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1A799" w14:textId="3AE86B5A" w:rsidR="00C61820" w:rsidRPr="00F41646" w:rsidRDefault="00613FB4" w:rsidP="00613FB4">
      <w:pPr>
        <w:jc w:val="center"/>
        <w:rPr>
          <w:rFonts w:ascii="Helvetica" w:hAnsi="Helvetica" w:cs="Arial"/>
          <w:b/>
          <w:bCs/>
          <w:sz w:val="28"/>
          <w:szCs w:val="28"/>
          <w:lang w:val="es-PE"/>
        </w:rPr>
      </w:pPr>
      <w:r w:rsidRPr="00F41646">
        <w:rPr>
          <w:rFonts w:ascii="Helvetica" w:hAnsi="Helvetica" w:cs="Arial"/>
          <w:b/>
          <w:bCs/>
          <w:sz w:val="28"/>
          <w:szCs w:val="28"/>
          <w:lang w:val="es-PE"/>
        </w:rPr>
        <w:t>CURSO:</w:t>
      </w:r>
      <w:r w:rsidR="00F73898" w:rsidRPr="00F41646">
        <w:rPr>
          <w:rFonts w:ascii="Helvetica" w:hAnsi="Helvetica" w:cs="Arial"/>
          <w:lang w:val="es-PE"/>
        </w:rPr>
        <w:t xml:space="preserve"> </w:t>
      </w:r>
      <w:r w:rsidR="006A4300" w:rsidRPr="006A4300">
        <w:rPr>
          <w:rFonts w:ascii="Helvetica" w:hAnsi="Helvetica" w:cs="Arial"/>
          <w:b/>
          <w:bCs/>
          <w:sz w:val="28"/>
          <w:szCs w:val="28"/>
          <w:lang w:val="es-PE"/>
        </w:rPr>
        <w:t>SUSTANCIAS QUÍMICAS EN MINERÍA</w:t>
      </w:r>
    </w:p>
    <w:p w14:paraId="2A1E5CFE" w14:textId="1A78E1AD" w:rsidR="009A7E03" w:rsidRPr="00F41646" w:rsidRDefault="006A4300" w:rsidP="00B61B44">
      <w:pPr>
        <w:jc w:val="center"/>
        <w:rPr>
          <w:rFonts w:ascii="Helvetica" w:hAnsi="Helvetica" w:cs="Arial"/>
          <w:b/>
          <w:bCs/>
          <w:sz w:val="24"/>
          <w:szCs w:val="24"/>
          <w:lang w:val="es-PE"/>
        </w:rPr>
      </w:pPr>
      <w:r>
        <w:rPr>
          <w:rFonts w:ascii="Helvetica" w:hAnsi="Helvetica" w:cs="Arial"/>
          <w:b/>
          <w:bCs/>
          <w:noProof/>
          <w:sz w:val="24"/>
          <w:szCs w:val="24"/>
          <w:lang w:val="es-PE"/>
        </w:rPr>
        <w:drawing>
          <wp:inline distT="0" distB="0" distL="0" distR="0" wp14:anchorId="2A767993" wp14:editId="34E24104">
            <wp:extent cx="673100" cy="673100"/>
            <wp:effectExtent l="0" t="0" r="0" b="0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n 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115" cy="67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15644" w14:textId="77777777" w:rsidR="00F73898" w:rsidRPr="00F41646" w:rsidRDefault="00B955C7" w:rsidP="00F73898">
      <w:pPr>
        <w:pStyle w:val="Ttulo4"/>
        <w:rPr>
          <w:rFonts w:ascii="Helvetica" w:hAnsi="Helvetica" w:cs="Arial"/>
          <w:lang w:val="es-PE"/>
        </w:rPr>
      </w:pPr>
      <w:r w:rsidRPr="00F41646">
        <w:rPr>
          <w:rFonts w:ascii="Helvetica" w:hAnsi="Helvetica" w:cs="Arial"/>
          <w:lang w:val="es-PE"/>
        </w:rPr>
        <w:t>CONTENIDO</w:t>
      </w:r>
    </w:p>
    <w:p w14:paraId="302C6D27" w14:textId="77777777" w:rsidR="006A4300" w:rsidRPr="006A4300" w:rsidRDefault="006A4300" w:rsidP="006A4300">
      <w:pPr>
        <w:pStyle w:val="NormalWeb"/>
        <w:spacing w:before="0" w:beforeAutospacing="0" w:after="0" w:afterAutospacing="0"/>
        <w:rPr>
          <w:rFonts w:ascii="Helvetica" w:hAnsi="Helvetica" w:cs="Arial"/>
          <w:b/>
          <w:bCs/>
          <w:lang w:val="es-PE"/>
        </w:rPr>
      </w:pPr>
      <w:r w:rsidRPr="006A4300">
        <w:rPr>
          <w:rFonts w:ascii="Helvetica" w:hAnsi="Helvetica" w:cs="Arial"/>
          <w:b/>
          <w:bCs/>
          <w:lang w:val="es-PE"/>
        </w:rPr>
        <w:t>1. Fundamentos de Sustancias Químicas en Minería</w:t>
      </w:r>
    </w:p>
    <w:p w14:paraId="33643055" w14:textId="77777777" w:rsidR="006A4300" w:rsidRPr="006A4300" w:rsidRDefault="006A4300" w:rsidP="006A4300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  <w:r w:rsidRPr="006A4300">
        <w:rPr>
          <w:rFonts w:ascii="Helvetica" w:hAnsi="Helvetica" w:cs="Arial"/>
          <w:lang w:val="es-PE"/>
        </w:rPr>
        <w:t>1.1 Sustancias químicas peligrosas en la industria minera</w:t>
      </w:r>
    </w:p>
    <w:p w14:paraId="259F0B71" w14:textId="77777777" w:rsidR="006A4300" w:rsidRPr="006A4300" w:rsidRDefault="006A4300" w:rsidP="006A4300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  <w:r w:rsidRPr="006A4300">
        <w:rPr>
          <w:rFonts w:ascii="Helvetica" w:hAnsi="Helvetica" w:cs="Arial"/>
          <w:lang w:val="es-PE"/>
        </w:rPr>
        <w:t>1.2 Propiedades de toxicidad, corrosividad e impacto ambiental</w:t>
      </w:r>
    </w:p>
    <w:p w14:paraId="6186AA5E" w14:textId="77777777" w:rsidR="006A4300" w:rsidRPr="006A4300" w:rsidRDefault="006A4300" w:rsidP="006A4300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  <w:r w:rsidRPr="006A4300">
        <w:rPr>
          <w:rFonts w:ascii="Helvetica" w:hAnsi="Helvetica" w:cs="Arial"/>
          <w:lang w:val="es-PE"/>
        </w:rPr>
        <w:t>1.3 Principales riesgos en operaciones mineras</w:t>
      </w:r>
    </w:p>
    <w:p w14:paraId="0642BA75" w14:textId="77777777" w:rsidR="006A4300" w:rsidRPr="006A4300" w:rsidRDefault="006A4300" w:rsidP="006A4300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  <w:r w:rsidRPr="006A4300">
        <w:rPr>
          <w:rFonts w:ascii="Helvetica" w:hAnsi="Helvetica" w:cs="Arial"/>
          <w:lang w:val="es-PE"/>
        </w:rPr>
        <w:t>1.4 Casos críticos: cianuros, ácidos y reactivos industriales</w:t>
      </w:r>
    </w:p>
    <w:p w14:paraId="48F7D9F8" w14:textId="77777777" w:rsidR="006A4300" w:rsidRPr="006A4300" w:rsidRDefault="006A4300" w:rsidP="006A4300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  <w:r w:rsidRPr="006A4300">
        <w:rPr>
          <w:rFonts w:ascii="Helvetica" w:hAnsi="Helvetica" w:cs="Arial"/>
          <w:lang w:val="es-PE"/>
        </w:rPr>
        <w:t>1.5 Accidentes químicos y lecciones aprendidas</w:t>
      </w:r>
    </w:p>
    <w:p w14:paraId="6771D329" w14:textId="77777777" w:rsidR="006A4300" w:rsidRPr="006A4300" w:rsidRDefault="006A4300" w:rsidP="006A4300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</w:p>
    <w:p w14:paraId="14BEC475" w14:textId="77777777" w:rsidR="006A4300" w:rsidRPr="006A4300" w:rsidRDefault="006A4300" w:rsidP="006A4300">
      <w:pPr>
        <w:pStyle w:val="NormalWeb"/>
        <w:spacing w:before="0" w:beforeAutospacing="0" w:after="0" w:afterAutospacing="0"/>
        <w:rPr>
          <w:rFonts w:ascii="Helvetica" w:hAnsi="Helvetica" w:cs="Arial"/>
          <w:b/>
          <w:bCs/>
          <w:lang w:val="es-PE"/>
        </w:rPr>
      </w:pPr>
      <w:r w:rsidRPr="006A4300">
        <w:rPr>
          <w:rFonts w:ascii="Helvetica" w:hAnsi="Helvetica" w:cs="Arial"/>
          <w:b/>
          <w:bCs/>
          <w:lang w:val="es-PE"/>
        </w:rPr>
        <w:t>2. Marco Normativo – D.S. 005-2026-MINAM</w:t>
      </w:r>
    </w:p>
    <w:p w14:paraId="758379F1" w14:textId="77777777" w:rsidR="006A4300" w:rsidRPr="006A4300" w:rsidRDefault="006A4300" w:rsidP="006A4300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  <w:r w:rsidRPr="006A4300">
        <w:rPr>
          <w:rFonts w:ascii="Helvetica" w:hAnsi="Helvetica" w:cs="Arial"/>
          <w:lang w:val="es-PE"/>
        </w:rPr>
        <w:t>2.1 Ley de Gestión Integral de Sustancias Químicas (Perú)</w:t>
      </w:r>
    </w:p>
    <w:p w14:paraId="4FEA10A8" w14:textId="77777777" w:rsidR="006A4300" w:rsidRPr="006A4300" w:rsidRDefault="006A4300" w:rsidP="006A4300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  <w:r w:rsidRPr="006A4300">
        <w:rPr>
          <w:rFonts w:ascii="Helvetica" w:hAnsi="Helvetica" w:cs="Arial"/>
          <w:lang w:val="es-PE"/>
        </w:rPr>
        <w:t xml:space="preserve">2.2 Decreto Supremo </w:t>
      </w:r>
      <w:proofErr w:type="spellStart"/>
      <w:r w:rsidRPr="006A4300">
        <w:rPr>
          <w:rFonts w:ascii="Helvetica" w:hAnsi="Helvetica" w:cs="Arial"/>
          <w:lang w:val="es-PE"/>
        </w:rPr>
        <w:t>N.°</w:t>
      </w:r>
      <w:proofErr w:type="spellEnd"/>
      <w:r w:rsidRPr="006A4300">
        <w:rPr>
          <w:rFonts w:ascii="Helvetica" w:hAnsi="Helvetica" w:cs="Arial"/>
          <w:lang w:val="es-PE"/>
        </w:rPr>
        <w:t xml:space="preserve"> 005-2026-MINAM</w:t>
      </w:r>
    </w:p>
    <w:p w14:paraId="618DCB7B" w14:textId="77777777" w:rsidR="006A4300" w:rsidRPr="006A4300" w:rsidRDefault="006A4300" w:rsidP="006A4300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  <w:r w:rsidRPr="006A4300">
        <w:rPr>
          <w:rFonts w:ascii="Helvetica" w:hAnsi="Helvetica" w:cs="Arial"/>
          <w:lang w:val="es-PE"/>
        </w:rPr>
        <w:t>2.3 Enfoque de gestión basada en riesgos</w:t>
      </w:r>
    </w:p>
    <w:p w14:paraId="17C40E58" w14:textId="77777777" w:rsidR="006A4300" w:rsidRPr="006A4300" w:rsidRDefault="006A4300" w:rsidP="006A4300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  <w:r w:rsidRPr="006A4300">
        <w:rPr>
          <w:rFonts w:ascii="Helvetica" w:hAnsi="Helvetica" w:cs="Arial"/>
          <w:lang w:val="es-PE"/>
        </w:rPr>
        <w:t>2.4 Responsabilidades de fabricantes, importadores y usuarios</w:t>
      </w:r>
    </w:p>
    <w:p w14:paraId="57670595" w14:textId="77777777" w:rsidR="006A4300" w:rsidRPr="006A4300" w:rsidRDefault="006A4300" w:rsidP="006A4300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  <w:r w:rsidRPr="006A4300">
        <w:rPr>
          <w:rFonts w:ascii="Helvetica" w:hAnsi="Helvetica" w:cs="Arial"/>
          <w:lang w:val="es-PE"/>
        </w:rPr>
        <w:t>2.5 Rol de MINAM, OEFA, SUNAFIL e INDECOPI</w:t>
      </w:r>
    </w:p>
    <w:p w14:paraId="264E0723" w14:textId="77777777" w:rsidR="006A4300" w:rsidRPr="006A4300" w:rsidRDefault="006A4300" w:rsidP="006A4300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</w:p>
    <w:p w14:paraId="1A7493AC" w14:textId="77777777" w:rsidR="006A4300" w:rsidRPr="006A4300" w:rsidRDefault="006A4300" w:rsidP="006A4300">
      <w:pPr>
        <w:pStyle w:val="NormalWeb"/>
        <w:spacing w:before="0" w:beforeAutospacing="0" w:after="0" w:afterAutospacing="0"/>
        <w:rPr>
          <w:rFonts w:ascii="Helvetica" w:hAnsi="Helvetica" w:cs="Arial"/>
          <w:b/>
          <w:bCs/>
          <w:lang w:val="es-PE"/>
        </w:rPr>
      </w:pPr>
      <w:r w:rsidRPr="006A4300">
        <w:rPr>
          <w:rFonts w:ascii="Helvetica" w:hAnsi="Helvetica" w:cs="Arial"/>
          <w:b/>
          <w:bCs/>
          <w:lang w:val="es-PE"/>
        </w:rPr>
        <w:t>3. Sistema Globalmente Armonizado (SGA)</w:t>
      </w:r>
    </w:p>
    <w:p w14:paraId="0551EBAE" w14:textId="77777777" w:rsidR="006A4300" w:rsidRPr="006A4300" w:rsidRDefault="006A4300" w:rsidP="006A4300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  <w:r w:rsidRPr="006A4300">
        <w:rPr>
          <w:rFonts w:ascii="Helvetica" w:hAnsi="Helvetica" w:cs="Arial"/>
          <w:lang w:val="es-PE"/>
        </w:rPr>
        <w:t>3.1 Introducción al SGA</w:t>
      </w:r>
    </w:p>
    <w:p w14:paraId="32CB1C8C" w14:textId="77777777" w:rsidR="006A4300" w:rsidRPr="006A4300" w:rsidRDefault="006A4300" w:rsidP="006A4300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  <w:r w:rsidRPr="006A4300">
        <w:rPr>
          <w:rFonts w:ascii="Helvetica" w:hAnsi="Helvetica" w:cs="Arial"/>
          <w:lang w:val="es-PE"/>
        </w:rPr>
        <w:t>3.2 Clasificación de peligros químicos</w:t>
      </w:r>
    </w:p>
    <w:p w14:paraId="3512F263" w14:textId="77777777" w:rsidR="006A4300" w:rsidRPr="006A4300" w:rsidRDefault="006A4300" w:rsidP="006A4300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  <w:r w:rsidRPr="006A4300">
        <w:rPr>
          <w:rFonts w:ascii="Helvetica" w:hAnsi="Helvetica" w:cs="Arial"/>
          <w:lang w:val="es-PE"/>
        </w:rPr>
        <w:t>3.3 Pictogramas de peligro (toxicidad, corrosión, ambiente, etc.)</w:t>
      </w:r>
    </w:p>
    <w:p w14:paraId="32E99D67" w14:textId="77777777" w:rsidR="006A4300" w:rsidRPr="006A4300" w:rsidRDefault="006A4300" w:rsidP="006A4300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  <w:r w:rsidRPr="006A4300">
        <w:rPr>
          <w:rFonts w:ascii="Helvetica" w:hAnsi="Helvetica" w:cs="Arial"/>
          <w:lang w:val="es-PE"/>
        </w:rPr>
        <w:t>3.4 Etiquetado obligatorio de sustancias químicas</w:t>
      </w:r>
    </w:p>
    <w:p w14:paraId="47483F4D" w14:textId="77777777" w:rsidR="006A4300" w:rsidRPr="006A4300" w:rsidRDefault="006A4300" w:rsidP="006A4300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  <w:r w:rsidRPr="006A4300">
        <w:rPr>
          <w:rFonts w:ascii="Helvetica" w:hAnsi="Helvetica" w:cs="Arial"/>
          <w:lang w:val="es-PE"/>
        </w:rPr>
        <w:t>3.5 Fichas de Datos de Seguridad (SDS)</w:t>
      </w:r>
    </w:p>
    <w:p w14:paraId="39B1405E" w14:textId="77777777" w:rsidR="006A4300" w:rsidRPr="006A4300" w:rsidRDefault="006A4300" w:rsidP="006A4300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</w:p>
    <w:p w14:paraId="5FFF365B" w14:textId="77777777" w:rsidR="006A4300" w:rsidRPr="006A4300" w:rsidRDefault="006A4300" w:rsidP="006A4300">
      <w:pPr>
        <w:pStyle w:val="NormalWeb"/>
        <w:spacing w:before="0" w:beforeAutospacing="0" w:after="0" w:afterAutospacing="0"/>
        <w:rPr>
          <w:rFonts w:ascii="Helvetica" w:hAnsi="Helvetica" w:cs="Arial"/>
          <w:b/>
          <w:bCs/>
          <w:lang w:val="es-PE"/>
        </w:rPr>
      </w:pPr>
      <w:r w:rsidRPr="006A4300">
        <w:rPr>
          <w:rFonts w:ascii="Helvetica" w:hAnsi="Helvetica" w:cs="Arial"/>
          <w:b/>
          <w:bCs/>
          <w:lang w:val="es-PE"/>
        </w:rPr>
        <w:t>4. Gestión Operativa de Sustancias Químicas</w:t>
      </w:r>
    </w:p>
    <w:p w14:paraId="5CD52396" w14:textId="77777777" w:rsidR="006A4300" w:rsidRPr="006A4300" w:rsidRDefault="006A4300" w:rsidP="006A4300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  <w:r w:rsidRPr="006A4300">
        <w:rPr>
          <w:rFonts w:ascii="Helvetica" w:hAnsi="Helvetica" w:cs="Arial"/>
          <w:lang w:val="es-PE"/>
        </w:rPr>
        <w:t>4.1 Ciclo de vida de sustancias químicas en minería</w:t>
      </w:r>
    </w:p>
    <w:p w14:paraId="77C32C39" w14:textId="77777777" w:rsidR="006A4300" w:rsidRPr="006A4300" w:rsidRDefault="006A4300" w:rsidP="006A4300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  <w:r w:rsidRPr="006A4300">
        <w:rPr>
          <w:rFonts w:ascii="Helvetica" w:hAnsi="Helvetica" w:cs="Arial"/>
          <w:lang w:val="es-PE"/>
        </w:rPr>
        <w:t>4.2 Almacenamiento, transporte y manipulación segura</w:t>
      </w:r>
    </w:p>
    <w:p w14:paraId="158474C8" w14:textId="77777777" w:rsidR="006A4300" w:rsidRPr="006A4300" w:rsidRDefault="006A4300" w:rsidP="006A4300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  <w:r w:rsidRPr="006A4300">
        <w:rPr>
          <w:rFonts w:ascii="Helvetica" w:hAnsi="Helvetica" w:cs="Arial"/>
          <w:lang w:val="es-PE"/>
        </w:rPr>
        <w:t>4.3 Uso de sustancias críticas en minería (cianuro y reactivos)</w:t>
      </w:r>
    </w:p>
    <w:p w14:paraId="1580C9B1" w14:textId="77777777" w:rsidR="006A4300" w:rsidRPr="006A4300" w:rsidRDefault="006A4300" w:rsidP="006A4300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  <w:r w:rsidRPr="006A4300">
        <w:rPr>
          <w:rFonts w:ascii="Helvetica" w:hAnsi="Helvetica" w:cs="Arial"/>
          <w:lang w:val="es-PE"/>
        </w:rPr>
        <w:t>4.4 Registro Nacional de Sustancias Químicas (RENASQ)</w:t>
      </w:r>
    </w:p>
    <w:p w14:paraId="08C64526" w14:textId="77777777" w:rsidR="006A4300" w:rsidRPr="006A4300" w:rsidRDefault="006A4300" w:rsidP="006A4300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  <w:r w:rsidRPr="006A4300">
        <w:rPr>
          <w:rFonts w:ascii="Helvetica" w:hAnsi="Helvetica" w:cs="Arial"/>
          <w:lang w:val="es-PE"/>
        </w:rPr>
        <w:t>4.5 Gestión de residuos peligrosos y control ambiental</w:t>
      </w:r>
    </w:p>
    <w:p w14:paraId="39577EF9" w14:textId="77777777" w:rsidR="006A4300" w:rsidRPr="006A4300" w:rsidRDefault="006A4300" w:rsidP="006A4300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</w:p>
    <w:p w14:paraId="6CAEEAD3" w14:textId="77777777" w:rsidR="006A4300" w:rsidRPr="006A4300" w:rsidRDefault="006A4300" w:rsidP="006A4300">
      <w:pPr>
        <w:pStyle w:val="NormalWeb"/>
        <w:spacing w:before="0" w:beforeAutospacing="0" w:after="0" w:afterAutospacing="0"/>
        <w:rPr>
          <w:rFonts w:ascii="Helvetica" w:hAnsi="Helvetica" w:cs="Arial"/>
          <w:b/>
          <w:bCs/>
          <w:lang w:val="es-PE"/>
        </w:rPr>
      </w:pPr>
      <w:r w:rsidRPr="006A4300">
        <w:rPr>
          <w:rFonts w:ascii="Helvetica" w:hAnsi="Helvetica" w:cs="Arial"/>
          <w:b/>
          <w:bCs/>
          <w:lang w:val="es-PE"/>
        </w:rPr>
        <w:t>5. Control, Fiscalización y Cumplimiento</w:t>
      </w:r>
    </w:p>
    <w:p w14:paraId="0D738EBA" w14:textId="77777777" w:rsidR="006A4300" w:rsidRPr="006A4300" w:rsidRDefault="006A4300" w:rsidP="006A4300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  <w:r w:rsidRPr="006A4300">
        <w:rPr>
          <w:rFonts w:ascii="Helvetica" w:hAnsi="Helvetica" w:cs="Arial"/>
          <w:lang w:val="es-PE"/>
        </w:rPr>
        <w:t>5.1 Evaluación de riesgos químicos</w:t>
      </w:r>
    </w:p>
    <w:p w14:paraId="2537229B" w14:textId="77777777" w:rsidR="006A4300" w:rsidRPr="006A4300" w:rsidRDefault="006A4300" w:rsidP="006A4300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  <w:r w:rsidRPr="006A4300">
        <w:rPr>
          <w:rFonts w:ascii="Helvetica" w:hAnsi="Helvetica" w:cs="Arial"/>
          <w:lang w:val="es-PE"/>
        </w:rPr>
        <w:t>5.2 Obligaciones del empleador y capacitación</w:t>
      </w:r>
    </w:p>
    <w:p w14:paraId="4F374E27" w14:textId="77777777" w:rsidR="006A4300" w:rsidRPr="006A4300" w:rsidRDefault="006A4300" w:rsidP="006A4300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  <w:r w:rsidRPr="006A4300">
        <w:rPr>
          <w:rFonts w:ascii="Helvetica" w:hAnsi="Helvetica" w:cs="Arial"/>
          <w:lang w:val="es-PE"/>
        </w:rPr>
        <w:t>5.3 Inspecciones y entidades fiscalizadoras</w:t>
      </w:r>
    </w:p>
    <w:p w14:paraId="17BE10B4" w14:textId="77777777" w:rsidR="006A4300" w:rsidRPr="006A4300" w:rsidRDefault="006A4300" w:rsidP="006A4300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  <w:r w:rsidRPr="006A4300">
        <w:rPr>
          <w:rFonts w:ascii="Helvetica" w:hAnsi="Helvetica" w:cs="Arial"/>
          <w:lang w:val="es-PE"/>
        </w:rPr>
        <w:t>5.4 Infracciones y sanciones administrativas</w:t>
      </w:r>
    </w:p>
    <w:p w14:paraId="5A94FE95" w14:textId="71937765" w:rsidR="00CF58C2" w:rsidRPr="00F41646" w:rsidRDefault="006A4300" w:rsidP="006A4300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  <w:r w:rsidRPr="006A4300">
        <w:rPr>
          <w:rFonts w:ascii="Helvetica" w:hAnsi="Helvetica" w:cs="Arial"/>
          <w:lang w:val="es-PE"/>
        </w:rPr>
        <w:t>5.5 Buenas prácticas internacionales y alineación OCDE</w:t>
      </w:r>
    </w:p>
    <w:p w14:paraId="5302E1EA" w14:textId="30A1C2D3" w:rsidR="00CF58C2" w:rsidRPr="00F41646" w:rsidRDefault="00CF58C2" w:rsidP="00CF58C2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</w:p>
    <w:p w14:paraId="48BBD2F2" w14:textId="689873E4" w:rsidR="00CF58C2" w:rsidRPr="00F41646" w:rsidRDefault="00CF58C2" w:rsidP="00CF58C2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</w:p>
    <w:p w14:paraId="3BA2D3D6" w14:textId="70A582B2" w:rsidR="00CF58C2" w:rsidRPr="00F41646" w:rsidRDefault="00CF58C2" w:rsidP="00CF58C2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</w:p>
    <w:p w14:paraId="1893CB38" w14:textId="78E7F430" w:rsidR="00CF58C2" w:rsidRPr="00F41646" w:rsidRDefault="00CF58C2" w:rsidP="00CF58C2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</w:p>
    <w:p w14:paraId="758FD543" w14:textId="29F5670C" w:rsidR="00CF58C2" w:rsidRPr="00F41646" w:rsidRDefault="00CF58C2" w:rsidP="00CF58C2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</w:p>
    <w:p w14:paraId="467F0D01" w14:textId="1322AA72" w:rsidR="00CF58C2" w:rsidRPr="00F41646" w:rsidRDefault="00CF58C2" w:rsidP="00CF58C2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</w:p>
    <w:p w14:paraId="33F18B0A" w14:textId="546FDE3E" w:rsidR="00CF58C2" w:rsidRPr="00F41646" w:rsidRDefault="00CF58C2" w:rsidP="00CF58C2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</w:p>
    <w:p w14:paraId="62ADC1AB" w14:textId="3EEBB276" w:rsidR="00CF58C2" w:rsidRPr="00F41646" w:rsidRDefault="00CF58C2" w:rsidP="00CF58C2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</w:p>
    <w:p w14:paraId="732A1D93" w14:textId="5E7DE037" w:rsidR="00CF58C2" w:rsidRDefault="00CF58C2" w:rsidP="00CF58C2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</w:p>
    <w:p w14:paraId="1E0F7559" w14:textId="5215A93A" w:rsidR="006A4300" w:rsidRDefault="006A4300" w:rsidP="00CF58C2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</w:p>
    <w:p w14:paraId="240A045E" w14:textId="2F564C03" w:rsidR="006A4300" w:rsidRDefault="006A4300" w:rsidP="00CF58C2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</w:p>
    <w:p w14:paraId="1CAEDBF8" w14:textId="7B397A81" w:rsidR="006A4300" w:rsidRDefault="006A4300" w:rsidP="00CF58C2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</w:p>
    <w:p w14:paraId="671D96A7" w14:textId="7529852B" w:rsidR="006A4300" w:rsidRDefault="006A4300" w:rsidP="00CF58C2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</w:p>
    <w:p w14:paraId="54E6B02A" w14:textId="31012AAD" w:rsidR="006A4300" w:rsidRDefault="006A4300" w:rsidP="00CF58C2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</w:p>
    <w:p w14:paraId="14CF0C83" w14:textId="661FB303" w:rsidR="006A4300" w:rsidRDefault="006A4300" w:rsidP="00CF58C2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</w:p>
    <w:p w14:paraId="6923677C" w14:textId="0E45E162" w:rsidR="006A4300" w:rsidRDefault="006A4300" w:rsidP="00CF58C2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</w:p>
    <w:p w14:paraId="29E41E35" w14:textId="2F67942C" w:rsidR="006A4300" w:rsidRDefault="006A4300" w:rsidP="00CF58C2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</w:p>
    <w:p w14:paraId="33AC2950" w14:textId="6EB9A6EB" w:rsidR="006A4300" w:rsidRDefault="006A4300" w:rsidP="00CF58C2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</w:p>
    <w:p w14:paraId="634582CD" w14:textId="7CB7CF01" w:rsidR="006A4300" w:rsidRDefault="006A4300" w:rsidP="00CF58C2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</w:p>
    <w:p w14:paraId="328D6614" w14:textId="7591EBE6" w:rsidR="006A4300" w:rsidRDefault="006A4300" w:rsidP="00CF58C2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</w:p>
    <w:p w14:paraId="7A13C033" w14:textId="62C16939" w:rsidR="006A4300" w:rsidRDefault="006A4300" w:rsidP="00CF58C2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</w:p>
    <w:p w14:paraId="30EEA3EC" w14:textId="4E136402" w:rsidR="006A4300" w:rsidRDefault="006A4300" w:rsidP="00CF58C2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</w:p>
    <w:p w14:paraId="58F0814F" w14:textId="1D9D92B6" w:rsidR="006A4300" w:rsidRDefault="006A4300" w:rsidP="00CF58C2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</w:p>
    <w:p w14:paraId="41120FE2" w14:textId="6CF81AAE" w:rsidR="006A4300" w:rsidRDefault="006A4300" w:rsidP="00CF58C2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</w:p>
    <w:p w14:paraId="05246D4A" w14:textId="77777777" w:rsidR="006A4300" w:rsidRPr="00F41646" w:rsidRDefault="006A4300" w:rsidP="00CF58C2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</w:p>
    <w:p w14:paraId="4DE058D2" w14:textId="32BC47F5" w:rsidR="00CF58C2" w:rsidRPr="00F41646" w:rsidRDefault="00CF58C2" w:rsidP="00CF58C2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</w:p>
    <w:p w14:paraId="7C214968" w14:textId="240A1EF5" w:rsidR="00CF58C2" w:rsidRPr="00F41646" w:rsidRDefault="00CF58C2" w:rsidP="00CF58C2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</w:p>
    <w:p w14:paraId="3352605E" w14:textId="7A47B4EF" w:rsidR="00CF58C2" w:rsidRPr="00F41646" w:rsidRDefault="00CF58C2" w:rsidP="00CF58C2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</w:p>
    <w:p w14:paraId="2BF53D45" w14:textId="7A3C5110" w:rsidR="00CF58C2" w:rsidRPr="00F41646" w:rsidRDefault="00CF58C2" w:rsidP="00CF58C2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</w:p>
    <w:p w14:paraId="76FEBA36" w14:textId="253A9CEF" w:rsidR="00CF58C2" w:rsidRPr="00F41646" w:rsidRDefault="00CF58C2" w:rsidP="00CF58C2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</w:p>
    <w:p w14:paraId="54A34547" w14:textId="16A5A770" w:rsidR="00CF58C2" w:rsidRPr="00F41646" w:rsidRDefault="00CF58C2" w:rsidP="00CF58C2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</w:p>
    <w:p w14:paraId="6C1523B7" w14:textId="02080DE2" w:rsidR="00CF58C2" w:rsidRPr="00F41646" w:rsidRDefault="00CF58C2" w:rsidP="00CF58C2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</w:p>
    <w:p w14:paraId="0A0947E2" w14:textId="21176619" w:rsidR="00CF58C2" w:rsidRPr="00F41646" w:rsidRDefault="00CF58C2" w:rsidP="00CF58C2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</w:p>
    <w:p w14:paraId="19B49202" w14:textId="3F522584" w:rsidR="00CF58C2" w:rsidRPr="00F41646" w:rsidRDefault="00CF58C2" w:rsidP="00CF58C2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</w:p>
    <w:p w14:paraId="4D75FF6C" w14:textId="42D4B8E3" w:rsidR="00CF58C2" w:rsidRPr="00F41646" w:rsidRDefault="00CF58C2" w:rsidP="00CF58C2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</w:p>
    <w:p w14:paraId="75C5B075" w14:textId="3C0F6A19" w:rsidR="00CF58C2" w:rsidRPr="00F41646" w:rsidRDefault="00CF58C2" w:rsidP="00CF58C2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</w:p>
    <w:p w14:paraId="366602A5" w14:textId="02804B50" w:rsidR="00CF58C2" w:rsidRPr="00F41646" w:rsidRDefault="00CF58C2" w:rsidP="00CF58C2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</w:p>
    <w:p w14:paraId="0ED5E799" w14:textId="3F22A084" w:rsidR="00CF58C2" w:rsidRPr="00F41646" w:rsidRDefault="00CF58C2" w:rsidP="00CF58C2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</w:p>
    <w:p w14:paraId="2E74C0D2" w14:textId="5015FC19" w:rsidR="00CF58C2" w:rsidRPr="00F41646" w:rsidRDefault="00CF58C2" w:rsidP="00CF58C2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</w:p>
    <w:p w14:paraId="767533AE" w14:textId="094C89EF" w:rsidR="00CF58C2" w:rsidRPr="00F41646" w:rsidRDefault="00CF58C2" w:rsidP="00CF58C2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</w:p>
    <w:p w14:paraId="585442B5" w14:textId="338FEC07" w:rsidR="00CF58C2" w:rsidRPr="00F41646" w:rsidRDefault="00CF58C2" w:rsidP="00CF58C2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</w:p>
    <w:p w14:paraId="335E8CF4" w14:textId="4D524043" w:rsidR="00CF58C2" w:rsidRPr="00F41646" w:rsidRDefault="00CF58C2" w:rsidP="00CF58C2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</w:p>
    <w:p w14:paraId="67781916" w14:textId="05675D87" w:rsidR="00CF58C2" w:rsidRPr="00F41646" w:rsidRDefault="00CF58C2" w:rsidP="00CF58C2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</w:p>
    <w:p w14:paraId="697BB32C" w14:textId="4995827D" w:rsidR="00CF58C2" w:rsidRPr="00F41646" w:rsidRDefault="00CF58C2" w:rsidP="00CF58C2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</w:p>
    <w:p w14:paraId="07BBD7A5" w14:textId="4C4C8D70" w:rsidR="00CF58C2" w:rsidRPr="00F41646" w:rsidRDefault="00CF58C2" w:rsidP="00CF58C2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</w:p>
    <w:p w14:paraId="2FDAD9E1" w14:textId="79E55E8F" w:rsidR="00CF58C2" w:rsidRPr="00F41646" w:rsidRDefault="00CF58C2" w:rsidP="00CF58C2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</w:p>
    <w:p w14:paraId="6F697B46" w14:textId="3CAB18DA" w:rsidR="00CF58C2" w:rsidRPr="00F41646" w:rsidRDefault="00CF58C2" w:rsidP="00CF58C2">
      <w:pPr>
        <w:pStyle w:val="NormalWeb"/>
        <w:spacing w:before="0" w:beforeAutospacing="0" w:after="0" w:afterAutospacing="0"/>
        <w:rPr>
          <w:rFonts w:ascii="Helvetica" w:hAnsi="Helvetica" w:cs="Arial"/>
          <w:lang w:val="es-PE"/>
        </w:rPr>
      </w:pPr>
    </w:p>
    <w:p w14:paraId="3C099CD7" w14:textId="57D2B4A7" w:rsidR="00DF61A9" w:rsidRDefault="00DF61A9" w:rsidP="00CF58C2">
      <w:pPr>
        <w:rPr>
          <w:lang w:val="es-PE"/>
        </w:rPr>
      </w:pPr>
    </w:p>
    <w:p w14:paraId="49694E9F" w14:textId="67FA0F70" w:rsidR="00DF61A9" w:rsidRPr="006F3DD4" w:rsidRDefault="00DF61A9" w:rsidP="00CF58C2">
      <w:pPr>
        <w:rPr>
          <w:lang w:val="uk-UA"/>
        </w:rPr>
      </w:pPr>
    </w:p>
    <w:p w14:paraId="7F2F282E" w14:textId="4F256D83" w:rsidR="00DF61A9" w:rsidRDefault="00DF61A9" w:rsidP="00CF58C2">
      <w:pPr>
        <w:rPr>
          <w:lang w:val="es-PE"/>
        </w:rPr>
      </w:pPr>
    </w:p>
    <w:p w14:paraId="69E71DB8" w14:textId="626C0198" w:rsidR="00DF61A9" w:rsidRDefault="00DF61A9" w:rsidP="00CF58C2">
      <w:pPr>
        <w:rPr>
          <w:lang w:val="es-PE"/>
        </w:rPr>
      </w:pPr>
    </w:p>
    <w:p w14:paraId="648617AE" w14:textId="07476AE5" w:rsidR="00DF61A9" w:rsidRDefault="00DF61A9" w:rsidP="00CF58C2">
      <w:pPr>
        <w:rPr>
          <w:lang w:val="es-PE"/>
        </w:rPr>
      </w:pPr>
    </w:p>
    <w:p w14:paraId="59DC9042" w14:textId="7D970F3C" w:rsidR="00DF61A9" w:rsidRDefault="00DF61A9" w:rsidP="00CF58C2">
      <w:pPr>
        <w:rPr>
          <w:lang w:val="es-PE"/>
        </w:rPr>
      </w:pPr>
    </w:p>
    <w:p w14:paraId="1609C207" w14:textId="77777777" w:rsidR="009B45C1" w:rsidRPr="009B45C1" w:rsidRDefault="009B45C1" w:rsidP="009B45C1">
      <w:pPr>
        <w:spacing w:before="100" w:beforeAutospacing="1" w:after="100" w:afterAutospacing="1" w:line="276" w:lineRule="auto"/>
        <w:ind w:firstLine="720"/>
        <w:rPr>
          <w:rFonts w:ascii="Helvetica" w:eastAsia="Times New Roman" w:hAnsi="Helvetica" w:cs="Helvetica"/>
          <w:sz w:val="24"/>
          <w:szCs w:val="24"/>
          <w:lang w:val="es-PE"/>
        </w:rPr>
      </w:pPr>
      <w:r w:rsidRPr="009B45C1">
        <w:rPr>
          <w:rFonts w:ascii="Helvetica" w:eastAsia="Times New Roman" w:hAnsi="Helvetica" w:cs="Helvetica"/>
          <w:sz w:val="24"/>
          <w:szCs w:val="24"/>
          <w:lang w:val="es-PE"/>
        </w:rPr>
        <w:t xml:space="preserve">Este curso ha sido desarrollado por </w:t>
      </w:r>
      <w:r w:rsidRPr="009B45C1">
        <w:rPr>
          <w:rFonts w:ascii="Helvetica" w:eastAsia="Times New Roman" w:hAnsi="Helvetica" w:cs="Helvetica"/>
          <w:b/>
          <w:bCs/>
          <w:sz w:val="24"/>
          <w:szCs w:val="24"/>
          <w:lang w:val="es-PE"/>
        </w:rPr>
        <w:t>INFOSET</w:t>
      </w:r>
      <w:r w:rsidRPr="009B45C1">
        <w:rPr>
          <w:rFonts w:ascii="Helvetica" w:eastAsia="Times New Roman" w:hAnsi="Helvetica" w:cs="Helvetica"/>
          <w:sz w:val="24"/>
          <w:szCs w:val="24"/>
          <w:lang w:val="es-PE"/>
        </w:rPr>
        <w:t xml:space="preserve"> con el objetivo de proporcionar a los trabajadores, técnicos y profesionales del sector minero en el Perú las competencias fundamentales en </w:t>
      </w:r>
      <w:r w:rsidRPr="009B45C1">
        <w:rPr>
          <w:rFonts w:ascii="Helvetica" w:eastAsia="Times New Roman" w:hAnsi="Helvetica" w:cs="Helvetica"/>
          <w:b/>
          <w:bCs/>
          <w:sz w:val="24"/>
          <w:szCs w:val="24"/>
          <w:lang w:val="es-PE"/>
        </w:rPr>
        <w:t>geomecánica minera</w:t>
      </w:r>
      <w:r w:rsidRPr="009B45C1">
        <w:rPr>
          <w:rFonts w:ascii="Helvetica" w:eastAsia="Times New Roman" w:hAnsi="Helvetica" w:cs="Helvetica"/>
          <w:sz w:val="24"/>
          <w:szCs w:val="24"/>
          <w:lang w:val="es-PE"/>
        </w:rPr>
        <w:t>, orientadas al análisis y diseño del comportamiento del macizo rocoso en operaciones mineras, contribuyendo a un entorno laboral más seguro, eficiente y técnicamente sólido.</w:t>
      </w:r>
    </w:p>
    <w:p w14:paraId="0F6551A0" w14:textId="77777777" w:rsidR="009B45C1" w:rsidRPr="009B45C1" w:rsidRDefault="009B45C1" w:rsidP="009B45C1">
      <w:pPr>
        <w:spacing w:before="100" w:beforeAutospacing="1" w:after="100" w:afterAutospacing="1" w:line="276" w:lineRule="auto"/>
        <w:ind w:firstLine="720"/>
        <w:rPr>
          <w:rFonts w:ascii="Helvetica" w:eastAsia="Times New Roman" w:hAnsi="Helvetica" w:cs="Helvetica"/>
          <w:sz w:val="24"/>
          <w:szCs w:val="24"/>
          <w:lang w:val="es-PE"/>
        </w:rPr>
      </w:pPr>
      <w:r w:rsidRPr="009B45C1">
        <w:rPr>
          <w:rFonts w:ascii="Helvetica" w:eastAsia="Times New Roman" w:hAnsi="Helvetica" w:cs="Helvetica"/>
          <w:sz w:val="24"/>
          <w:szCs w:val="24"/>
          <w:lang w:val="es-PE"/>
        </w:rPr>
        <w:t xml:space="preserve">Creemos firmemente que el conocimiento en geomecánica no es solo una herramienta técnica, sino una </w:t>
      </w:r>
      <w:r w:rsidRPr="009B45C1">
        <w:rPr>
          <w:rFonts w:ascii="Helvetica" w:eastAsia="Times New Roman" w:hAnsi="Helvetica" w:cs="Helvetica"/>
          <w:b/>
          <w:bCs/>
          <w:sz w:val="24"/>
          <w:szCs w:val="24"/>
          <w:lang w:val="es-PE"/>
        </w:rPr>
        <w:t>base esencial para la seguridad y sostenibilidad de las operaciones mineras</w:t>
      </w:r>
      <w:r w:rsidRPr="009B45C1">
        <w:rPr>
          <w:rFonts w:ascii="Helvetica" w:eastAsia="Times New Roman" w:hAnsi="Helvetica" w:cs="Helvetica"/>
          <w:sz w:val="24"/>
          <w:szCs w:val="24"/>
          <w:lang w:val="es-PE"/>
        </w:rPr>
        <w:t>. Comprender cómo responde el macizo rocoso ante excavaciones, esfuerzos y condiciones operativas es clave para prevenir fallas, optimizar diseños y proteger la vida de las personas.</w:t>
      </w:r>
    </w:p>
    <w:p w14:paraId="3CF91AC0" w14:textId="77777777" w:rsidR="009B45C1" w:rsidRPr="009B45C1" w:rsidRDefault="009B45C1" w:rsidP="009B45C1">
      <w:pPr>
        <w:spacing w:before="100" w:beforeAutospacing="1" w:after="100" w:afterAutospacing="1" w:line="276" w:lineRule="auto"/>
        <w:ind w:firstLine="720"/>
        <w:rPr>
          <w:rFonts w:ascii="Helvetica" w:eastAsia="Times New Roman" w:hAnsi="Helvetica" w:cs="Helvetica"/>
          <w:sz w:val="24"/>
          <w:szCs w:val="24"/>
          <w:lang w:val="es-PE"/>
        </w:rPr>
      </w:pPr>
      <w:r w:rsidRPr="009B45C1">
        <w:rPr>
          <w:rFonts w:ascii="Helvetica" w:eastAsia="Times New Roman" w:hAnsi="Helvetica" w:cs="Helvetica"/>
          <w:sz w:val="24"/>
          <w:szCs w:val="24"/>
          <w:lang w:val="es-PE"/>
        </w:rPr>
        <w:t xml:space="preserve">Este curso busca acercar los conceptos de </w:t>
      </w:r>
      <w:r w:rsidRPr="009B45C1">
        <w:rPr>
          <w:rFonts w:ascii="Helvetica" w:eastAsia="Times New Roman" w:hAnsi="Helvetica" w:cs="Helvetica"/>
          <w:b/>
          <w:bCs/>
          <w:sz w:val="24"/>
          <w:szCs w:val="24"/>
          <w:lang w:val="es-PE"/>
        </w:rPr>
        <w:t>propiedades del macizo rocoso, esfuerzos in situ, clasificación geomecánica, diseño de sostenimiento y modelamiento geotécnico</w:t>
      </w:r>
      <w:r w:rsidRPr="009B45C1">
        <w:rPr>
          <w:rFonts w:ascii="Helvetica" w:eastAsia="Times New Roman" w:hAnsi="Helvetica" w:cs="Helvetica"/>
          <w:sz w:val="24"/>
          <w:szCs w:val="24"/>
          <w:lang w:val="es-PE"/>
        </w:rPr>
        <w:t xml:space="preserve"> al trabajo cotidiano del profesional minero. Desde la interpretación de datos obtenidos en campo y laboratorio, hasta la aplicación de criterios de diseño y el uso de herramientas como instrumentación geomecánica y software especializado, todo es explicado en un lenguaje claro, práctico y aplicable, evitando tecnicismos innecesarios.</w:t>
      </w:r>
    </w:p>
    <w:p w14:paraId="3B84175C" w14:textId="77777777" w:rsidR="009B45C1" w:rsidRPr="009B45C1" w:rsidRDefault="009B45C1" w:rsidP="009B45C1">
      <w:pPr>
        <w:spacing w:before="100" w:beforeAutospacing="1" w:after="100" w:afterAutospacing="1" w:line="276" w:lineRule="auto"/>
        <w:ind w:firstLine="720"/>
        <w:rPr>
          <w:rFonts w:ascii="Helvetica" w:eastAsia="Times New Roman" w:hAnsi="Helvetica" w:cs="Helvetica"/>
          <w:sz w:val="24"/>
          <w:szCs w:val="24"/>
          <w:lang w:val="es-PE"/>
        </w:rPr>
      </w:pPr>
      <w:r w:rsidRPr="009B45C1">
        <w:rPr>
          <w:rFonts w:ascii="Helvetica" w:eastAsia="Times New Roman" w:hAnsi="Helvetica" w:cs="Helvetica"/>
          <w:sz w:val="24"/>
          <w:szCs w:val="24"/>
          <w:lang w:val="es-PE"/>
        </w:rPr>
        <w:t xml:space="preserve">Es fundamental que los participantes apliquen lo aprendido en sus funciones diarias, promoviendo una cultura de trabajo basada en la </w:t>
      </w:r>
      <w:r w:rsidRPr="009B45C1">
        <w:rPr>
          <w:rFonts w:ascii="Helvetica" w:eastAsia="Times New Roman" w:hAnsi="Helvetica" w:cs="Helvetica"/>
          <w:b/>
          <w:bCs/>
          <w:sz w:val="24"/>
          <w:szCs w:val="24"/>
          <w:lang w:val="es-PE"/>
        </w:rPr>
        <w:t>prevención de riesgos geotécnicos, la observación continua y la toma de decisiones informadas</w:t>
      </w:r>
      <w:r w:rsidRPr="009B45C1">
        <w:rPr>
          <w:rFonts w:ascii="Helvetica" w:eastAsia="Times New Roman" w:hAnsi="Helvetica" w:cs="Helvetica"/>
          <w:sz w:val="24"/>
          <w:szCs w:val="24"/>
          <w:lang w:val="es-PE"/>
        </w:rPr>
        <w:t>. Una operación minera segura no depende únicamente de los equipos o del diseño inicial, sino del criterio técnico y la capacidad de adaptación frente a las condiciones reales del terreno.</w:t>
      </w:r>
    </w:p>
    <w:p w14:paraId="5580F591" w14:textId="77777777" w:rsidR="009B45C1" w:rsidRPr="009B45C1" w:rsidRDefault="009B45C1" w:rsidP="009B45C1">
      <w:pPr>
        <w:spacing w:before="100" w:beforeAutospacing="1" w:after="100" w:afterAutospacing="1" w:line="276" w:lineRule="auto"/>
        <w:ind w:firstLine="720"/>
        <w:rPr>
          <w:rFonts w:ascii="Helvetica" w:eastAsia="Times New Roman" w:hAnsi="Helvetica" w:cs="Helvetica"/>
          <w:sz w:val="24"/>
          <w:szCs w:val="24"/>
          <w:lang w:val="es-PE"/>
        </w:rPr>
      </w:pPr>
      <w:r w:rsidRPr="009B45C1">
        <w:rPr>
          <w:rFonts w:ascii="Helvetica" w:eastAsia="Times New Roman" w:hAnsi="Helvetica" w:cs="Helvetica"/>
          <w:sz w:val="24"/>
          <w:szCs w:val="24"/>
          <w:lang w:val="es-PE"/>
        </w:rPr>
        <w:t xml:space="preserve">La difusión de este contenido está permitida siempre que se mantenga el reconocimiento a </w:t>
      </w:r>
      <w:r w:rsidRPr="009B45C1">
        <w:rPr>
          <w:rFonts w:ascii="Helvetica" w:eastAsia="Times New Roman" w:hAnsi="Helvetica" w:cs="Helvetica"/>
          <w:b/>
          <w:bCs/>
          <w:sz w:val="24"/>
          <w:szCs w:val="24"/>
          <w:lang w:val="es-PE"/>
        </w:rPr>
        <w:t>INFOSET</w:t>
      </w:r>
      <w:r w:rsidRPr="009B45C1">
        <w:rPr>
          <w:rFonts w:ascii="Helvetica" w:eastAsia="Times New Roman" w:hAnsi="Helvetica" w:cs="Helvetica"/>
          <w:sz w:val="24"/>
          <w:szCs w:val="24"/>
          <w:lang w:val="es-PE"/>
        </w:rPr>
        <w:t xml:space="preserve"> como entidad autora. Compartir este conocimiento forma parte de nuestra misión: </w:t>
      </w:r>
      <w:r w:rsidRPr="009B45C1">
        <w:rPr>
          <w:rFonts w:ascii="Helvetica" w:eastAsia="Times New Roman" w:hAnsi="Helvetica" w:cs="Helvetica"/>
          <w:b/>
          <w:bCs/>
          <w:sz w:val="24"/>
          <w:szCs w:val="24"/>
          <w:lang w:val="es-PE"/>
        </w:rPr>
        <w:t>democratizar el acceso a la formación técnica y especializada</w:t>
      </w:r>
      <w:r w:rsidRPr="009B45C1">
        <w:rPr>
          <w:rFonts w:ascii="Helvetica" w:eastAsia="Times New Roman" w:hAnsi="Helvetica" w:cs="Helvetica"/>
          <w:sz w:val="24"/>
          <w:szCs w:val="24"/>
          <w:lang w:val="es-PE"/>
        </w:rPr>
        <w:t>, especialmente en sectores estratégicos como la minería.</w:t>
      </w:r>
    </w:p>
    <w:p w14:paraId="4F59B103" w14:textId="77777777" w:rsidR="009B45C1" w:rsidRPr="009B45C1" w:rsidRDefault="009B45C1" w:rsidP="009B45C1">
      <w:pPr>
        <w:spacing w:before="100" w:beforeAutospacing="1" w:after="100" w:afterAutospacing="1" w:line="276" w:lineRule="auto"/>
        <w:ind w:firstLine="720"/>
        <w:rPr>
          <w:rFonts w:ascii="Helvetica" w:eastAsia="Times New Roman" w:hAnsi="Helvetica" w:cs="Helvetica"/>
          <w:sz w:val="24"/>
          <w:szCs w:val="24"/>
          <w:lang w:val="es-PE"/>
        </w:rPr>
      </w:pPr>
      <w:r w:rsidRPr="009B45C1">
        <w:rPr>
          <w:rFonts w:ascii="Helvetica" w:eastAsia="Times New Roman" w:hAnsi="Helvetica" w:cs="Helvetica"/>
          <w:sz w:val="24"/>
          <w:szCs w:val="24"/>
          <w:lang w:val="es-PE"/>
        </w:rPr>
        <w:t xml:space="preserve">Agradecemos a cada participante por su interés, tiempo y compromiso con su desarrollo profesional. Con cada persona que fortalece sus conocimientos en geomecánica, la minería peruana avanza hacia un futuro más </w:t>
      </w:r>
      <w:r w:rsidRPr="009B45C1">
        <w:rPr>
          <w:rFonts w:ascii="Helvetica" w:eastAsia="Times New Roman" w:hAnsi="Helvetica" w:cs="Helvetica"/>
          <w:b/>
          <w:bCs/>
          <w:sz w:val="24"/>
          <w:szCs w:val="24"/>
          <w:lang w:val="es-PE"/>
        </w:rPr>
        <w:t>seguro, eficiente y técnicamente responsable</w:t>
      </w:r>
      <w:r w:rsidRPr="009B45C1">
        <w:rPr>
          <w:rFonts w:ascii="Helvetica" w:eastAsia="Times New Roman" w:hAnsi="Helvetica" w:cs="Helvetica"/>
          <w:sz w:val="24"/>
          <w:szCs w:val="24"/>
          <w:lang w:val="es-PE"/>
        </w:rPr>
        <w:t>.</w:t>
      </w:r>
    </w:p>
    <w:p w14:paraId="3EE8AB2A" w14:textId="77777777" w:rsidR="009B45C1" w:rsidRPr="009B45C1" w:rsidRDefault="009B45C1" w:rsidP="009B45C1">
      <w:pPr>
        <w:spacing w:before="100" w:beforeAutospacing="1" w:after="100" w:afterAutospacing="1" w:line="276" w:lineRule="auto"/>
        <w:rPr>
          <w:rFonts w:ascii="Helvetica" w:eastAsia="Times New Roman" w:hAnsi="Helvetica" w:cs="Helvetica"/>
          <w:sz w:val="24"/>
          <w:szCs w:val="24"/>
        </w:rPr>
      </w:pPr>
      <w:proofErr w:type="spellStart"/>
      <w:r w:rsidRPr="009B45C1">
        <w:rPr>
          <w:rFonts w:ascii="Helvetica" w:eastAsia="Times New Roman" w:hAnsi="Helvetica" w:cs="Helvetica"/>
          <w:b/>
          <w:bCs/>
          <w:sz w:val="24"/>
          <w:szCs w:val="24"/>
        </w:rPr>
        <w:t>Administración</w:t>
      </w:r>
      <w:proofErr w:type="spellEnd"/>
      <w:r w:rsidRPr="009B45C1">
        <w:rPr>
          <w:rFonts w:ascii="Helvetica" w:eastAsia="Times New Roman" w:hAnsi="Helvetica" w:cs="Helvetica"/>
          <w:b/>
          <w:bCs/>
          <w:sz w:val="24"/>
          <w:szCs w:val="24"/>
        </w:rPr>
        <w:t xml:space="preserve"> de INFOSET</w:t>
      </w:r>
    </w:p>
    <w:p w14:paraId="79954B77" w14:textId="77777777" w:rsidR="001A241E" w:rsidRPr="00F41646" w:rsidRDefault="001A241E" w:rsidP="001A241E">
      <w:pPr>
        <w:rPr>
          <w:rFonts w:ascii="Helvetica" w:hAnsi="Helvetica" w:cs="Arial"/>
          <w:b/>
          <w:bCs/>
          <w:sz w:val="28"/>
          <w:szCs w:val="28"/>
          <w:lang w:val="es-PE"/>
        </w:rPr>
      </w:pPr>
    </w:p>
    <w:sectPr w:rsidR="001A241E" w:rsidRPr="00F41646" w:rsidSect="00F941D7">
      <w:headerReference w:type="default" r:id="rId9"/>
      <w:footerReference w:type="default" r:id="rId10"/>
      <w:pgSz w:w="11907" w:h="16840" w:code="9"/>
      <w:pgMar w:top="1985" w:right="567" w:bottom="15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4FCA25" w14:textId="77777777" w:rsidR="0080255D" w:rsidRDefault="0080255D" w:rsidP="00B955C7">
      <w:pPr>
        <w:spacing w:after="0" w:line="240" w:lineRule="auto"/>
      </w:pPr>
      <w:r>
        <w:separator/>
      </w:r>
    </w:p>
  </w:endnote>
  <w:endnote w:type="continuationSeparator" w:id="0">
    <w:p w14:paraId="7BF5BF96" w14:textId="77777777" w:rsidR="0080255D" w:rsidRDefault="0080255D" w:rsidP="00B95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AFF" w:usb1="5000785B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Medium">
    <w:panose1 w:val="00000600000000000000"/>
    <w:charset w:val="00"/>
    <w:family w:val="modern"/>
    <w:notTrueType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40BF3" w14:textId="5C4B483C" w:rsidR="009A7E03" w:rsidRPr="009A7E03" w:rsidRDefault="009A7E03" w:rsidP="009A43FC">
    <w:pPr>
      <w:pStyle w:val="Piedepgina"/>
      <w:ind w:firstLine="1440"/>
      <w:jc w:val="right"/>
      <w:rPr>
        <w:rFonts w:ascii="Arial" w:hAnsi="Arial" w:cs="Arial"/>
      </w:rPr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FDF3506" wp14:editId="744F80DA">
              <wp:simplePos x="0" y="0"/>
              <wp:positionH relativeFrom="column">
                <wp:posOffset>-25400</wp:posOffset>
              </wp:positionH>
              <wp:positionV relativeFrom="paragraph">
                <wp:posOffset>-292216</wp:posOffset>
              </wp:positionV>
              <wp:extent cx="6280150" cy="19166"/>
              <wp:effectExtent l="0" t="0" r="25400" b="19050"/>
              <wp:wrapNone/>
              <wp:docPr id="12" name="Conector recto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0150" cy="19166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E0AD1FB" id="Conector recto 1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pt,-23pt" to="492.5pt,-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" strokecolor="black [3200]" strokeweight=".5pt">
              <v:stroke joinstyle="miter"/>
            </v:line>
          </w:pict>
        </mc:Fallback>
      </mc:AlternateContent>
    </w: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E8F55F8" wp14:editId="4BE1C47D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9BB5F84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proofErr w:type="spellStart"/>
    <w:r w:rsidR="00DA6579">
      <w:rPr>
        <w:rFonts w:ascii="Arial" w:eastAsiaTheme="majorEastAsia" w:hAnsi="Arial" w:cs="Arial"/>
        <w:sz w:val="20"/>
        <w:szCs w:val="20"/>
        <w:lang w:val="es-PE"/>
      </w:rPr>
      <w:t>p</w:t>
    </w:r>
    <w:r w:rsidR="003C44E6" w:rsidRPr="009A7E03">
      <w:rPr>
        <w:rFonts w:ascii="Arial" w:eastAsiaTheme="majorEastAsia" w:hAnsi="Arial" w:cs="Arial"/>
        <w:sz w:val="20"/>
        <w:szCs w:val="20"/>
        <w:lang w:val="es-PE"/>
      </w:rPr>
      <w:t>ág</w:t>
    </w:r>
    <w:proofErr w:type="spellEnd"/>
    <w:r w:rsidR="003C44E6" w:rsidRPr="009A7E03">
      <w:rPr>
        <w:rFonts w:ascii="Arial" w:eastAsiaTheme="majorEastAsia" w:hAnsi="Arial" w:cs="Arial"/>
        <w:sz w:val="20"/>
        <w:szCs w:val="20"/>
      </w:rPr>
      <w:t>.</w:t>
    </w:r>
    <w:r w:rsidRPr="009A7E03">
      <w:rPr>
        <w:rFonts w:ascii="Arial" w:eastAsiaTheme="majorEastAsia" w:hAnsi="Arial" w:cs="Arial"/>
        <w:sz w:val="20"/>
        <w:szCs w:val="20"/>
      </w:rPr>
      <w:t xml:space="preserve"> </w:t>
    </w:r>
    <w:r w:rsidRPr="009A7E03">
      <w:rPr>
        <w:rFonts w:ascii="Arial" w:eastAsiaTheme="minorEastAsia" w:hAnsi="Arial" w:cs="Arial"/>
        <w:sz w:val="20"/>
        <w:szCs w:val="20"/>
      </w:rPr>
      <w:fldChar w:fldCharType="begin"/>
    </w:r>
    <w:r w:rsidRPr="009A7E03">
      <w:rPr>
        <w:rFonts w:ascii="Arial" w:hAnsi="Arial" w:cs="Arial"/>
        <w:sz w:val="20"/>
        <w:szCs w:val="20"/>
      </w:rPr>
      <w:instrText xml:space="preserve"> PAGE    \* MERGEFORMAT </w:instrText>
    </w:r>
    <w:r w:rsidRPr="009A7E03">
      <w:rPr>
        <w:rFonts w:ascii="Arial" w:eastAsiaTheme="minorEastAsia" w:hAnsi="Arial" w:cs="Arial"/>
        <w:sz w:val="20"/>
        <w:szCs w:val="20"/>
      </w:rPr>
      <w:fldChar w:fldCharType="separate"/>
    </w:r>
    <w:r w:rsidRPr="009A7E03">
      <w:rPr>
        <w:rFonts w:ascii="Arial" w:eastAsiaTheme="majorEastAsia" w:hAnsi="Arial" w:cs="Arial"/>
        <w:noProof/>
        <w:sz w:val="20"/>
        <w:szCs w:val="20"/>
      </w:rPr>
      <w:t>2</w:t>
    </w:r>
    <w:r w:rsidRPr="009A7E03">
      <w:rPr>
        <w:rFonts w:ascii="Arial" w:eastAsiaTheme="majorEastAsia" w:hAnsi="Arial" w:cs="Arial"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90BB53" w14:textId="77777777" w:rsidR="0080255D" w:rsidRDefault="0080255D" w:rsidP="00B955C7">
      <w:pPr>
        <w:spacing w:after="0" w:line="240" w:lineRule="auto"/>
      </w:pPr>
      <w:r>
        <w:separator/>
      </w:r>
    </w:p>
  </w:footnote>
  <w:footnote w:type="continuationSeparator" w:id="0">
    <w:p w14:paraId="7BAEB635" w14:textId="77777777" w:rsidR="0080255D" w:rsidRDefault="0080255D" w:rsidP="00B955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0CED94" w14:textId="2D873247" w:rsidR="002169D7" w:rsidRDefault="006C437C" w:rsidP="009A43FC">
    <w:pPr>
      <w:pStyle w:val="Encabezado"/>
      <w:jc w:val="right"/>
      <w:rPr>
        <w:rFonts w:ascii="Arial" w:hAnsi="Arial" w:cs="Arial"/>
        <w:sz w:val="24"/>
        <w:szCs w:val="24"/>
      </w:rPr>
    </w:pPr>
    <w:r>
      <w:rPr>
        <w:rFonts w:ascii="Arial" w:hAnsi="Arial" w:cs="Arial"/>
        <w:i/>
        <w:iCs/>
        <w:noProof/>
        <w:sz w:val="24"/>
        <w:szCs w:val="24"/>
      </w:rPr>
      <w:drawing>
        <wp:anchor distT="0" distB="0" distL="114300" distR="114300" simplePos="0" relativeHeight="251662336" behindDoc="0" locked="0" layoutInCell="1" allowOverlap="1" wp14:anchorId="2C5C48D3" wp14:editId="36A0A456">
          <wp:simplePos x="0" y="0"/>
          <wp:positionH relativeFrom="margin">
            <wp:align>left</wp:align>
          </wp:positionH>
          <wp:positionV relativeFrom="paragraph">
            <wp:posOffset>127000</wp:posOffset>
          </wp:positionV>
          <wp:extent cx="1706245" cy="325755"/>
          <wp:effectExtent l="0" t="0" r="8255" b="0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6245" cy="325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150CBEA" w14:textId="4174810A" w:rsidR="00B955C7" w:rsidRPr="002C0080" w:rsidRDefault="006C437C" w:rsidP="002169D7">
    <w:pPr>
      <w:pStyle w:val="Encabezado"/>
      <w:jc w:val="center"/>
      <w:rPr>
        <w:rFonts w:ascii="Montserrat Medium" w:hAnsi="Montserrat Medium" w:cs="Arial"/>
        <w:sz w:val="24"/>
        <w:szCs w:val="24"/>
      </w:rPr>
    </w:pPr>
    <w:r w:rsidRPr="002169D7">
      <w:rPr>
        <w:rFonts w:ascii="Arial" w:hAnsi="Arial" w:cs="Arial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7A03351" wp14:editId="73789B9B">
              <wp:simplePos x="0" y="0"/>
              <wp:positionH relativeFrom="column">
                <wp:posOffset>-69850</wp:posOffset>
              </wp:positionH>
              <wp:positionV relativeFrom="paragraph">
                <wp:posOffset>440690</wp:posOffset>
              </wp:positionV>
              <wp:extent cx="6286500" cy="0"/>
              <wp:effectExtent l="0" t="0" r="0" b="0"/>
              <wp:wrapNone/>
              <wp:docPr id="11" name="Conector rect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65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8B06757" id="Conector recto 11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5pt,34.7pt" to="489.5pt,3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" strokecolor="black [3200]" strokeweight=".5pt">
              <v:stroke joinstyle="miter"/>
            </v:line>
          </w:pict>
        </mc:Fallback>
      </mc:AlternateContent>
    </w:r>
    <w:r w:rsidR="002169D7">
      <w:rPr>
        <w:rFonts w:ascii="Arial" w:hAnsi="Arial" w:cs="Arial"/>
        <w:i/>
        <w:iCs/>
        <w:sz w:val="24"/>
        <w:szCs w:val="24"/>
      </w:rPr>
      <w:t xml:space="preserve">    </w:t>
    </w:r>
    <w:r w:rsidR="002169D7">
      <w:rPr>
        <w:rFonts w:ascii="Arial" w:hAnsi="Arial" w:cs="Arial"/>
        <w:i/>
        <w:iCs/>
        <w:sz w:val="24"/>
        <w:szCs w:val="24"/>
      </w:rPr>
      <w:tab/>
    </w:r>
    <w:r w:rsidR="002169D7">
      <w:rPr>
        <w:rFonts w:ascii="Arial" w:hAnsi="Arial" w:cs="Arial"/>
        <w:i/>
        <w:iCs/>
        <w:sz w:val="24"/>
        <w:szCs w:val="24"/>
      </w:rPr>
      <w:tab/>
    </w:r>
    <w:r w:rsidR="002169D7" w:rsidRPr="006C437C">
      <w:rPr>
        <w:rFonts w:ascii="Arial" w:hAnsi="Arial" w:cs="Arial"/>
        <w:sz w:val="24"/>
        <w:szCs w:val="24"/>
      </w:rPr>
      <w:t xml:space="preserve">    </w:t>
    </w:r>
    <w:r w:rsidR="002C0080" w:rsidRPr="006C437C">
      <w:rPr>
        <w:rFonts w:ascii="Arial" w:hAnsi="Arial" w:cs="Arial"/>
        <w:sz w:val="24"/>
        <w:szCs w:val="24"/>
        <w:lang w:val="ru-RU"/>
      </w:rPr>
      <w:t xml:space="preserve"> </w:t>
    </w:r>
    <w:hyperlink r:id="rId2" w:history="1">
      <w:r w:rsidR="002C0080" w:rsidRPr="006C437C">
        <w:rPr>
          <w:rStyle w:val="Hipervnculo"/>
          <w:rFonts w:ascii="Arial" w:hAnsi="Arial"/>
          <w:sz w:val="24"/>
          <w:szCs w:val="24"/>
        </w:rPr>
        <w:t>http://infoset.org.pe</w:t>
      </w:r>
    </w:hyperlink>
    <w:r w:rsidR="009A43FC" w:rsidRPr="002C0080">
      <w:rPr>
        <w:rFonts w:ascii="Montserrat Medium" w:hAnsi="Montserrat Medium" w:cs="Arial"/>
        <w:sz w:val="24"/>
        <w:szCs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85C3A"/>
    <w:multiLevelType w:val="multilevel"/>
    <w:tmpl w:val="CF06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74EFD"/>
    <w:multiLevelType w:val="multilevel"/>
    <w:tmpl w:val="16FA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60059"/>
    <w:multiLevelType w:val="multilevel"/>
    <w:tmpl w:val="0868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928F0"/>
    <w:multiLevelType w:val="multilevel"/>
    <w:tmpl w:val="84CC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27045"/>
    <w:multiLevelType w:val="multilevel"/>
    <w:tmpl w:val="C3E0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5529B"/>
    <w:multiLevelType w:val="multilevel"/>
    <w:tmpl w:val="9A06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560E79"/>
    <w:multiLevelType w:val="multilevel"/>
    <w:tmpl w:val="BE62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FF7FD0"/>
    <w:multiLevelType w:val="multilevel"/>
    <w:tmpl w:val="676A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2A3AD4"/>
    <w:multiLevelType w:val="multilevel"/>
    <w:tmpl w:val="35CE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621BB1"/>
    <w:multiLevelType w:val="multilevel"/>
    <w:tmpl w:val="3D7E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04547F"/>
    <w:multiLevelType w:val="multilevel"/>
    <w:tmpl w:val="BD34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D27588"/>
    <w:multiLevelType w:val="multilevel"/>
    <w:tmpl w:val="41E8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2D5F33"/>
    <w:multiLevelType w:val="multilevel"/>
    <w:tmpl w:val="EA72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3B0090"/>
    <w:multiLevelType w:val="multilevel"/>
    <w:tmpl w:val="8334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C63A1B"/>
    <w:multiLevelType w:val="multilevel"/>
    <w:tmpl w:val="B730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C90541"/>
    <w:multiLevelType w:val="multilevel"/>
    <w:tmpl w:val="624E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1C58BB"/>
    <w:multiLevelType w:val="multilevel"/>
    <w:tmpl w:val="9416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975438"/>
    <w:multiLevelType w:val="multilevel"/>
    <w:tmpl w:val="5ABC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BC24FD"/>
    <w:multiLevelType w:val="multilevel"/>
    <w:tmpl w:val="51E6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D850D7"/>
    <w:multiLevelType w:val="multilevel"/>
    <w:tmpl w:val="2778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7E1507"/>
    <w:multiLevelType w:val="multilevel"/>
    <w:tmpl w:val="B24C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DB6A78"/>
    <w:multiLevelType w:val="multilevel"/>
    <w:tmpl w:val="91C4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E5609E"/>
    <w:multiLevelType w:val="multilevel"/>
    <w:tmpl w:val="CE68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B6259D"/>
    <w:multiLevelType w:val="multilevel"/>
    <w:tmpl w:val="589C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B14362"/>
    <w:multiLevelType w:val="multilevel"/>
    <w:tmpl w:val="B3F2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D048A3"/>
    <w:multiLevelType w:val="multilevel"/>
    <w:tmpl w:val="A7A0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17070E"/>
    <w:multiLevelType w:val="multilevel"/>
    <w:tmpl w:val="BDE4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86761C"/>
    <w:multiLevelType w:val="multilevel"/>
    <w:tmpl w:val="BF5A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B140D3"/>
    <w:multiLevelType w:val="multilevel"/>
    <w:tmpl w:val="2E66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D47716"/>
    <w:multiLevelType w:val="multilevel"/>
    <w:tmpl w:val="D572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894CD5"/>
    <w:multiLevelType w:val="multilevel"/>
    <w:tmpl w:val="A052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044426"/>
    <w:multiLevelType w:val="multilevel"/>
    <w:tmpl w:val="673C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817A5C"/>
    <w:multiLevelType w:val="multilevel"/>
    <w:tmpl w:val="00B2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0128DF"/>
    <w:multiLevelType w:val="multilevel"/>
    <w:tmpl w:val="4AAE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AD0666"/>
    <w:multiLevelType w:val="multilevel"/>
    <w:tmpl w:val="5D78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EA702F"/>
    <w:multiLevelType w:val="multilevel"/>
    <w:tmpl w:val="1300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C54324"/>
    <w:multiLevelType w:val="multilevel"/>
    <w:tmpl w:val="E034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DB24B8"/>
    <w:multiLevelType w:val="multilevel"/>
    <w:tmpl w:val="C6A8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3578D7"/>
    <w:multiLevelType w:val="multilevel"/>
    <w:tmpl w:val="3604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E72608"/>
    <w:multiLevelType w:val="multilevel"/>
    <w:tmpl w:val="621E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2D118A"/>
    <w:multiLevelType w:val="multilevel"/>
    <w:tmpl w:val="3730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B44B3C"/>
    <w:multiLevelType w:val="multilevel"/>
    <w:tmpl w:val="1FAA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7E081A"/>
    <w:multiLevelType w:val="multilevel"/>
    <w:tmpl w:val="E59E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167F93"/>
    <w:multiLevelType w:val="multilevel"/>
    <w:tmpl w:val="2362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0F1784"/>
    <w:multiLevelType w:val="multilevel"/>
    <w:tmpl w:val="BE0E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B85FFA"/>
    <w:multiLevelType w:val="multilevel"/>
    <w:tmpl w:val="7E30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DD5517"/>
    <w:multiLevelType w:val="multilevel"/>
    <w:tmpl w:val="29A4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664111"/>
    <w:multiLevelType w:val="multilevel"/>
    <w:tmpl w:val="D10A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C03979"/>
    <w:multiLevelType w:val="multilevel"/>
    <w:tmpl w:val="205A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2F5D27"/>
    <w:multiLevelType w:val="multilevel"/>
    <w:tmpl w:val="F1BA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F313CA"/>
    <w:multiLevelType w:val="multilevel"/>
    <w:tmpl w:val="AE58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415FCF"/>
    <w:multiLevelType w:val="multilevel"/>
    <w:tmpl w:val="B600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AF5753"/>
    <w:multiLevelType w:val="multilevel"/>
    <w:tmpl w:val="C20A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F66A6C"/>
    <w:multiLevelType w:val="multilevel"/>
    <w:tmpl w:val="1DC4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8E32AD"/>
    <w:multiLevelType w:val="multilevel"/>
    <w:tmpl w:val="AA9A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81652B"/>
    <w:multiLevelType w:val="multilevel"/>
    <w:tmpl w:val="DBFC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1935C4"/>
    <w:multiLevelType w:val="multilevel"/>
    <w:tmpl w:val="BA58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6808BF"/>
    <w:multiLevelType w:val="multilevel"/>
    <w:tmpl w:val="7E60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5F7778"/>
    <w:multiLevelType w:val="multilevel"/>
    <w:tmpl w:val="2758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AD174B2"/>
    <w:multiLevelType w:val="multilevel"/>
    <w:tmpl w:val="1E06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431779"/>
    <w:multiLevelType w:val="multilevel"/>
    <w:tmpl w:val="5F7C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C202669"/>
    <w:multiLevelType w:val="multilevel"/>
    <w:tmpl w:val="641C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225F3C"/>
    <w:multiLevelType w:val="multilevel"/>
    <w:tmpl w:val="8484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E57876"/>
    <w:multiLevelType w:val="multilevel"/>
    <w:tmpl w:val="F544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Helvetica" w:eastAsia="Times New Roman" w:hAnsi="Helvetica" w:cs="Helvetica" w:hint="default"/>
        <w:i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F01EED"/>
    <w:multiLevelType w:val="multilevel"/>
    <w:tmpl w:val="4DA8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977AF6"/>
    <w:multiLevelType w:val="multilevel"/>
    <w:tmpl w:val="F242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87F55EE"/>
    <w:multiLevelType w:val="multilevel"/>
    <w:tmpl w:val="A868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222875"/>
    <w:multiLevelType w:val="multilevel"/>
    <w:tmpl w:val="B060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5B20B2"/>
    <w:multiLevelType w:val="multilevel"/>
    <w:tmpl w:val="233A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7A6A55"/>
    <w:multiLevelType w:val="multilevel"/>
    <w:tmpl w:val="FD82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C34CB8"/>
    <w:multiLevelType w:val="multilevel"/>
    <w:tmpl w:val="0310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3D4688"/>
    <w:multiLevelType w:val="multilevel"/>
    <w:tmpl w:val="15E4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A94EEA"/>
    <w:multiLevelType w:val="multilevel"/>
    <w:tmpl w:val="4A80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1CC1FF7"/>
    <w:multiLevelType w:val="multilevel"/>
    <w:tmpl w:val="F5EE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390452B"/>
    <w:multiLevelType w:val="multilevel"/>
    <w:tmpl w:val="89A6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53B5DD7"/>
    <w:multiLevelType w:val="multilevel"/>
    <w:tmpl w:val="B084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99418B2"/>
    <w:multiLevelType w:val="multilevel"/>
    <w:tmpl w:val="2D0C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C15388D"/>
    <w:multiLevelType w:val="multilevel"/>
    <w:tmpl w:val="7A04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875570"/>
    <w:multiLevelType w:val="multilevel"/>
    <w:tmpl w:val="CE8E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F85D0A"/>
    <w:multiLevelType w:val="multilevel"/>
    <w:tmpl w:val="0D86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B4418D"/>
    <w:multiLevelType w:val="multilevel"/>
    <w:tmpl w:val="E524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61C64EF"/>
    <w:multiLevelType w:val="multilevel"/>
    <w:tmpl w:val="D7BA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7536EA1"/>
    <w:multiLevelType w:val="multilevel"/>
    <w:tmpl w:val="BE92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765244A"/>
    <w:multiLevelType w:val="multilevel"/>
    <w:tmpl w:val="D648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B012180"/>
    <w:multiLevelType w:val="multilevel"/>
    <w:tmpl w:val="AA42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D880D00"/>
    <w:multiLevelType w:val="multilevel"/>
    <w:tmpl w:val="D474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DAA45ED"/>
    <w:multiLevelType w:val="multilevel"/>
    <w:tmpl w:val="AFD4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EDD3E99"/>
    <w:multiLevelType w:val="multilevel"/>
    <w:tmpl w:val="5B7C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F582A35"/>
    <w:multiLevelType w:val="multilevel"/>
    <w:tmpl w:val="B7C8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8"/>
  </w:num>
  <w:num w:numId="2">
    <w:abstractNumId w:val="50"/>
  </w:num>
  <w:num w:numId="3">
    <w:abstractNumId w:val="54"/>
  </w:num>
  <w:num w:numId="4">
    <w:abstractNumId w:val="84"/>
  </w:num>
  <w:num w:numId="5">
    <w:abstractNumId w:val="78"/>
  </w:num>
  <w:num w:numId="6">
    <w:abstractNumId w:val="20"/>
  </w:num>
  <w:num w:numId="7">
    <w:abstractNumId w:val="39"/>
  </w:num>
  <w:num w:numId="8">
    <w:abstractNumId w:val="13"/>
  </w:num>
  <w:num w:numId="9">
    <w:abstractNumId w:val="62"/>
  </w:num>
  <w:num w:numId="10">
    <w:abstractNumId w:val="7"/>
  </w:num>
  <w:num w:numId="11">
    <w:abstractNumId w:val="25"/>
  </w:num>
  <w:num w:numId="12">
    <w:abstractNumId w:val="17"/>
  </w:num>
  <w:num w:numId="13">
    <w:abstractNumId w:val="58"/>
  </w:num>
  <w:num w:numId="14">
    <w:abstractNumId w:val="56"/>
  </w:num>
  <w:num w:numId="15">
    <w:abstractNumId w:val="38"/>
  </w:num>
  <w:num w:numId="16">
    <w:abstractNumId w:val="65"/>
  </w:num>
  <w:num w:numId="17">
    <w:abstractNumId w:val="12"/>
  </w:num>
  <w:num w:numId="18">
    <w:abstractNumId w:val="66"/>
  </w:num>
  <w:num w:numId="19">
    <w:abstractNumId w:val="42"/>
  </w:num>
  <w:num w:numId="20">
    <w:abstractNumId w:val="87"/>
  </w:num>
  <w:num w:numId="21">
    <w:abstractNumId w:val="47"/>
  </w:num>
  <w:num w:numId="22">
    <w:abstractNumId w:val="82"/>
  </w:num>
  <w:num w:numId="23">
    <w:abstractNumId w:val="24"/>
  </w:num>
  <w:num w:numId="24">
    <w:abstractNumId w:val="64"/>
  </w:num>
  <w:num w:numId="25">
    <w:abstractNumId w:val="86"/>
  </w:num>
  <w:num w:numId="26">
    <w:abstractNumId w:val="21"/>
  </w:num>
  <w:num w:numId="27">
    <w:abstractNumId w:val="32"/>
  </w:num>
  <w:num w:numId="28">
    <w:abstractNumId w:val="31"/>
  </w:num>
  <w:num w:numId="29">
    <w:abstractNumId w:val="51"/>
  </w:num>
  <w:num w:numId="30">
    <w:abstractNumId w:val="27"/>
  </w:num>
  <w:num w:numId="31">
    <w:abstractNumId w:val="60"/>
  </w:num>
  <w:num w:numId="32">
    <w:abstractNumId w:val="23"/>
  </w:num>
  <w:num w:numId="33">
    <w:abstractNumId w:val="6"/>
  </w:num>
  <w:num w:numId="34">
    <w:abstractNumId w:val="30"/>
  </w:num>
  <w:num w:numId="35">
    <w:abstractNumId w:val="43"/>
  </w:num>
  <w:num w:numId="36">
    <w:abstractNumId w:val="73"/>
  </w:num>
  <w:num w:numId="37">
    <w:abstractNumId w:val="69"/>
  </w:num>
  <w:num w:numId="38">
    <w:abstractNumId w:val="57"/>
  </w:num>
  <w:num w:numId="39">
    <w:abstractNumId w:val="71"/>
  </w:num>
  <w:num w:numId="40">
    <w:abstractNumId w:val="85"/>
  </w:num>
  <w:num w:numId="41">
    <w:abstractNumId w:val="88"/>
  </w:num>
  <w:num w:numId="42">
    <w:abstractNumId w:val="77"/>
  </w:num>
  <w:num w:numId="43">
    <w:abstractNumId w:val="81"/>
  </w:num>
  <w:num w:numId="44">
    <w:abstractNumId w:val="11"/>
  </w:num>
  <w:num w:numId="45">
    <w:abstractNumId w:val="35"/>
  </w:num>
  <w:num w:numId="46">
    <w:abstractNumId w:val="41"/>
  </w:num>
  <w:num w:numId="47">
    <w:abstractNumId w:val="29"/>
  </w:num>
  <w:num w:numId="48">
    <w:abstractNumId w:val="59"/>
  </w:num>
  <w:num w:numId="49">
    <w:abstractNumId w:val="40"/>
  </w:num>
  <w:num w:numId="50">
    <w:abstractNumId w:val="72"/>
  </w:num>
  <w:num w:numId="51">
    <w:abstractNumId w:val="37"/>
  </w:num>
  <w:num w:numId="52">
    <w:abstractNumId w:val="70"/>
  </w:num>
  <w:num w:numId="53">
    <w:abstractNumId w:val="61"/>
  </w:num>
  <w:num w:numId="54">
    <w:abstractNumId w:val="2"/>
  </w:num>
  <w:num w:numId="55">
    <w:abstractNumId w:val="46"/>
  </w:num>
  <w:num w:numId="56">
    <w:abstractNumId w:val="22"/>
  </w:num>
  <w:num w:numId="57">
    <w:abstractNumId w:val="48"/>
  </w:num>
  <w:num w:numId="58">
    <w:abstractNumId w:val="8"/>
  </w:num>
  <w:num w:numId="59">
    <w:abstractNumId w:val="80"/>
  </w:num>
  <w:num w:numId="60">
    <w:abstractNumId w:val="16"/>
  </w:num>
  <w:num w:numId="61">
    <w:abstractNumId w:val="55"/>
  </w:num>
  <w:num w:numId="62">
    <w:abstractNumId w:val="75"/>
  </w:num>
  <w:num w:numId="63">
    <w:abstractNumId w:val="4"/>
  </w:num>
  <w:num w:numId="64">
    <w:abstractNumId w:val="18"/>
  </w:num>
  <w:num w:numId="65">
    <w:abstractNumId w:val="28"/>
  </w:num>
  <w:num w:numId="66">
    <w:abstractNumId w:val="83"/>
  </w:num>
  <w:num w:numId="67">
    <w:abstractNumId w:val="79"/>
  </w:num>
  <w:num w:numId="68">
    <w:abstractNumId w:val="5"/>
  </w:num>
  <w:num w:numId="69">
    <w:abstractNumId w:val="10"/>
  </w:num>
  <w:num w:numId="70">
    <w:abstractNumId w:val="45"/>
  </w:num>
  <w:num w:numId="71">
    <w:abstractNumId w:val="33"/>
  </w:num>
  <w:num w:numId="72">
    <w:abstractNumId w:val="15"/>
  </w:num>
  <w:num w:numId="73">
    <w:abstractNumId w:val="1"/>
  </w:num>
  <w:num w:numId="74">
    <w:abstractNumId w:val="74"/>
  </w:num>
  <w:num w:numId="75">
    <w:abstractNumId w:val="49"/>
  </w:num>
  <w:num w:numId="76">
    <w:abstractNumId w:val="67"/>
  </w:num>
  <w:num w:numId="77">
    <w:abstractNumId w:val="19"/>
  </w:num>
  <w:num w:numId="78">
    <w:abstractNumId w:val="63"/>
  </w:num>
  <w:num w:numId="79">
    <w:abstractNumId w:val="52"/>
  </w:num>
  <w:num w:numId="80">
    <w:abstractNumId w:val="3"/>
  </w:num>
  <w:num w:numId="81">
    <w:abstractNumId w:val="9"/>
  </w:num>
  <w:num w:numId="82">
    <w:abstractNumId w:val="36"/>
  </w:num>
  <w:num w:numId="83">
    <w:abstractNumId w:val="14"/>
  </w:num>
  <w:num w:numId="84">
    <w:abstractNumId w:val="76"/>
  </w:num>
  <w:num w:numId="85">
    <w:abstractNumId w:val="53"/>
  </w:num>
  <w:num w:numId="86">
    <w:abstractNumId w:val="34"/>
  </w:num>
  <w:num w:numId="87">
    <w:abstractNumId w:val="44"/>
  </w:num>
  <w:num w:numId="88">
    <w:abstractNumId w:val="26"/>
  </w:num>
  <w:num w:numId="89">
    <w:abstractNumId w:val="0"/>
  </w:num>
  <w:numIdMacAtCleanup w:val="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5C7"/>
    <w:rsid w:val="0002709C"/>
    <w:rsid w:val="0004418B"/>
    <w:rsid w:val="000471D4"/>
    <w:rsid w:val="00075CBB"/>
    <w:rsid w:val="000E0499"/>
    <w:rsid w:val="000F21F8"/>
    <w:rsid w:val="000F38F6"/>
    <w:rsid w:val="000F6FFA"/>
    <w:rsid w:val="0011791E"/>
    <w:rsid w:val="00153DA4"/>
    <w:rsid w:val="00155A52"/>
    <w:rsid w:val="00163A73"/>
    <w:rsid w:val="001756B9"/>
    <w:rsid w:val="00177CBF"/>
    <w:rsid w:val="001A241E"/>
    <w:rsid w:val="001B7493"/>
    <w:rsid w:val="001C1017"/>
    <w:rsid w:val="001E0EAF"/>
    <w:rsid w:val="001E43D4"/>
    <w:rsid w:val="002169D7"/>
    <w:rsid w:val="00222FD4"/>
    <w:rsid w:val="002534C9"/>
    <w:rsid w:val="00256870"/>
    <w:rsid w:val="00285A1C"/>
    <w:rsid w:val="002879DA"/>
    <w:rsid w:val="002A0B5E"/>
    <w:rsid w:val="002A44C9"/>
    <w:rsid w:val="002A45E2"/>
    <w:rsid w:val="002B2D65"/>
    <w:rsid w:val="002B6919"/>
    <w:rsid w:val="002C0080"/>
    <w:rsid w:val="002C18E2"/>
    <w:rsid w:val="003017F8"/>
    <w:rsid w:val="00312514"/>
    <w:rsid w:val="00332CF8"/>
    <w:rsid w:val="00351C51"/>
    <w:rsid w:val="0036245F"/>
    <w:rsid w:val="003637D6"/>
    <w:rsid w:val="003700EB"/>
    <w:rsid w:val="003721BB"/>
    <w:rsid w:val="0039383D"/>
    <w:rsid w:val="003A0636"/>
    <w:rsid w:val="003C12F8"/>
    <w:rsid w:val="003C44E6"/>
    <w:rsid w:val="003C45C1"/>
    <w:rsid w:val="003D225B"/>
    <w:rsid w:val="003D66AB"/>
    <w:rsid w:val="003E027F"/>
    <w:rsid w:val="003E328B"/>
    <w:rsid w:val="00414952"/>
    <w:rsid w:val="00416DBA"/>
    <w:rsid w:val="00423488"/>
    <w:rsid w:val="00427647"/>
    <w:rsid w:val="00430252"/>
    <w:rsid w:val="00453B7D"/>
    <w:rsid w:val="00460AD8"/>
    <w:rsid w:val="0046646B"/>
    <w:rsid w:val="00487FF0"/>
    <w:rsid w:val="0049678C"/>
    <w:rsid w:val="00512F59"/>
    <w:rsid w:val="00520E3A"/>
    <w:rsid w:val="00530B16"/>
    <w:rsid w:val="005342DD"/>
    <w:rsid w:val="00534320"/>
    <w:rsid w:val="00542BEC"/>
    <w:rsid w:val="00555D73"/>
    <w:rsid w:val="0057711E"/>
    <w:rsid w:val="00592D07"/>
    <w:rsid w:val="005A7863"/>
    <w:rsid w:val="005B3FC9"/>
    <w:rsid w:val="006025DF"/>
    <w:rsid w:val="00613FB4"/>
    <w:rsid w:val="006144B0"/>
    <w:rsid w:val="00631589"/>
    <w:rsid w:val="0063294A"/>
    <w:rsid w:val="006559E5"/>
    <w:rsid w:val="006A39C9"/>
    <w:rsid w:val="006A4300"/>
    <w:rsid w:val="006B0E95"/>
    <w:rsid w:val="006B1736"/>
    <w:rsid w:val="006B7D32"/>
    <w:rsid w:val="006C2488"/>
    <w:rsid w:val="006C437C"/>
    <w:rsid w:val="006D754A"/>
    <w:rsid w:val="006F19B3"/>
    <w:rsid w:val="006F3DD4"/>
    <w:rsid w:val="006F50EA"/>
    <w:rsid w:val="0070677D"/>
    <w:rsid w:val="00712E56"/>
    <w:rsid w:val="00714614"/>
    <w:rsid w:val="007203D8"/>
    <w:rsid w:val="007260B1"/>
    <w:rsid w:val="00731B82"/>
    <w:rsid w:val="007477F9"/>
    <w:rsid w:val="00756068"/>
    <w:rsid w:val="00773917"/>
    <w:rsid w:val="00773E0C"/>
    <w:rsid w:val="00784104"/>
    <w:rsid w:val="007B6D0E"/>
    <w:rsid w:val="007D4097"/>
    <w:rsid w:val="007E5481"/>
    <w:rsid w:val="007E62E5"/>
    <w:rsid w:val="0080255D"/>
    <w:rsid w:val="00835F17"/>
    <w:rsid w:val="00840B88"/>
    <w:rsid w:val="00847594"/>
    <w:rsid w:val="0087153B"/>
    <w:rsid w:val="00876E4B"/>
    <w:rsid w:val="008D0DBC"/>
    <w:rsid w:val="009001A3"/>
    <w:rsid w:val="00907D80"/>
    <w:rsid w:val="0093484A"/>
    <w:rsid w:val="00961D64"/>
    <w:rsid w:val="00997AA0"/>
    <w:rsid w:val="009A43FC"/>
    <w:rsid w:val="009A7E03"/>
    <w:rsid w:val="009B45C1"/>
    <w:rsid w:val="009C00F5"/>
    <w:rsid w:val="009E454A"/>
    <w:rsid w:val="009E7F71"/>
    <w:rsid w:val="009F652E"/>
    <w:rsid w:val="00A7288E"/>
    <w:rsid w:val="00AC2489"/>
    <w:rsid w:val="00AC724A"/>
    <w:rsid w:val="00AD49F3"/>
    <w:rsid w:val="00AF3314"/>
    <w:rsid w:val="00B024CC"/>
    <w:rsid w:val="00B10275"/>
    <w:rsid w:val="00B13D48"/>
    <w:rsid w:val="00B17ABE"/>
    <w:rsid w:val="00B2730B"/>
    <w:rsid w:val="00B32139"/>
    <w:rsid w:val="00B35B68"/>
    <w:rsid w:val="00B540A6"/>
    <w:rsid w:val="00B543B2"/>
    <w:rsid w:val="00B57D33"/>
    <w:rsid w:val="00B60F43"/>
    <w:rsid w:val="00B61B44"/>
    <w:rsid w:val="00B6470E"/>
    <w:rsid w:val="00B64F32"/>
    <w:rsid w:val="00B7418F"/>
    <w:rsid w:val="00B75A96"/>
    <w:rsid w:val="00B955C7"/>
    <w:rsid w:val="00BD48D8"/>
    <w:rsid w:val="00BF1C9F"/>
    <w:rsid w:val="00C02956"/>
    <w:rsid w:val="00C06F54"/>
    <w:rsid w:val="00C100E7"/>
    <w:rsid w:val="00C145A1"/>
    <w:rsid w:val="00C55160"/>
    <w:rsid w:val="00C55B35"/>
    <w:rsid w:val="00C61820"/>
    <w:rsid w:val="00C7046B"/>
    <w:rsid w:val="00C914D3"/>
    <w:rsid w:val="00CB4847"/>
    <w:rsid w:val="00CB69FD"/>
    <w:rsid w:val="00CD554F"/>
    <w:rsid w:val="00CE227C"/>
    <w:rsid w:val="00CF58C2"/>
    <w:rsid w:val="00D123B6"/>
    <w:rsid w:val="00D15088"/>
    <w:rsid w:val="00D1568D"/>
    <w:rsid w:val="00D1688F"/>
    <w:rsid w:val="00D20AD9"/>
    <w:rsid w:val="00D43130"/>
    <w:rsid w:val="00D506B4"/>
    <w:rsid w:val="00D814EE"/>
    <w:rsid w:val="00D85800"/>
    <w:rsid w:val="00D92EB7"/>
    <w:rsid w:val="00DA6579"/>
    <w:rsid w:val="00DB675D"/>
    <w:rsid w:val="00DB7D75"/>
    <w:rsid w:val="00DF61A9"/>
    <w:rsid w:val="00E01FF6"/>
    <w:rsid w:val="00E056B1"/>
    <w:rsid w:val="00E11D68"/>
    <w:rsid w:val="00E14051"/>
    <w:rsid w:val="00E43E00"/>
    <w:rsid w:val="00E506BD"/>
    <w:rsid w:val="00E613C4"/>
    <w:rsid w:val="00E93919"/>
    <w:rsid w:val="00EA61D2"/>
    <w:rsid w:val="00EC26E5"/>
    <w:rsid w:val="00EE31A8"/>
    <w:rsid w:val="00EE5550"/>
    <w:rsid w:val="00EE61BC"/>
    <w:rsid w:val="00EF3326"/>
    <w:rsid w:val="00F03E14"/>
    <w:rsid w:val="00F03F91"/>
    <w:rsid w:val="00F07ECC"/>
    <w:rsid w:val="00F41646"/>
    <w:rsid w:val="00F52521"/>
    <w:rsid w:val="00F549E9"/>
    <w:rsid w:val="00F70ABF"/>
    <w:rsid w:val="00F73898"/>
    <w:rsid w:val="00F77E3D"/>
    <w:rsid w:val="00F941D7"/>
    <w:rsid w:val="00FB255B"/>
    <w:rsid w:val="00FB3E20"/>
    <w:rsid w:val="00FE37B9"/>
    <w:rsid w:val="00FE7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0D46BC7"/>
  <w15:chartTrackingRefBased/>
  <w15:docId w15:val="{A3FF8632-CB77-4165-B053-4684F2B50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241E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5606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955C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B955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391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B955C7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B955C7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B955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955C7"/>
  </w:style>
  <w:style w:type="paragraph" w:styleId="Piedepgina">
    <w:name w:val="footer"/>
    <w:basedOn w:val="Normal"/>
    <w:link w:val="PiedepginaCar"/>
    <w:uiPriority w:val="99"/>
    <w:unhideWhenUsed/>
    <w:rsid w:val="00B955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955C7"/>
  </w:style>
  <w:style w:type="character" w:customStyle="1" w:styleId="Ttulo3Car">
    <w:name w:val="Título 3 Car"/>
    <w:basedOn w:val="Fuentedeprrafopredeter"/>
    <w:link w:val="Ttulo3"/>
    <w:uiPriority w:val="9"/>
    <w:rsid w:val="00B955C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B955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3917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Hipervnculo">
    <w:name w:val="Hyperlink"/>
    <w:basedOn w:val="Fuentedeprrafopredeter"/>
    <w:uiPriority w:val="99"/>
    <w:unhideWhenUsed/>
    <w:rsid w:val="009A7E0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A7E0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10275"/>
    <w:rPr>
      <w:color w:val="954F72" w:themeColor="followed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75606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relative">
    <w:name w:val="relative"/>
    <w:basedOn w:val="Fuentedeprrafopredeter"/>
    <w:rsid w:val="003E027F"/>
  </w:style>
  <w:style w:type="character" w:customStyle="1" w:styleId="ms-1">
    <w:name w:val="ms-1"/>
    <w:basedOn w:val="Fuentedeprrafopredeter"/>
    <w:rsid w:val="003E027F"/>
  </w:style>
  <w:style w:type="character" w:customStyle="1" w:styleId="max-w-full">
    <w:name w:val="max-w-full"/>
    <w:basedOn w:val="Fuentedeprrafopredeter"/>
    <w:rsid w:val="003E027F"/>
  </w:style>
  <w:style w:type="character" w:customStyle="1" w:styleId="-me-1">
    <w:name w:val="-me-1"/>
    <w:basedOn w:val="Fuentedeprrafopredeter"/>
    <w:rsid w:val="003E027F"/>
  </w:style>
  <w:style w:type="character" w:styleId="CdigoHTML">
    <w:name w:val="HTML Code"/>
    <w:basedOn w:val="Fuentedeprrafopredeter"/>
    <w:uiPriority w:val="99"/>
    <w:semiHidden/>
    <w:unhideWhenUsed/>
    <w:rsid w:val="006B7D32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D20AD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7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1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7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12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389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802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345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1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9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3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5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4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5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0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4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1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3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6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5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4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73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34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092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1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4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2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7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3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1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2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0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3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8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0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4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infoset.org.pe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36B469-685D-457D-89A5-E64A1233F0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1703</TotalTime>
  <Pages>3</Pages>
  <Words>566</Words>
  <Characters>3230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100</vt:i4>
      </vt:variant>
    </vt:vector>
  </HeadingPairs>
  <TitlesOfParts>
    <vt:vector size="101" baseType="lpstr">
      <vt:lpstr/>
      <vt:lpstr>    1. Introducción a la Geomecánica Minera</vt:lpstr>
      <vt:lpstr>    1.1 Conceptos básicos y alcance de la geomecánica</vt:lpstr>
      <vt:lpstr>    1.2 Propiedades físicas y mecánicas de la roca</vt:lpstr>
      <vt:lpstr>        Propiedades físicas de la roca</vt:lpstr>
      <vt:lpstr>        Propiedades mecánicas de la roca</vt:lpstr>
      <vt:lpstr>        Comportamiento esfuerzo-deformación</vt:lpstr>
      <vt:lpstr>        Factores que influyen en las propiedades de la roca</vt:lpstr>
      <vt:lpstr>        Importancia en la ingeniería minera</vt:lpstr>
      <vt:lpstr>    1.3 Ensayos de laboratorio fundamentales</vt:lpstr>
      <vt:lpstr>        Importancia de los ensayos de laboratorio</vt:lpstr>
      <vt:lpstr>        Preparación de muestras de roca</vt:lpstr>
      <vt:lpstr>        Ensayo de compresión uniaxial (UCS)</vt:lpstr>
      <vt:lpstr>        Ensayo triaxial en roca</vt:lpstr>
      <vt:lpstr>        Ensayo de tracción indirecta (Ensayo Brasileño)</vt:lpstr>
      <vt:lpstr>        Ensayo de carga puntual (Point Load Test)</vt:lpstr>
      <vt:lpstr>        Ensayos de deformabilidad</vt:lpstr>
      <vt:lpstr>        Otros ensayos complementarios</vt:lpstr>
      <vt:lpstr>        Limitaciones de los ensayos de laboratorio</vt:lpstr>
      <vt:lpstr>        Aplicación en la ingeniería minera</vt:lpstr>
      <vt:lpstr>    1.4 El macizo rocoso vs roca intacta</vt:lpstr>
      <vt:lpstr>        Definición de roca intacta</vt:lpstr>
      <vt:lpstr>        Definición de macizo rocoso</vt:lpstr>
      <vt:lpstr>        Diferencias fundamentales entre roca intacta y macizo rocoso</vt:lpstr>
      <vt:lpstr>        Importancia de las discontinuidades</vt:lpstr>
      <vt:lpstr>        Implicancias en la ingeniería minera</vt:lpstr>
      <vt:lpstr>        Escala y comportamiento del macizo rocoso</vt:lpstr>
      <vt:lpstr>        Conclusión aplicada</vt:lpstr>
      <vt:lpstr>    </vt:lpstr>
      <vt:lpstr>    2. Clasificación de Macizos Rocosos</vt:lpstr>
      <vt:lpstr>        Importancia de la clasificación geomecánica</vt:lpstr>
      <vt:lpstr>        Principales parámetros considerados</vt:lpstr>
      <vt:lpstr>        Clasificación RMR (Rock Mass Rating)</vt:lpstr>
      <vt:lpstr>        Clasificación Q de Barton</vt:lpstr>
      <vt:lpstr>        Índice GSI (Geological Strength Index)</vt:lpstr>
      <vt:lpstr>        Aplicación práctica en minería</vt:lpstr>
      <vt:lpstr>        Limitaciones de los sistemas de clasificación</vt:lpstr>
      <vt:lpstr>        Conclusión aplicada</vt:lpstr>
      <vt:lpstr>    2.1 Sistemas RMR y Q de Barton</vt:lpstr>
      <vt:lpstr>        Sistema RMR (Rock Mass Rating)</vt:lpstr>
      <vt:lpstr>        Sistema Q de Barton</vt:lpstr>
      <vt:lpstr>        Diferencias entre RMR y Q</vt:lpstr>
      <vt:lpstr>        Aplicación conjunta en minería</vt:lpstr>
      <vt:lpstr>        Limitaciones de los sistemas</vt:lpstr>
      <vt:lpstr>        Conclusión aplicada</vt:lpstr>
      <vt:lpstr>    2.2 GSI: Geological Strength Index</vt:lpstr>
      <vt:lpstr>        Concepto y fundamento del GSI</vt:lpstr>
      <vt:lpstr>        Estructura del macizo rocoso</vt:lpstr>
      <vt:lpstr>        Condición de las discontinuidades</vt:lpstr>
      <vt:lpstr>        Determinación del valor GSI</vt:lpstr>
      <vt:lpstr>        Relación con el criterio de Hoek-Brown</vt:lpstr>
      <vt:lpstr>        Aplicaciones en minería</vt:lpstr>
      <vt:lpstr>        Ventajas del sistema GSI</vt:lpstr>
      <vt:lpstr>        Limitaciones del GSI</vt:lpstr>
      <vt:lpstr>        Conclusión aplicada</vt:lpstr>
      <vt:lpstr>    2.3 Discontinuidades y familias de fracturas</vt:lpstr>
      <vt:lpstr>        Definición de discontinuidades</vt:lpstr>
      <vt:lpstr>        Importancia geomecánica de las discontinuidades</vt:lpstr>
      <vt:lpstr>        Parámetros de caracterización de discontinuidades</vt:lpstr>
      <vt:lpstr>        Familias de fracturas</vt:lpstr>
      <vt:lpstr>        Mecanismos de falla asociados</vt:lpstr>
      <vt:lpstr>        Aplicación en la ingeniería minera</vt:lpstr>
      <vt:lpstr>        Conclusión aplicada</vt:lpstr>
      <vt:lpstr>    2.4 Aplicación práctica en campo</vt:lpstr>
      <vt:lpstr>        Levantamiento geomecánico en campo</vt:lpstr>
      <vt:lpstr>        Mapeo geomecánico y registro de datos</vt:lpstr>
      <vt:lpstr>        Aplicación de sistemas de clasificación</vt:lpstr>
      <vt:lpstr>        Zonificación geomecánica</vt:lpstr>
      <vt:lpstr>        Relación con el diseño de sostenimiento</vt:lpstr>
      <vt:lpstr>        Control y seguimiento en campo</vt:lpstr>
      <vt:lpstr>        Importancia de la experiencia del ingeniero</vt:lpstr>
      <vt:lpstr>        Limitaciones en campo</vt:lpstr>
      <vt:lpstr>        Conclusión aplicada</vt:lpstr>
      <vt:lpstr>    3. Estado Tensional en Minería</vt:lpstr>
      <vt:lpstr>        Concepto de estado tensional</vt:lpstr>
      <vt:lpstr>        Origen de las tensiones en el macizo rocoso</vt:lpstr>
      <vt:lpstr>        Tensiones in situ</vt:lpstr>
      <vt:lpstr>        Redistribución de tensiones por excavación</vt:lpstr>
      <vt:lpstr>        Influencia del estado tensional en la estabilidad</vt:lpstr>
      <vt:lpstr>        Factores que afectan el estado tensional</vt:lpstr>
      <vt:lpstr>        Importancia en el diseño minero</vt:lpstr>
      <vt:lpstr>        Conclusión aplicada</vt:lpstr>
      <vt:lpstr>    3.1 Tensiones in situ: origen y medición</vt:lpstr>
      <vt:lpstr>        Origen de las tensiones in situ</vt:lpstr>
      <vt:lpstr>        Componentes del estado tensional</vt:lpstr>
      <vt:lpstr>        Importancia de las tensiones in situ en minería</vt:lpstr>
      <vt:lpstr>        Métodos de medición de tensiones in situ</vt:lpstr>
      <vt:lpstr>        Interpretación de resultados</vt:lpstr>
      <vt:lpstr>        Relación con el diseño geomecánico</vt:lpstr>
      <vt:lpstr>        Limitaciones y consideraciones</vt:lpstr>
      <vt:lpstr>        Conclusión aplicada</vt:lpstr>
      <vt:lpstr>    3.2 Redistribución de tensiones por excavación</vt:lpstr>
      <vt:lpstr>        Concepto de redistribución de tensiones</vt:lpstr>
      <vt:lpstr>        Zonas características alrededor de una excavación</vt:lpstr>
      <vt:lpstr>        Concentración de tensiones</vt:lpstr>
      <vt:lpstr>        Factores que influyen en la redistribución</vt:lpstr>
      <vt:lpstr>        Mecanismos de falla asociados</vt:lpstr>
      <vt:lpstr>        Importancia en el diseño de excavaciones</vt:lpstr>
      <vt:lpstr>        Relación con el sostenimiento</vt:lpstr>
      <vt:lpstr>        Modelamiento y análisis</vt:lpstr>
      <vt:lpstr>        Conclusión aplicada</vt:lpstr>
    </vt:vector>
  </TitlesOfParts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INFOSET</dc:creator>
  <cp:keywords/>
  <dc:description/>
  <cp:lastModifiedBy>belindagonzales2020@hotmail.com</cp:lastModifiedBy>
  <cp:revision>145</cp:revision>
  <cp:lastPrinted>2024-11-05T00:45:00Z</cp:lastPrinted>
  <dcterms:created xsi:type="dcterms:W3CDTF">2024-11-02T01:58:00Z</dcterms:created>
  <dcterms:modified xsi:type="dcterms:W3CDTF">2026-04-10T16:09:00Z</dcterms:modified>
</cp:coreProperties>
</file>