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3B1B9" w14:textId="77777777" w:rsidR="009A7E03" w:rsidRPr="00815485" w:rsidRDefault="009A7E03" w:rsidP="00613FB4">
      <w:pPr>
        <w:jc w:val="center"/>
        <w:rPr>
          <w:rFonts w:ascii="Arial" w:hAnsi="Arial" w:cs="Arial"/>
          <w:b/>
          <w:bCs/>
          <w:sz w:val="28"/>
          <w:szCs w:val="28"/>
          <w:lang w:val="es-PE"/>
        </w:rPr>
      </w:pPr>
    </w:p>
    <w:p w14:paraId="0001A799" w14:textId="34F9ED04" w:rsidR="00C61820" w:rsidRPr="00815485" w:rsidRDefault="00613FB4" w:rsidP="00613FB4">
      <w:pPr>
        <w:jc w:val="center"/>
        <w:rPr>
          <w:rFonts w:ascii="Arial" w:hAnsi="Arial" w:cs="Arial"/>
          <w:b/>
          <w:bCs/>
          <w:sz w:val="28"/>
          <w:szCs w:val="28"/>
          <w:lang w:val="es-PE"/>
        </w:rPr>
      </w:pPr>
      <w:r w:rsidRPr="00815485">
        <w:rPr>
          <w:rFonts w:ascii="Arial" w:hAnsi="Arial" w:cs="Arial"/>
          <w:b/>
          <w:bCs/>
          <w:sz w:val="28"/>
          <w:szCs w:val="28"/>
          <w:lang w:val="es-PE"/>
        </w:rPr>
        <w:t>CURSO:</w:t>
      </w:r>
      <w:r w:rsidR="00F73898" w:rsidRPr="00815485">
        <w:rPr>
          <w:rFonts w:ascii="Arial" w:hAnsi="Arial" w:cs="Arial"/>
          <w:lang w:val="es-PE"/>
        </w:rPr>
        <w:t xml:space="preserve"> </w:t>
      </w:r>
      <w:r w:rsidR="00187AC1" w:rsidRPr="00187AC1">
        <w:rPr>
          <w:rFonts w:ascii="Arial" w:hAnsi="Arial" w:cs="Arial"/>
          <w:b/>
          <w:bCs/>
          <w:sz w:val="28"/>
          <w:szCs w:val="28"/>
          <w:lang w:val="es-PE"/>
        </w:rPr>
        <w:t>PELIGROS QUÍMICOS Y SU CONTROL (SGA</w:t>
      </w:r>
      <w:r w:rsidR="00187AC1" w:rsidRPr="00187AC1">
        <w:rPr>
          <w:rFonts w:ascii="Arial" w:hAnsi="Arial" w:cs="Arial"/>
          <w:b/>
          <w:bCs/>
          <w:sz w:val="28"/>
          <w:szCs w:val="28"/>
          <w:lang w:val="es-PE"/>
        </w:rPr>
        <w:t>-</w:t>
      </w:r>
      <w:r w:rsidR="00187AC1" w:rsidRPr="00187AC1">
        <w:rPr>
          <w:rFonts w:ascii="Arial" w:hAnsi="Arial" w:cs="Arial"/>
          <w:b/>
          <w:bCs/>
          <w:sz w:val="28"/>
          <w:szCs w:val="28"/>
          <w:lang w:val="es-PE"/>
        </w:rPr>
        <w:t>GHS)</w:t>
      </w:r>
      <w:r w:rsidR="00F73898" w:rsidRPr="00815485">
        <w:rPr>
          <w:rFonts w:ascii="Arial" w:hAnsi="Arial" w:cs="Arial"/>
          <w:b/>
          <w:bCs/>
          <w:sz w:val="28"/>
          <w:szCs w:val="28"/>
          <w:lang w:val="es-PE"/>
        </w:rPr>
        <w:t xml:space="preserve"> </w:t>
      </w:r>
    </w:p>
    <w:p w14:paraId="7ABF2155" w14:textId="11A90CEF" w:rsidR="00EF4097" w:rsidRPr="00815485" w:rsidRDefault="00951412" w:rsidP="00B61B44">
      <w:pPr>
        <w:jc w:val="center"/>
        <w:rPr>
          <w:rFonts w:ascii="Arial" w:hAnsi="Arial" w:cs="Arial"/>
          <w:b/>
          <w:bCs/>
          <w:noProof/>
          <w:sz w:val="24"/>
          <w:szCs w:val="24"/>
          <w:lang w:val="es-PE"/>
        </w:rPr>
      </w:pPr>
      <w:r>
        <w:rPr>
          <w:rFonts w:ascii="Arial" w:hAnsi="Arial" w:cs="Arial"/>
          <w:b/>
          <w:bCs/>
          <w:noProof/>
          <w:sz w:val="24"/>
          <w:szCs w:val="24"/>
          <w:lang w:val="es-PE"/>
        </w:rPr>
        <w:drawing>
          <wp:inline distT="0" distB="0" distL="0" distR="0" wp14:anchorId="1D61F296" wp14:editId="759F2887">
            <wp:extent cx="1117600" cy="11176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7600" cy="1117600"/>
                    </a:xfrm>
                    <a:prstGeom prst="rect">
                      <a:avLst/>
                    </a:prstGeom>
                  </pic:spPr>
                </pic:pic>
              </a:graphicData>
            </a:graphic>
          </wp:inline>
        </w:drawing>
      </w:r>
    </w:p>
    <w:p w14:paraId="4C215644" w14:textId="77777777" w:rsidR="00F73898" w:rsidRPr="00AE6F65" w:rsidRDefault="00B955C7" w:rsidP="00F73898">
      <w:pPr>
        <w:pStyle w:val="Ttulo4"/>
        <w:rPr>
          <w:rFonts w:ascii="Helvetica" w:hAnsi="Helvetica" w:cs="Arial"/>
          <w:lang w:val="es-PE"/>
        </w:rPr>
      </w:pPr>
      <w:r w:rsidRPr="00AE6F65">
        <w:rPr>
          <w:rFonts w:ascii="Helvetica" w:hAnsi="Helvetica" w:cs="Arial"/>
          <w:lang w:val="es-PE"/>
        </w:rPr>
        <w:t>CONTENIDO</w:t>
      </w:r>
    </w:p>
    <w:p w14:paraId="5B2FDDE5" w14:textId="19229193" w:rsidR="00AE6F65" w:rsidRPr="00AE6F65" w:rsidRDefault="00AE6F65" w:rsidP="00AE6F65">
      <w:pPr>
        <w:pStyle w:val="Ttulo3"/>
        <w:rPr>
          <w:rFonts w:ascii="Helvetica" w:hAnsi="Helvetica"/>
          <w:b/>
          <w:bCs/>
          <w:color w:val="auto"/>
          <w:lang w:val="es-PE"/>
        </w:rPr>
      </w:pPr>
      <w:r w:rsidRPr="00AE6F65">
        <w:rPr>
          <w:rFonts w:ascii="Helvetica" w:hAnsi="Helvetica"/>
          <w:b/>
          <w:bCs/>
          <w:color w:val="auto"/>
          <w:lang w:val="es-PE"/>
        </w:rPr>
        <w:t>1</w:t>
      </w:r>
      <w:r w:rsidRPr="00AE6F65">
        <w:rPr>
          <w:rFonts w:ascii="Helvetica" w:hAnsi="Helvetica"/>
          <w:b/>
          <w:bCs/>
          <w:color w:val="auto"/>
          <w:lang w:val="ru-RU"/>
        </w:rPr>
        <w:t>.</w:t>
      </w:r>
      <w:r w:rsidRPr="00AE6F65">
        <w:rPr>
          <w:rFonts w:ascii="Helvetica" w:hAnsi="Helvetica"/>
          <w:b/>
          <w:bCs/>
          <w:color w:val="auto"/>
          <w:lang w:val="es-PE"/>
        </w:rPr>
        <w:t xml:space="preserve"> INTRODUCCIÓN Y LEGISLACIÓN</w:t>
      </w:r>
    </w:p>
    <w:p w14:paraId="56607C46" w14:textId="77777777" w:rsidR="00AE6F65" w:rsidRPr="00AE6F65" w:rsidRDefault="00AE6F65" w:rsidP="00AE6F65">
      <w:pPr>
        <w:pStyle w:val="font-claude-response-body"/>
        <w:rPr>
          <w:rFonts w:ascii="Helvetica" w:hAnsi="Helvetica"/>
          <w:lang w:val="es-PE"/>
        </w:rPr>
      </w:pPr>
      <w:r w:rsidRPr="00AE6F65">
        <w:rPr>
          <w:rFonts w:ascii="Helvetica" w:hAnsi="Helvetica"/>
          <w:lang w:val="es-PE"/>
        </w:rPr>
        <w:t>1.1 Peligros químicos</w:t>
      </w:r>
      <w:r w:rsidRPr="00AE6F65">
        <w:rPr>
          <w:rFonts w:ascii="Helvetica" w:hAnsi="Helvetica"/>
          <w:lang w:val="es-PE"/>
        </w:rPr>
        <w:br/>
        <w:t>1.2 Sistema SGA/GHS</w:t>
      </w:r>
      <w:r w:rsidRPr="00AE6F65">
        <w:rPr>
          <w:rFonts w:ascii="Helvetica" w:hAnsi="Helvetica"/>
          <w:lang w:val="es-PE"/>
        </w:rPr>
        <w:br/>
        <w:t>1.3 Leyes peruanas</w:t>
      </w:r>
      <w:r w:rsidRPr="00AE6F65">
        <w:rPr>
          <w:rFonts w:ascii="Helvetica" w:hAnsi="Helvetica"/>
          <w:lang w:val="es-PE"/>
        </w:rPr>
        <w:br/>
        <w:t>1.4 Derechos y responsabilidades</w:t>
      </w:r>
    </w:p>
    <w:p w14:paraId="4E8C5A5A" w14:textId="5535BDE3" w:rsidR="00AE6F65" w:rsidRPr="00AE6F65" w:rsidRDefault="00AE6F65" w:rsidP="00AE6F65">
      <w:pPr>
        <w:pStyle w:val="Ttulo3"/>
        <w:rPr>
          <w:rFonts w:ascii="Helvetica" w:hAnsi="Helvetica"/>
          <w:b/>
          <w:bCs/>
          <w:color w:val="auto"/>
          <w:lang w:val="es-PE"/>
        </w:rPr>
      </w:pPr>
      <w:r w:rsidRPr="00AE6F65">
        <w:rPr>
          <w:rFonts w:ascii="Helvetica" w:hAnsi="Helvetica"/>
          <w:b/>
          <w:bCs/>
          <w:color w:val="auto"/>
          <w:lang w:val="es-PE"/>
        </w:rPr>
        <w:t>2</w:t>
      </w:r>
      <w:r w:rsidRPr="00AE6F65">
        <w:rPr>
          <w:rFonts w:ascii="Helvetica" w:hAnsi="Helvetica"/>
          <w:b/>
          <w:bCs/>
          <w:color w:val="auto"/>
          <w:lang w:val="ru-RU"/>
        </w:rPr>
        <w:t>.</w:t>
      </w:r>
      <w:r w:rsidRPr="00AE6F65">
        <w:rPr>
          <w:rFonts w:ascii="Helvetica" w:hAnsi="Helvetica"/>
          <w:b/>
          <w:bCs/>
          <w:color w:val="auto"/>
          <w:lang w:val="es-PE"/>
        </w:rPr>
        <w:t xml:space="preserve"> CLASIFICACIÓN DE PELIGROS</w:t>
      </w:r>
    </w:p>
    <w:p w14:paraId="79730F20" w14:textId="77777777" w:rsidR="00AE6F65" w:rsidRPr="00AE6F65" w:rsidRDefault="00AE6F65" w:rsidP="00AE6F65">
      <w:pPr>
        <w:pStyle w:val="font-claude-response-body"/>
        <w:rPr>
          <w:rFonts w:ascii="Helvetica" w:hAnsi="Helvetica"/>
          <w:lang w:val="es-PE"/>
        </w:rPr>
      </w:pPr>
      <w:r w:rsidRPr="00AE6F65">
        <w:rPr>
          <w:rFonts w:ascii="Helvetica" w:hAnsi="Helvetica"/>
          <w:lang w:val="es-PE"/>
        </w:rPr>
        <w:t>2.1 Peligros físicos</w:t>
      </w:r>
      <w:r w:rsidRPr="00AE6F65">
        <w:rPr>
          <w:rFonts w:ascii="Helvetica" w:hAnsi="Helvetica"/>
          <w:lang w:val="es-PE"/>
        </w:rPr>
        <w:br/>
        <w:t>2.2 Peligros para salud</w:t>
      </w:r>
      <w:r w:rsidRPr="00AE6F65">
        <w:rPr>
          <w:rFonts w:ascii="Helvetica" w:hAnsi="Helvetica"/>
          <w:lang w:val="es-PE"/>
        </w:rPr>
        <w:br/>
        <w:t>2.3 Peligros ambientales</w:t>
      </w:r>
      <w:r w:rsidRPr="00AE6F65">
        <w:rPr>
          <w:rFonts w:ascii="Helvetica" w:hAnsi="Helvetica"/>
          <w:lang w:val="es-PE"/>
        </w:rPr>
        <w:br/>
        <w:t>2.4 Categorías de peligro</w:t>
      </w:r>
      <w:r w:rsidRPr="00AE6F65">
        <w:rPr>
          <w:rFonts w:ascii="Helvetica" w:hAnsi="Helvetica"/>
          <w:lang w:val="es-PE"/>
        </w:rPr>
        <w:br/>
        <w:t>2.5 Ejemplos prácticos</w:t>
      </w:r>
    </w:p>
    <w:p w14:paraId="4E18360F" w14:textId="42C6C5B9" w:rsidR="00AE6F65" w:rsidRPr="00AE6F65" w:rsidRDefault="00AE6F65" w:rsidP="00AE6F65">
      <w:pPr>
        <w:pStyle w:val="Ttulo3"/>
        <w:rPr>
          <w:rFonts w:ascii="Helvetica" w:hAnsi="Helvetica"/>
          <w:b/>
          <w:bCs/>
          <w:color w:val="auto"/>
          <w:lang w:val="es-PE"/>
        </w:rPr>
      </w:pPr>
      <w:r w:rsidRPr="00AE6F65">
        <w:rPr>
          <w:rFonts w:ascii="Helvetica" w:hAnsi="Helvetica"/>
          <w:b/>
          <w:bCs/>
          <w:color w:val="auto"/>
          <w:lang w:val="es-PE"/>
        </w:rPr>
        <w:t>3</w:t>
      </w:r>
      <w:r w:rsidRPr="00AE6F65">
        <w:rPr>
          <w:rFonts w:ascii="Helvetica" w:hAnsi="Helvetica"/>
          <w:b/>
          <w:bCs/>
          <w:color w:val="auto"/>
          <w:lang w:val="ru-RU"/>
        </w:rPr>
        <w:t>.</w:t>
      </w:r>
      <w:r w:rsidRPr="00AE6F65">
        <w:rPr>
          <w:rFonts w:ascii="Helvetica" w:hAnsi="Helvetica"/>
          <w:b/>
          <w:bCs/>
          <w:color w:val="auto"/>
          <w:lang w:val="es-PE"/>
        </w:rPr>
        <w:t xml:space="preserve"> PICTOGRAMAS Y ETIQUETAS</w:t>
      </w:r>
    </w:p>
    <w:p w14:paraId="11DECBF9" w14:textId="77777777" w:rsidR="00AE6F65" w:rsidRPr="00AE6F65" w:rsidRDefault="00AE6F65" w:rsidP="00AE6F65">
      <w:pPr>
        <w:pStyle w:val="font-claude-response-body"/>
        <w:rPr>
          <w:rFonts w:ascii="Helvetica" w:hAnsi="Helvetica"/>
          <w:lang w:val="es-PE"/>
        </w:rPr>
      </w:pPr>
      <w:r w:rsidRPr="00AE6F65">
        <w:rPr>
          <w:rFonts w:ascii="Helvetica" w:hAnsi="Helvetica"/>
          <w:lang w:val="es-PE"/>
        </w:rPr>
        <w:t>3.1 Nueve pictogramas SGA</w:t>
      </w:r>
      <w:r w:rsidRPr="00AE6F65">
        <w:rPr>
          <w:rFonts w:ascii="Helvetica" w:hAnsi="Helvetica"/>
          <w:lang w:val="es-PE"/>
        </w:rPr>
        <w:br/>
        <w:t>3.2 Elementos de etiquetas</w:t>
      </w:r>
      <w:r w:rsidRPr="00AE6F65">
        <w:rPr>
          <w:rFonts w:ascii="Helvetica" w:hAnsi="Helvetica"/>
          <w:lang w:val="es-PE"/>
        </w:rPr>
        <w:br/>
        <w:t>3.3 Lectura de etiquetas</w:t>
      </w:r>
      <w:r w:rsidRPr="00AE6F65">
        <w:rPr>
          <w:rFonts w:ascii="Helvetica" w:hAnsi="Helvetica"/>
          <w:lang w:val="es-PE"/>
        </w:rPr>
        <w:br/>
        <w:t>3.4 Identificación del producto</w:t>
      </w:r>
      <w:r w:rsidRPr="00AE6F65">
        <w:rPr>
          <w:rFonts w:ascii="Helvetica" w:hAnsi="Helvetica"/>
          <w:lang w:val="es-PE"/>
        </w:rPr>
        <w:br/>
        <w:t>3.5 Ejercicio práctico</w:t>
      </w:r>
    </w:p>
    <w:p w14:paraId="2B43BFDD" w14:textId="01AA2F70" w:rsidR="00AE6F65" w:rsidRPr="00AE6F65" w:rsidRDefault="00AE6F65" w:rsidP="00AE6F65">
      <w:pPr>
        <w:pStyle w:val="Ttulo3"/>
        <w:rPr>
          <w:rFonts w:ascii="Helvetica" w:hAnsi="Helvetica"/>
          <w:b/>
          <w:bCs/>
          <w:color w:val="auto"/>
          <w:lang w:val="es-PE"/>
        </w:rPr>
      </w:pPr>
      <w:r w:rsidRPr="00AE6F65">
        <w:rPr>
          <w:rFonts w:ascii="Helvetica" w:hAnsi="Helvetica"/>
          <w:b/>
          <w:bCs/>
          <w:color w:val="auto"/>
          <w:lang w:val="es-PE"/>
        </w:rPr>
        <w:t>4</w:t>
      </w:r>
      <w:r w:rsidRPr="00AE6F65">
        <w:rPr>
          <w:rFonts w:ascii="Helvetica" w:hAnsi="Helvetica"/>
          <w:b/>
          <w:bCs/>
          <w:color w:val="auto"/>
          <w:lang w:val="ru-RU"/>
        </w:rPr>
        <w:t>.</w:t>
      </w:r>
      <w:r w:rsidRPr="00AE6F65">
        <w:rPr>
          <w:rFonts w:ascii="Helvetica" w:hAnsi="Helvetica"/>
          <w:b/>
          <w:bCs/>
          <w:color w:val="auto"/>
          <w:lang w:val="es-PE"/>
        </w:rPr>
        <w:t xml:space="preserve"> HOJAS DE SEGURIDAD</w:t>
      </w:r>
    </w:p>
    <w:p w14:paraId="612441CC" w14:textId="77777777" w:rsidR="00AE6F65" w:rsidRPr="00AE6F65" w:rsidRDefault="00AE6F65" w:rsidP="00AE6F65">
      <w:pPr>
        <w:pStyle w:val="font-claude-response-body"/>
        <w:rPr>
          <w:rFonts w:ascii="Helvetica" w:hAnsi="Helvetica"/>
          <w:lang w:val="es-PE"/>
        </w:rPr>
      </w:pPr>
      <w:r w:rsidRPr="00AE6F65">
        <w:rPr>
          <w:rFonts w:ascii="Helvetica" w:hAnsi="Helvetica"/>
          <w:lang w:val="es-PE"/>
        </w:rPr>
        <w:t>4.1 Qué es HDS</w:t>
      </w:r>
      <w:r w:rsidRPr="00AE6F65">
        <w:rPr>
          <w:rFonts w:ascii="Helvetica" w:hAnsi="Helvetica"/>
          <w:lang w:val="es-PE"/>
        </w:rPr>
        <w:br/>
        <w:t>4.2 16 secciones HDS</w:t>
      </w:r>
      <w:r w:rsidRPr="00AE6F65">
        <w:rPr>
          <w:rFonts w:ascii="Helvetica" w:hAnsi="Helvetica"/>
          <w:lang w:val="es-PE"/>
        </w:rPr>
        <w:br/>
        <w:t>4.3 Información clave</w:t>
      </w:r>
      <w:r w:rsidRPr="00AE6F65">
        <w:rPr>
          <w:rFonts w:ascii="Helvetica" w:hAnsi="Helvetica"/>
          <w:lang w:val="es-PE"/>
        </w:rPr>
        <w:br/>
        <w:t>4.4 Consulta de HDS</w:t>
      </w:r>
      <w:r w:rsidRPr="00AE6F65">
        <w:rPr>
          <w:rFonts w:ascii="Helvetica" w:hAnsi="Helvetica"/>
          <w:lang w:val="es-PE"/>
        </w:rPr>
        <w:br/>
        <w:t>4.5 Ejercicio práctico</w:t>
      </w:r>
    </w:p>
    <w:p w14:paraId="46FD1802" w14:textId="7061423F" w:rsidR="00AE6F65" w:rsidRPr="00AE6F65" w:rsidRDefault="00AE6F65" w:rsidP="00AE6F65">
      <w:pPr>
        <w:pStyle w:val="Ttulo3"/>
        <w:rPr>
          <w:rFonts w:ascii="Helvetica" w:hAnsi="Helvetica"/>
          <w:b/>
          <w:bCs/>
          <w:color w:val="auto"/>
          <w:lang w:val="es-PE"/>
        </w:rPr>
      </w:pPr>
      <w:r w:rsidRPr="00AE6F65">
        <w:rPr>
          <w:rFonts w:ascii="Helvetica" w:hAnsi="Helvetica"/>
          <w:b/>
          <w:bCs/>
          <w:color w:val="auto"/>
          <w:lang w:val="es-PE"/>
        </w:rPr>
        <w:t>5</w:t>
      </w:r>
      <w:r w:rsidRPr="00AE6F65">
        <w:rPr>
          <w:rFonts w:ascii="Helvetica" w:hAnsi="Helvetica"/>
          <w:b/>
          <w:bCs/>
          <w:color w:val="auto"/>
          <w:lang w:val="ru-RU"/>
        </w:rPr>
        <w:t>.</w:t>
      </w:r>
      <w:r w:rsidRPr="00AE6F65">
        <w:rPr>
          <w:rFonts w:ascii="Helvetica" w:hAnsi="Helvetica"/>
          <w:b/>
          <w:bCs/>
          <w:color w:val="auto"/>
          <w:lang w:val="es-PE"/>
        </w:rPr>
        <w:t xml:space="preserve"> PROTECCIÓN Y MANEJO</w:t>
      </w:r>
    </w:p>
    <w:p w14:paraId="768EE9F4" w14:textId="77777777" w:rsidR="00AE6F65" w:rsidRPr="00AE6F65" w:rsidRDefault="00AE6F65" w:rsidP="00AE6F65">
      <w:pPr>
        <w:pStyle w:val="font-claude-response-body"/>
        <w:rPr>
          <w:rFonts w:ascii="Helvetica" w:hAnsi="Helvetica"/>
          <w:lang w:val="es-PE"/>
        </w:rPr>
      </w:pPr>
      <w:r w:rsidRPr="00AE6F65">
        <w:rPr>
          <w:rFonts w:ascii="Helvetica" w:hAnsi="Helvetica"/>
          <w:lang w:val="es-PE"/>
        </w:rPr>
        <w:t>5.1 Equipo de protección</w:t>
      </w:r>
      <w:r w:rsidRPr="00AE6F65">
        <w:rPr>
          <w:rFonts w:ascii="Helvetica" w:hAnsi="Helvetica"/>
          <w:lang w:val="es-PE"/>
        </w:rPr>
        <w:br/>
        <w:t>5.2 Manipulación segura</w:t>
      </w:r>
      <w:r w:rsidRPr="00AE6F65">
        <w:rPr>
          <w:rFonts w:ascii="Helvetica" w:hAnsi="Helvetica"/>
          <w:lang w:val="es-PE"/>
        </w:rPr>
        <w:br/>
      </w:r>
      <w:r w:rsidRPr="00AE6F65">
        <w:rPr>
          <w:rFonts w:ascii="Helvetica" w:hAnsi="Helvetica"/>
          <w:lang w:val="es-PE"/>
        </w:rPr>
        <w:lastRenderedPageBreak/>
        <w:t>5.3 Almacenamiento y compatibilidad</w:t>
      </w:r>
      <w:r w:rsidRPr="00AE6F65">
        <w:rPr>
          <w:rFonts w:ascii="Helvetica" w:hAnsi="Helvetica"/>
          <w:lang w:val="es-PE"/>
        </w:rPr>
        <w:br/>
        <w:t>5.4 Prevención de derrames</w:t>
      </w:r>
      <w:r w:rsidRPr="00AE6F65">
        <w:rPr>
          <w:rFonts w:ascii="Helvetica" w:hAnsi="Helvetica"/>
          <w:lang w:val="es-PE"/>
        </w:rPr>
        <w:br/>
        <w:t>5.5 Ventilación y controles</w:t>
      </w:r>
    </w:p>
    <w:p w14:paraId="63B21EB0" w14:textId="59687F4D" w:rsidR="00AE6F65" w:rsidRPr="00AE6F65" w:rsidRDefault="00AE6F65" w:rsidP="00AE6F65">
      <w:pPr>
        <w:pStyle w:val="Ttulo3"/>
        <w:rPr>
          <w:rFonts w:ascii="Helvetica" w:hAnsi="Helvetica"/>
          <w:b/>
          <w:bCs/>
          <w:color w:val="auto"/>
          <w:lang w:val="es-PE"/>
        </w:rPr>
      </w:pPr>
      <w:r w:rsidRPr="00AE6F65">
        <w:rPr>
          <w:rFonts w:ascii="Helvetica" w:hAnsi="Helvetica"/>
          <w:b/>
          <w:bCs/>
          <w:color w:val="auto"/>
          <w:lang w:val="es-PE"/>
        </w:rPr>
        <w:t>6</w:t>
      </w:r>
      <w:r w:rsidRPr="00AE6F65">
        <w:rPr>
          <w:rFonts w:ascii="Helvetica" w:hAnsi="Helvetica"/>
          <w:b/>
          <w:bCs/>
          <w:color w:val="auto"/>
          <w:lang w:val="ru-RU"/>
        </w:rPr>
        <w:t xml:space="preserve">. </w:t>
      </w:r>
      <w:r w:rsidRPr="00AE6F65">
        <w:rPr>
          <w:rFonts w:ascii="Helvetica" w:hAnsi="Helvetica"/>
          <w:b/>
          <w:bCs/>
          <w:color w:val="auto"/>
          <w:lang w:val="es-PE"/>
        </w:rPr>
        <w:t>EMERGENCIAS Y AUXILIO</w:t>
      </w:r>
    </w:p>
    <w:p w14:paraId="43503941" w14:textId="77777777" w:rsidR="00AE6F65" w:rsidRPr="00AE6F65" w:rsidRDefault="00AE6F65" w:rsidP="00AE6F65">
      <w:pPr>
        <w:pStyle w:val="font-claude-response-body"/>
        <w:rPr>
          <w:rFonts w:ascii="Helvetica" w:hAnsi="Helvetica"/>
          <w:lang w:val="es-PE"/>
        </w:rPr>
      </w:pPr>
      <w:r w:rsidRPr="00AE6F65">
        <w:rPr>
          <w:rFonts w:ascii="Helvetica" w:hAnsi="Helvetica"/>
          <w:lang w:val="es-PE"/>
        </w:rPr>
        <w:t>6.1 Plan de emergencias</w:t>
      </w:r>
      <w:r w:rsidRPr="00AE6F65">
        <w:rPr>
          <w:rFonts w:ascii="Helvetica" w:hAnsi="Helvetica"/>
          <w:lang w:val="es-PE"/>
        </w:rPr>
        <w:br/>
        <w:t>6.2 Primeros auxilios</w:t>
      </w:r>
      <w:r w:rsidRPr="00AE6F65">
        <w:rPr>
          <w:rFonts w:ascii="Helvetica" w:hAnsi="Helvetica"/>
          <w:lang w:val="es-PE"/>
        </w:rPr>
        <w:br/>
        <w:t>6.3 Control de derrames</w:t>
      </w:r>
      <w:r w:rsidRPr="00AE6F65">
        <w:rPr>
          <w:rFonts w:ascii="Helvetica" w:hAnsi="Helvetica"/>
          <w:lang w:val="es-PE"/>
        </w:rPr>
        <w:br/>
        <w:t>6.4 Duchas y lavaojos</w:t>
      </w:r>
      <w:r w:rsidRPr="00AE6F65">
        <w:rPr>
          <w:rFonts w:ascii="Helvetica" w:hAnsi="Helvetica"/>
          <w:lang w:val="es-PE"/>
        </w:rPr>
        <w:br/>
        <w:t>6.5 Números de emergencia</w:t>
      </w:r>
    </w:p>
    <w:p w14:paraId="77B13AFE" w14:textId="5C932EC8" w:rsidR="00AE6F65" w:rsidRPr="00AE6F65" w:rsidRDefault="00AE6F65" w:rsidP="00AE6F65">
      <w:pPr>
        <w:pStyle w:val="Ttulo3"/>
        <w:rPr>
          <w:rFonts w:ascii="Helvetica" w:hAnsi="Helvetica"/>
          <w:b/>
          <w:bCs/>
          <w:color w:val="auto"/>
          <w:lang w:val="es-PE"/>
        </w:rPr>
      </w:pPr>
      <w:r w:rsidRPr="00AE6F65">
        <w:rPr>
          <w:rFonts w:ascii="Helvetica" w:hAnsi="Helvetica"/>
          <w:b/>
          <w:bCs/>
          <w:color w:val="auto"/>
          <w:lang w:val="es-PE"/>
        </w:rPr>
        <w:t>7</w:t>
      </w:r>
      <w:r w:rsidRPr="00AE6F65">
        <w:rPr>
          <w:rFonts w:ascii="Helvetica" w:hAnsi="Helvetica"/>
          <w:b/>
          <w:bCs/>
          <w:color w:val="auto"/>
          <w:lang w:val="ru-RU"/>
        </w:rPr>
        <w:t>.</w:t>
      </w:r>
      <w:r w:rsidRPr="00AE6F65">
        <w:rPr>
          <w:rFonts w:ascii="Helvetica" w:hAnsi="Helvetica"/>
          <w:b/>
          <w:bCs/>
          <w:color w:val="auto"/>
          <w:lang w:val="es-PE"/>
        </w:rPr>
        <w:t xml:space="preserve"> </w:t>
      </w:r>
      <w:r>
        <w:rPr>
          <w:rFonts w:ascii="Helvetica" w:hAnsi="Helvetica"/>
          <w:b/>
          <w:bCs/>
          <w:color w:val="auto"/>
          <w:lang w:val="es-PE"/>
        </w:rPr>
        <w:t>CONCLUSIONES</w:t>
      </w:r>
    </w:p>
    <w:p w14:paraId="65310DF2" w14:textId="77777777" w:rsidR="00AE6F65" w:rsidRPr="00AE6F65" w:rsidRDefault="00AE6F65" w:rsidP="00AE6F65">
      <w:pPr>
        <w:pStyle w:val="font-claude-response-body"/>
        <w:rPr>
          <w:rFonts w:ascii="Helvetica" w:hAnsi="Helvetica"/>
          <w:lang w:val="es-PE"/>
        </w:rPr>
      </w:pPr>
      <w:r w:rsidRPr="00AE6F65">
        <w:rPr>
          <w:rFonts w:ascii="Helvetica" w:hAnsi="Helvetica"/>
          <w:lang w:val="es-PE"/>
        </w:rPr>
        <w:t>7.1 Repaso general</w:t>
      </w:r>
      <w:r w:rsidRPr="00AE6F65">
        <w:rPr>
          <w:rFonts w:ascii="Helvetica" w:hAnsi="Helvetica"/>
          <w:lang w:val="es-PE"/>
        </w:rPr>
        <w:br/>
        <w:t>7.2 Casos prácticos</w:t>
      </w:r>
      <w:r w:rsidRPr="00AE6F65">
        <w:rPr>
          <w:rFonts w:ascii="Helvetica" w:hAnsi="Helvetica"/>
          <w:lang w:val="es-PE"/>
        </w:rPr>
        <w:br/>
        <w:t>7.3 Simulacro de identificación</w:t>
      </w:r>
    </w:p>
    <w:p w14:paraId="6B4D9CD1" w14:textId="78D30422" w:rsidR="00C06F54" w:rsidRPr="00815485" w:rsidRDefault="00C06F54" w:rsidP="00F73898">
      <w:pPr>
        <w:pStyle w:val="NormalWeb"/>
        <w:rPr>
          <w:rFonts w:ascii="Arial" w:hAnsi="Arial" w:cs="Arial"/>
          <w:lang w:val="es-PE"/>
        </w:rPr>
      </w:pPr>
    </w:p>
    <w:p w14:paraId="52528476" w14:textId="42B0834D" w:rsidR="00C06F54" w:rsidRPr="00815485" w:rsidRDefault="00C06F54" w:rsidP="00F73898">
      <w:pPr>
        <w:pStyle w:val="NormalWeb"/>
        <w:rPr>
          <w:rFonts w:ascii="Arial" w:hAnsi="Arial" w:cs="Arial"/>
          <w:lang w:val="es-PE"/>
        </w:rPr>
      </w:pPr>
    </w:p>
    <w:p w14:paraId="08A9F20C" w14:textId="7AB77E5D" w:rsidR="00C06F54" w:rsidRPr="00815485" w:rsidRDefault="00C06F54" w:rsidP="00F73898">
      <w:pPr>
        <w:pStyle w:val="NormalWeb"/>
        <w:rPr>
          <w:rFonts w:ascii="Arial" w:hAnsi="Arial" w:cs="Arial"/>
          <w:lang w:val="es-PE"/>
        </w:rPr>
      </w:pPr>
    </w:p>
    <w:p w14:paraId="6C77A4FA" w14:textId="4500F9F0" w:rsidR="00C06F54" w:rsidRPr="00815485" w:rsidRDefault="00C06F54" w:rsidP="00F73898">
      <w:pPr>
        <w:pStyle w:val="NormalWeb"/>
        <w:rPr>
          <w:rFonts w:ascii="Arial" w:hAnsi="Arial" w:cs="Arial"/>
          <w:lang w:val="es-PE"/>
        </w:rPr>
      </w:pPr>
    </w:p>
    <w:p w14:paraId="51815469" w14:textId="69903362" w:rsidR="00C06F54" w:rsidRPr="00815485" w:rsidRDefault="00C06F54" w:rsidP="00F73898">
      <w:pPr>
        <w:pStyle w:val="NormalWeb"/>
        <w:rPr>
          <w:rFonts w:ascii="Arial" w:hAnsi="Arial" w:cs="Arial"/>
          <w:lang w:val="es-PE"/>
        </w:rPr>
      </w:pPr>
    </w:p>
    <w:p w14:paraId="5C101E60" w14:textId="716A38AA" w:rsidR="00C06F54" w:rsidRPr="00815485" w:rsidRDefault="00C06F54" w:rsidP="00F73898">
      <w:pPr>
        <w:pStyle w:val="NormalWeb"/>
        <w:rPr>
          <w:rFonts w:ascii="Arial" w:hAnsi="Arial" w:cs="Arial"/>
          <w:lang w:val="es-PE"/>
        </w:rPr>
      </w:pPr>
    </w:p>
    <w:p w14:paraId="130CD243" w14:textId="6DEB1B98" w:rsidR="00C06F54" w:rsidRPr="00815485" w:rsidRDefault="00C06F54" w:rsidP="00F73898">
      <w:pPr>
        <w:pStyle w:val="NormalWeb"/>
        <w:rPr>
          <w:rFonts w:ascii="Arial" w:hAnsi="Arial" w:cs="Arial"/>
          <w:lang w:val="es-PE"/>
        </w:rPr>
      </w:pPr>
    </w:p>
    <w:p w14:paraId="6F8E8C74" w14:textId="4AAF3042" w:rsidR="00C06F54" w:rsidRPr="00815485" w:rsidRDefault="00C06F54" w:rsidP="00F73898">
      <w:pPr>
        <w:pStyle w:val="NormalWeb"/>
        <w:rPr>
          <w:rFonts w:ascii="Arial" w:hAnsi="Arial" w:cs="Arial"/>
          <w:lang w:val="es-PE"/>
        </w:rPr>
      </w:pPr>
    </w:p>
    <w:p w14:paraId="3DDB2007" w14:textId="1A689465" w:rsidR="00C06F54" w:rsidRPr="00815485" w:rsidRDefault="00C06F54" w:rsidP="00F73898">
      <w:pPr>
        <w:pStyle w:val="NormalWeb"/>
        <w:rPr>
          <w:rFonts w:ascii="Arial" w:hAnsi="Arial" w:cs="Arial"/>
          <w:lang w:val="es-PE"/>
        </w:rPr>
      </w:pPr>
    </w:p>
    <w:p w14:paraId="3911B717" w14:textId="77A9C35F" w:rsidR="00C06F54" w:rsidRPr="00815485" w:rsidRDefault="00C06F54" w:rsidP="00F73898">
      <w:pPr>
        <w:pStyle w:val="NormalWeb"/>
        <w:rPr>
          <w:rFonts w:ascii="Arial" w:hAnsi="Arial" w:cs="Arial"/>
          <w:lang w:val="es-PE"/>
        </w:rPr>
      </w:pPr>
    </w:p>
    <w:p w14:paraId="55013A7D" w14:textId="2B2DB124" w:rsidR="00AC724A" w:rsidRPr="00815485" w:rsidRDefault="00AC724A" w:rsidP="009F652E">
      <w:pPr>
        <w:pStyle w:val="NormalWeb"/>
        <w:ind w:firstLine="720"/>
        <w:rPr>
          <w:rFonts w:ascii="Arial" w:hAnsi="Arial" w:cs="Arial"/>
          <w:lang w:val="es-PE"/>
        </w:rPr>
      </w:pPr>
    </w:p>
    <w:p w14:paraId="12F182DB" w14:textId="5635B7B1" w:rsidR="00AC724A" w:rsidRPr="00815485" w:rsidRDefault="00AC724A" w:rsidP="009F652E">
      <w:pPr>
        <w:pStyle w:val="NormalWeb"/>
        <w:ind w:firstLine="720"/>
        <w:rPr>
          <w:rFonts w:ascii="Arial" w:hAnsi="Arial" w:cs="Arial"/>
          <w:lang w:val="es-PE"/>
        </w:rPr>
      </w:pPr>
    </w:p>
    <w:p w14:paraId="65D4DA9D" w14:textId="31D3A6A8" w:rsidR="00AC724A" w:rsidRPr="00815485" w:rsidRDefault="00AC724A" w:rsidP="009F652E">
      <w:pPr>
        <w:pStyle w:val="NormalWeb"/>
        <w:ind w:firstLine="720"/>
        <w:rPr>
          <w:rFonts w:ascii="Arial" w:hAnsi="Arial" w:cs="Arial"/>
          <w:lang w:val="es-PE"/>
        </w:rPr>
      </w:pPr>
    </w:p>
    <w:p w14:paraId="1FAD4AE8" w14:textId="561F71E2" w:rsidR="00AC724A" w:rsidRPr="00815485" w:rsidRDefault="00AC724A" w:rsidP="009F652E">
      <w:pPr>
        <w:pStyle w:val="NormalWeb"/>
        <w:ind w:firstLine="720"/>
        <w:rPr>
          <w:rFonts w:ascii="Arial" w:hAnsi="Arial" w:cs="Arial"/>
          <w:lang w:val="es-PE"/>
        </w:rPr>
      </w:pPr>
    </w:p>
    <w:p w14:paraId="0F60CF82" w14:textId="100570FE" w:rsidR="00AC724A" w:rsidRPr="00815485" w:rsidRDefault="00AC724A" w:rsidP="009F652E">
      <w:pPr>
        <w:pStyle w:val="NormalWeb"/>
        <w:ind w:firstLine="720"/>
        <w:rPr>
          <w:rFonts w:ascii="Arial" w:hAnsi="Arial" w:cs="Arial"/>
          <w:lang w:val="es-PE"/>
        </w:rPr>
      </w:pPr>
    </w:p>
    <w:p w14:paraId="3BCC6DAE" w14:textId="2C9888E6" w:rsidR="00AC724A" w:rsidRPr="00815485" w:rsidRDefault="00AC724A" w:rsidP="009F652E">
      <w:pPr>
        <w:pStyle w:val="NormalWeb"/>
        <w:ind w:firstLine="720"/>
        <w:rPr>
          <w:rFonts w:ascii="Arial" w:hAnsi="Arial" w:cs="Arial"/>
          <w:lang w:val="es-PE"/>
        </w:rPr>
      </w:pPr>
    </w:p>
    <w:p w14:paraId="72C8AD7A" w14:textId="17B41DEE" w:rsidR="00AC724A" w:rsidRPr="00815485" w:rsidRDefault="00AC724A" w:rsidP="009F652E">
      <w:pPr>
        <w:pStyle w:val="NormalWeb"/>
        <w:ind w:firstLine="720"/>
        <w:rPr>
          <w:rFonts w:ascii="Arial" w:hAnsi="Arial" w:cs="Arial"/>
          <w:lang w:val="es-PE"/>
        </w:rPr>
      </w:pPr>
    </w:p>
    <w:p w14:paraId="0A8E632B" w14:textId="137F31E7" w:rsidR="008B1CBB" w:rsidRPr="00815485" w:rsidRDefault="008B1CBB" w:rsidP="009F652E">
      <w:pPr>
        <w:pStyle w:val="NormalWeb"/>
        <w:ind w:firstLine="720"/>
        <w:rPr>
          <w:rFonts w:ascii="Arial" w:hAnsi="Arial" w:cs="Arial"/>
          <w:lang w:val="es-PE"/>
        </w:rPr>
      </w:pPr>
    </w:p>
    <w:p w14:paraId="11AA3720" w14:textId="4A116FAF" w:rsidR="008B1CBB" w:rsidRPr="00815485" w:rsidRDefault="008B1CBB" w:rsidP="009F652E">
      <w:pPr>
        <w:pStyle w:val="NormalWeb"/>
        <w:ind w:firstLine="720"/>
        <w:rPr>
          <w:rFonts w:ascii="Arial" w:hAnsi="Arial" w:cs="Arial"/>
          <w:lang w:val="es-PE"/>
        </w:rPr>
      </w:pPr>
    </w:p>
    <w:p w14:paraId="19F67B19" w14:textId="77777777" w:rsidR="008B1CBB" w:rsidRPr="00815485" w:rsidRDefault="008B1CBB" w:rsidP="009F652E">
      <w:pPr>
        <w:pStyle w:val="NormalWeb"/>
        <w:ind w:firstLine="720"/>
        <w:rPr>
          <w:rFonts w:ascii="Arial" w:hAnsi="Arial" w:cs="Arial"/>
          <w:lang w:val="es-PE"/>
        </w:rPr>
      </w:pPr>
    </w:p>
    <w:p w14:paraId="3227538E" w14:textId="77777777" w:rsidR="00815485" w:rsidRPr="00815485" w:rsidRDefault="00815485" w:rsidP="00815485">
      <w:pPr>
        <w:spacing w:before="100" w:beforeAutospacing="1" w:after="100" w:afterAutospacing="1" w:line="240" w:lineRule="auto"/>
        <w:rPr>
          <w:rFonts w:ascii="Arial" w:eastAsia="Times New Roman" w:hAnsi="Arial" w:cs="Arial"/>
          <w:i/>
          <w:iCs/>
          <w:sz w:val="24"/>
          <w:szCs w:val="24"/>
          <w:lang w:val="es-PE"/>
        </w:rPr>
      </w:pPr>
      <w:r w:rsidRPr="00815485">
        <w:rPr>
          <w:rFonts w:ascii="Arial" w:eastAsia="Times New Roman" w:hAnsi="Arial" w:cs="Arial"/>
          <w:i/>
          <w:iCs/>
          <w:sz w:val="24"/>
          <w:szCs w:val="24"/>
          <w:lang w:val="es-PE"/>
        </w:rPr>
        <w:t>Este curso ha sido desarrollado por INFOSET con el objetivo de proporcionar a los trabajadores del sector minero peruano, así como a todas las personas interesadas en el ámbito de la seguridad y salud en el trabajo, las herramientas y conocimientos necesarios para prevenir riesgos, reducir accidentes y promover entornos laborales seguros, especialmente en actividades relacionadas con espacios confinados.</w:t>
      </w:r>
    </w:p>
    <w:p w14:paraId="29BD3DC9" w14:textId="77777777" w:rsidR="00815485" w:rsidRPr="00815485" w:rsidRDefault="00815485" w:rsidP="00815485">
      <w:pPr>
        <w:spacing w:before="100" w:beforeAutospacing="1" w:after="100" w:afterAutospacing="1" w:line="240" w:lineRule="auto"/>
        <w:rPr>
          <w:rFonts w:ascii="Arial" w:eastAsia="Times New Roman" w:hAnsi="Arial" w:cs="Arial"/>
          <w:i/>
          <w:iCs/>
          <w:sz w:val="24"/>
          <w:szCs w:val="24"/>
          <w:lang w:val="es-PE"/>
        </w:rPr>
      </w:pPr>
      <w:r w:rsidRPr="00815485">
        <w:rPr>
          <w:rFonts w:ascii="Arial" w:eastAsia="Times New Roman" w:hAnsi="Arial" w:cs="Arial"/>
          <w:i/>
          <w:iCs/>
          <w:sz w:val="24"/>
          <w:szCs w:val="24"/>
          <w:lang w:val="es-PE"/>
        </w:rPr>
        <w:t>Creemos firmemente que la seguridad en minería no es solo un requisito normativo establecido por leyes como la Ley N.º 29783 y el Reglamento D.S. N.º 005-2012-TR, sino una responsabilidad ética compartida entre trabajadores, empleadores, supervisores, contratistas y toda la comunidad minera.</w:t>
      </w:r>
    </w:p>
    <w:p w14:paraId="5BF821A2" w14:textId="77777777" w:rsidR="00815485" w:rsidRPr="00815485" w:rsidRDefault="00815485" w:rsidP="00815485">
      <w:pPr>
        <w:spacing w:before="100" w:beforeAutospacing="1" w:after="100" w:afterAutospacing="1" w:line="240" w:lineRule="auto"/>
        <w:rPr>
          <w:rFonts w:ascii="Arial" w:eastAsia="Times New Roman" w:hAnsi="Arial" w:cs="Arial"/>
          <w:i/>
          <w:iCs/>
          <w:sz w:val="24"/>
          <w:szCs w:val="24"/>
          <w:lang w:val="es-PE"/>
        </w:rPr>
      </w:pPr>
      <w:r w:rsidRPr="00815485">
        <w:rPr>
          <w:rFonts w:ascii="Arial" w:eastAsia="Times New Roman" w:hAnsi="Arial" w:cs="Arial"/>
          <w:i/>
          <w:iCs/>
          <w:sz w:val="24"/>
          <w:szCs w:val="24"/>
          <w:lang w:val="es-PE"/>
        </w:rPr>
        <w:t>Es fundamental que los participantes de este curso no solo comprendan los contenidos, sino que los apliquen activamente en sus áreas de trabajo. La implementación de buenas prácticas, el uso correcto de EPP, la planificación adecuada de tareas en espacios confinados, y la identificación de peligros potenciales pueden marcar la diferencia entre una operación segura y un accidente con consecuencias graves o incluso fatales.</w:t>
      </w:r>
    </w:p>
    <w:p w14:paraId="592F26FB" w14:textId="77777777" w:rsidR="00815485" w:rsidRPr="00815485" w:rsidRDefault="00815485" w:rsidP="00815485">
      <w:pPr>
        <w:spacing w:before="100" w:beforeAutospacing="1" w:after="100" w:afterAutospacing="1" w:line="240" w:lineRule="auto"/>
        <w:rPr>
          <w:rFonts w:ascii="Arial" w:eastAsia="Times New Roman" w:hAnsi="Arial" w:cs="Arial"/>
          <w:i/>
          <w:iCs/>
          <w:sz w:val="24"/>
          <w:szCs w:val="24"/>
          <w:lang w:val="es-PE"/>
        </w:rPr>
      </w:pPr>
      <w:r w:rsidRPr="00815485">
        <w:rPr>
          <w:rFonts w:ascii="Arial" w:eastAsia="Times New Roman" w:hAnsi="Arial" w:cs="Arial"/>
          <w:i/>
          <w:iCs/>
          <w:sz w:val="24"/>
          <w:szCs w:val="24"/>
          <w:lang w:val="es-PE"/>
        </w:rPr>
        <w:t>El impacto de la prevención se traduce no solo en vidas protegidas, sino también en mejora de la productividad, reducción de costos operativos y una mayor reputación para las empresas comprometidas con la seguridad.</w:t>
      </w:r>
    </w:p>
    <w:p w14:paraId="00F750F1" w14:textId="77777777" w:rsidR="00815485" w:rsidRPr="00815485" w:rsidRDefault="00815485" w:rsidP="00815485">
      <w:pPr>
        <w:spacing w:before="100" w:beforeAutospacing="1" w:after="100" w:afterAutospacing="1" w:line="240" w:lineRule="auto"/>
        <w:rPr>
          <w:rFonts w:ascii="Arial" w:eastAsia="Times New Roman" w:hAnsi="Arial" w:cs="Arial"/>
          <w:i/>
          <w:iCs/>
          <w:sz w:val="24"/>
          <w:szCs w:val="24"/>
          <w:lang w:val="es-PE"/>
        </w:rPr>
      </w:pPr>
      <w:r w:rsidRPr="00815485">
        <w:rPr>
          <w:rFonts w:ascii="Arial" w:eastAsia="Times New Roman" w:hAnsi="Arial" w:cs="Arial"/>
          <w:i/>
          <w:iCs/>
          <w:sz w:val="24"/>
          <w:szCs w:val="24"/>
          <w:lang w:val="es-PE"/>
        </w:rPr>
        <w:t>La difusión de este contenido es libre, siempre que se respete la autenticidad y autoría de INFOSET como entidad formadora. Al compartir este conocimiento, todos contribuimos a crear una cultura minera más responsable, informada y comprometida con el bienestar humano.</w:t>
      </w:r>
    </w:p>
    <w:p w14:paraId="2AE8D44A" w14:textId="11180957" w:rsidR="00815485" w:rsidRPr="001B6ADB" w:rsidRDefault="00815485" w:rsidP="00815485">
      <w:pPr>
        <w:spacing w:before="100" w:beforeAutospacing="1" w:after="100" w:afterAutospacing="1" w:line="240" w:lineRule="auto"/>
        <w:rPr>
          <w:rFonts w:ascii="Arial" w:eastAsia="Times New Roman" w:hAnsi="Arial" w:cs="Arial"/>
          <w:i/>
          <w:iCs/>
          <w:sz w:val="24"/>
          <w:szCs w:val="24"/>
          <w:lang w:val="es-PE"/>
        </w:rPr>
      </w:pPr>
      <w:r w:rsidRPr="00815485">
        <w:rPr>
          <w:rFonts w:ascii="Arial" w:eastAsia="Times New Roman" w:hAnsi="Arial" w:cs="Arial"/>
          <w:i/>
          <w:iCs/>
          <w:sz w:val="24"/>
          <w:szCs w:val="24"/>
          <w:lang w:val="es-PE"/>
        </w:rPr>
        <w:t>Agradecemos profundamente a cada participante por su tiempo, dedicación y compromiso con el aprendizaje. Su interés demuestra que en el Perú existen profesionales dispuestos a transformar la industria minera en una actividad más segura, moderna y sostenible.</w:t>
      </w:r>
    </w:p>
    <w:p w14:paraId="622AFE55" w14:textId="67A74532" w:rsidR="00815485" w:rsidRPr="00815485" w:rsidRDefault="00815485" w:rsidP="00815485">
      <w:pPr>
        <w:spacing w:before="100" w:beforeAutospacing="1" w:after="100" w:afterAutospacing="1" w:line="240" w:lineRule="auto"/>
        <w:rPr>
          <w:rFonts w:ascii="Arial" w:eastAsia="Times New Roman" w:hAnsi="Arial" w:cs="Arial"/>
          <w:i/>
          <w:iCs/>
          <w:sz w:val="24"/>
          <w:szCs w:val="24"/>
          <w:lang w:val="es-PE"/>
        </w:rPr>
      </w:pPr>
      <w:r w:rsidRPr="00815485">
        <w:rPr>
          <w:rFonts w:ascii="Arial" w:eastAsia="Times New Roman" w:hAnsi="Arial" w:cs="Arial"/>
          <w:i/>
          <w:iCs/>
          <w:sz w:val="24"/>
          <w:szCs w:val="24"/>
          <w:lang w:val="es-PE"/>
        </w:rPr>
        <w:t>Administración de INFOSET</w:t>
      </w:r>
    </w:p>
    <w:p w14:paraId="79954B77" w14:textId="77777777" w:rsidR="001A241E" w:rsidRPr="00815485" w:rsidRDefault="001A241E" w:rsidP="001A241E">
      <w:pPr>
        <w:rPr>
          <w:rFonts w:ascii="Arial" w:hAnsi="Arial" w:cs="Arial"/>
          <w:b/>
          <w:bCs/>
          <w:sz w:val="28"/>
          <w:szCs w:val="28"/>
          <w:lang w:val="es-PE"/>
        </w:rPr>
      </w:pPr>
    </w:p>
    <w:sectPr w:rsidR="001A241E" w:rsidRPr="00815485" w:rsidSect="00B61B44">
      <w:headerReference w:type="default" r:id="rId9"/>
      <w:footerReference w:type="default" r:id="rId10"/>
      <w:pgSz w:w="11907" w:h="16840" w:code="9"/>
      <w:pgMar w:top="1702" w:right="56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3FC34" w14:textId="77777777" w:rsidR="00035BD5" w:rsidRDefault="00035BD5" w:rsidP="00B955C7">
      <w:pPr>
        <w:spacing w:after="0" w:line="240" w:lineRule="auto"/>
      </w:pPr>
      <w:r>
        <w:separator/>
      </w:r>
    </w:p>
  </w:endnote>
  <w:endnote w:type="continuationSeparator" w:id="0">
    <w:p w14:paraId="512DE517" w14:textId="77777777" w:rsidR="00035BD5" w:rsidRDefault="00035BD5"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3FD1E466"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proofErr w:type="spellStart"/>
    <w:r w:rsidR="003C44E6" w:rsidRPr="009A7E03">
      <w:rPr>
        <w:rFonts w:ascii="Arial" w:eastAsiaTheme="majorEastAsia" w:hAnsi="Arial" w:cs="Arial"/>
        <w:sz w:val="20"/>
        <w:szCs w:val="20"/>
        <w:lang w:val="es-PE"/>
      </w:rPr>
      <w:t>pág</w:t>
    </w:r>
    <w:proofErr w:type="spellEnd"/>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FB1E9" w14:textId="77777777" w:rsidR="00035BD5" w:rsidRDefault="00035BD5" w:rsidP="00B955C7">
      <w:pPr>
        <w:spacing w:after="0" w:line="240" w:lineRule="auto"/>
      </w:pPr>
      <w:r>
        <w:separator/>
      </w:r>
    </w:p>
  </w:footnote>
  <w:footnote w:type="continuationSeparator" w:id="0">
    <w:p w14:paraId="05C1B7FE" w14:textId="77777777" w:rsidR="00035BD5" w:rsidRDefault="00035BD5"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77777777" w:rsidR="002169D7" w:rsidRDefault="009A7E03" w:rsidP="009A43FC">
    <w:pPr>
      <w:pStyle w:val="Encabezado"/>
      <w:jc w:val="right"/>
      <w:rPr>
        <w:rFonts w:ascii="Arial" w:hAnsi="Arial" w:cs="Arial"/>
        <w:sz w:val="24"/>
        <w:szCs w:val="24"/>
      </w:rPr>
    </w:pPr>
    <w:r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2C28B817">
              <wp:simplePos x="0" y="0"/>
              <wp:positionH relativeFrom="column">
                <wp:posOffset>-69850</wp:posOffset>
              </wp:positionH>
              <wp:positionV relativeFrom="paragraph">
                <wp:posOffset>482600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0FCE72"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8pt" to="4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" strokecolor="black [3200]" strokeweight=".5pt">
              <v:stroke joinstyle="miter"/>
            </v:line>
          </w:pict>
        </mc:Fallback>
      </mc:AlternateContent>
    </w:r>
    <w:r w:rsidRPr="002169D7">
      <w:rPr>
        <w:rFonts w:ascii="Arial" w:hAnsi="Arial" w:cs="Arial"/>
        <w:noProof/>
        <w:sz w:val="24"/>
        <w:szCs w:val="24"/>
      </w:rPr>
      <w:drawing>
        <wp:anchor distT="0" distB="0" distL="114300" distR="114300" simplePos="0" relativeHeight="251662336" behindDoc="0" locked="0" layoutInCell="1" allowOverlap="1" wp14:anchorId="4725FDAA" wp14:editId="21F86EF3">
          <wp:simplePos x="0" y="0"/>
          <wp:positionH relativeFrom="margin">
            <wp:posOffset>0</wp:posOffset>
          </wp:positionH>
          <wp:positionV relativeFrom="paragraph">
            <wp:posOffset>38100</wp:posOffset>
          </wp:positionV>
          <wp:extent cx="1663700" cy="317500"/>
          <wp:effectExtent l="0" t="0" r="0" b="635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663700" cy="317500"/>
                  </a:xfrm>
                  <a:prstGeom prst="rect">
                    <a:avLst/>
                  </a:prstGeom>
                </pic:spPr>
              </pic:pic>
            </a:graphicData>
          </a:graphic>
        </wp:anchor>
      </w:drawing>
    </w:r>
  </w:p>
  <w:p w14:paraId="6150CBEA" w14:textId="5C105B46" w:rsidR="00B955C7" w:rsidRPr="002169D7" w:rsidRDefault="002169D7" w:rsidP="002169D7">
    <w:pPr>
      <w:pStyle w:val="Encabezado"/>
      <w:jc w:val="center"/>
      <w:rPr>
        <w:rFonts w:ascii="Arial" w:hAnsi="Arial" w:cs="Arial"/>
        <w:i/>
        <w:iCs/>
        <w:sz w:val="24"/>
        <w:szCs w:val="24"/>
      </w:rPr>
    </w:pPr>
    <w:r>
      <w:rPr>
        <w:rFonts w:ascii="Arial" w:hAnsi="Arial" w:cs="Arial"/>
        <w:i/>
        <w:iCs/>
        <w:sz w:val="24"/>
        <w:szCs w:val="24"/>
      </w:rPr>
      <w:t xml:space="preserve">    </w:t>
    </w:r>
    <w:r>
      <w:rPr>
        <w:rFonts w:ascii="Arial" w:hAnsi="Arial" w:cs="Arial"/>
        <w:i/>
        <w:iCs/>
        <w:sz w:val="24"/>
        <w:szCs w:val="24"/>
      </w:rPr>
      <w:tab/>
    </w:r>
    <w:r>
      <w:rPr>
        <w:rFonts w:ascii="Arial" w:hAnsi="Arial" w:cs="Arial"/>
        <w:i/>
        <w:iCs/>
        <w:sz w:val="24"/>
        <w:szCs w:val="24"/>
      </w:rPr>
      <w:tab/>
      <w:t xml:space="preserve">    </w:t>
    </w:r>
    <w:hyperlink r:id="rId2" w:history="1">
      <w:r w:rsidR="00B10275" w:rsidRPr="000B0856">
        <w:rPr>
          <w:rStyle w:val="Hipervnculo"/>
          <w:rFonts w:ascii="Arial" w:hAnsi="Arial" w:cs="Arial"/>
          <w:i/>
          <w:iCs/>
          <w:sz w:val="24"/>
          <w:szCs w:val="24"/>
        </w:rPr>
        <w:t>http://infoset.org.pe</w:t>
      </w:r>
    </w:hyperlink>
    <w:r w:rsidR="009A43FC" w:rsidRPr="002169D7">
      <w:rPr>
        <w:rFonts w:ascii="Arial" w:hAnsi="Arial" w:cs="Arial"/>
        <w:i/>
        <w:iCs/>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145CD"/>
    <w:multiLevelType w:val="multilevel"/>
    <w:tmpl w:val="0148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52C47"/>
    <w:multiLevelType w:val="multilevel"/>
    <w:tmpl w:val="BE52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435EC"/>
    <w:multiLevelType w:val="multilevel"/>
    <w:tmpl w:val="AD64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D628C"/>
    <w:multiLevelType w:val="multilevel"/>
    <w:tmpl w:val="A684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953D0"/>
    <w:multiLevelType w:val="multilevel"/>
    <w:tmpl w:val="469E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E4128"/>
    <w:multiLevelType w:val="multilevel"/>
    <w:tmpl w:val="A3A6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35927"/>
    <w:multiLevelType w:val="multilevel"/>
    <w:tmpl w:val="DE02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01A08"/>
    <w:multiLevelType w:val="multilevel"/>
    <w:tmpl w:val="A720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811CC"/>
    <w:multiLevelType w:val="multilevel"/>
    <w:tmpl w:val="D868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F6BCB"/>
    <w:multiLevelType w:val="multilevel"/>
    <w:tmpl w:val="1128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571A7"/>
    <w:multiLevelType w:val="multilevel"/>
    <w:tmpl w:val="AD4E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92574"/>
    <w:multiLevelType w:val="multilevel"/>
    <w:tmpl w:val="02B2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B737C"/>
    <w:multiLevelType w:val="multilevel"/>
    <w:tmpl w:val="5DD0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D601C"/>
    <w:multiLevelType w:val="multilevel"/>
    <w:tmpl w:val="D9B6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90495"/>
    <w:multiLevelType w:val="multilevel"/>
    <w:tmpl w:val="08F6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B7687"/>
    <w:multiLevelType w:val="multilevel"/>
    <w:tmpl w:val="F6EA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7D3F4E"/>
    <w:multiLevelType w:val="multilevel"/>
    <w:tmpl w:val="9E04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1008E7"/>
    <w:multiLevelType w:val="multilevel"/>
    <w:tmpl w:val="6062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F0A97"/>
    <w:multiLevelType w:val="multilevel"/>
    <w:tmpl w:val="E49A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A0165"/>
    <w:multiLevelType w:val="multilevel"/>
    <w:tmpl w:val="7304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10AE7"/>
    <w:multiLevelType w:val="multilevel"/>
    <w:tmpl w:val="028E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A2AB9"/>
    <w:multiLevelType w:val="multilevel"/>
    <w:tmpl w:val="893C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B2044"/>
    <w:multiLevelType w:val="multilevel"/>
    <w:tmpl w:val="EDBC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E7639B"/>
    <w:multiLevelType w:val="multilevel"/>
    <w:tmpl w:val="1972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FA15CA"/>
    <w:multiLevelType w:val="multilevel"/>
    <w:tmpl w:val="4D6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A32ADD"/>
    <w:multiLevelType w:val="multilevel"/>
    <w:tmpl w:val="50DE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206EDC"/>
    <w:multiLevelType w:val="multilevel"/>
    <w:tmpl w:val="90BA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640AF4"/>
    <w:multiLevelType w:val="multilevel"/>
    <w:tmpl w:val="C62E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4D461A"/>
    <w:multiLevelType w:val="multilevel"/>
    <w:tmpl w:val="3C66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9B434B"/>
    <w:multiLevelType w:val="multilevel"/>
    <w:tmpl w:val="943C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755F69"/>
    <w:multiLevelType w:val="multilevel"/>
    <w:tmpl w:val="EDB2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9F1DEC"/>
    <w:multiLevelType w:val="multilevel"/>
    <w:tmpl w:val="3BB8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F56C70"/>
    <w:multiLevelType w:val="multilevel"/>
    <w:tmpl w:val="C8B4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D95445"/>
    <w:multiLevelType w:val="multilevel"/>
    <w:tmpl w:val="3B60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D44610"/>
    <w:multiLevelType w:val="multilevel"/>
    <w:tmpl w:val="3FBE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2258A0"/>
    <w:multiLevelType w:val="multilevel"/>
    <w:tmpl w:val="67CA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E506F1"/>
    <w:multiLevelType w:val="multilevel"/>
    <w:tmpl w:val="FDE6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CD43FD"/>
    <w:multiLevelType w:val="multilevel"/>
    <w:tmpl w:val="05A8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B91E45"/>
    <w:multiLevelType w:val="multilevel"/>
    <w:tmpl w:val="D03C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D15448"/>
    <w:multiLevelType w:val="multilevel"/>
    <w:tmpl w:val="0FDC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935A8E"/>
    <w:multiLevelType w:val="multilevel"/>
    <w:tmpl w:val="72F2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4D2A39"/>
    <w:multiLevelType w:val="multilevel"/>
    <w:tmpl w:val="1514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A47FDE"/>
    <w:multiLevelType w:val="multilevel"/>
    <w:tmpl w:val="5C10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F55059"/>
    <w:multiLevelType w:val="multilevel"/>
    <w:tmpl w:val="7E4A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D30AE9"/>
    <w:multiLevelType w:val="multilevel"/>
    <w:tmpl w:val="7350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1777EC"/>
    <w:multiLevelType w:val="multilevel"/>
    <w:tmpl w:val="C0E0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8C0BE3"/>
    <w:multiLevelType w:val="multilevel"/>
    <w:tmpl w:val="845C4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FE14E96"/>
    <w:multiLevelType w:val="multilevel"/>
    <w:tmpl w:val="4054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486F08"/>
    <w:multiLevelType w:val="multilevel"/>
    <w:tmpl w:val="C7160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CA1EB1"/>
    <w:multiLevelType w:val="multilevel"/>
    <w:tmpl w:val="6A2E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8"/>
  </w:num>
  <w:num w:numId="3">
    <w:abstractNumId w:val="4"/>
  </w:num>
  <w:num w:numId="4">
    <w:abstractNumId w:val="13"/>
  </w:num>
  <w:num w:numId="5">
    <w:abstractNumId w:val="29"/>
  </w:num>
  <w:num w:numId="6">
    <w:abstractNumId w:val="16"/>
  </w:num>
  <w:num w:numId="7">
    <w:abstractNumId w:val="39"/>
  </w:num>
  <w:num w:numId="8">
    <w:abstractNumId w:val="1"/>
  </w:num>
  <w:num w:numId="9">
    <w:abstractNumId w:val="21"/>
  </w:num>
  <w:num w:numId="10">
    <w:abstractNumId w:val="36"/>
  </w:num>
  <w:num w:numId="11">
    <w:abstractNumId w:val="8"/>
  </w:num>
  <w:num w:numId="12">
    <w:abstractNumId w:val="32"/>
  </w:num>
  <w:num w:numId="13">
    <w:abstractNumId w:val="11"/>
  </w:num>
  <w:num w:numId="14">
    <w:abstractNumId w:val="44"/>
  </w:num>
  <w:num w:numId="15">
    <w:abstractNumId w:val="42"/>
  </w:num>
  <w:num w:numId="16">
    <w:abstractNumId w:val="37"/>
  </w:num>
  <w:num w:numId="17">
    <w:abstractNumId w:val="31"/>
  </w:num>
  <w:num w:numId="18">
    <w:abstractNumId w:val="5"/>
  </w:num>
  <w:num w:numId="19">
    <w:abstractNumId w:val="34"/>
  </w:num>
  <w:num w:numId="20">
    <w:abstractNumId w:val="20"/>
  </w:num>
  <w:num w:numId="21">
    <w:abstractNumId w:val="9"/>
  </w:num>
  <w:num w:numId="22">
    <w:abstractNumId w:val="6"/>
  </w:num>
  <w:num w:numId="23">
    <w:abstractNumId w:val="7"/>
  </w:num>
  <w:num w:numId="24">
    <w:abstractNumId w:val="30"/>
  </w:num>
  <w:num w:numId="25">
    <w:abstractNumId w:val="27"/>
  </w:num>
  <w:num w:numId="26">
    <w:abstractNumId w:val="49"/>
  </w:num>
  <w:num w:numId="27">
    <w:abstractNumId w:val="43"/>
  </w:num>
  <w:num w:numId="28">
    <w:abstractNumId w:val="0"/>
  </w:num>
  <w:num w:numId="29">
    <w:abstractNumId w:val="15"/>
  </w:num>
  <w:num w:numId="30">
    <w:abstractNumId w:val="3"/>
  </w:num>
  <w:num w:numId="31">
    <w:abstractNumId w:val="48"/>
  </w:num>
  <w:num w:numId="32">
    <w:abstractNumId w:val="19"/>
  </w:num>
  <w:num w:numId="33">
    <w:abstractNumId w:val="35"/>
  </w:num>
  <w:num w:numId="34">
    <w:abstractNumId w:val="22"/>
  </w:num>
  <w:num w:numId="35">
    <w:abstractNumId w:val="25"/>
  </w:num>
  <w:num w:numId="36">
    <w:abstractNumId w:val="12"/>
  </w:num>
  <w:num w:numId="37">
    <w:abstractNumId w:val="33"/>
  </w:num>
  <w:num w:numId="38">
    <w:abstractNumId w:val="26"/>
  </w:num>
  <w:num w:numId="39">
    <w:abstractNumId w:val="47"/>
  </w:num>
  <w:num w:numId="40">
    <w:abstractNumId w:val="10"/>
  </w:num>
  <w:num w:numId="41">
    <w:abstractNumId w:val="38"/>
  </w:num>
  <w:num w:numId="42">
    <w:abstractNumId w:val="14"/>
  </w:num>
  <w:num w:numId="43">
    <w:abstractNumId w:val="40"/>
  </w:num>
  <w:num w:numId="44">
    <w:abstractNumId w:val="45"/>
  </w:num>
  <w:num w:numId="45">
    <w:abstractNumId w:val="24"/>
  </w:num>
  <w:num w:numId="46">
    <w:abstractNumId w:val="41"/>
  </w:num>
  <w:num w:numId="47">
    <w:abstractNumId w:val="17"/>
  </w:num>
  <w:num w:numId="48">
    <w:abstractNumId w:val="28"/>
  </w:num>
  <w:num w:numId="49">
    <w:abstractNumId w:val="46"/>
  </w:num>
  <w:num w:numId="50">
    <w:abstractNumId w:val="2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35BD5"/>
    <w:rsid w:val="0004418B"/>
    <w:rsid w:val="000471D4"/>
    <w:rsid w:val="000F38F6"/>
    <w:rsid w:val="0011791E"/>
    <w:rsid w:val="00163A73"/>
    <w:rsid w:val="001756B9"/>
    <w:rsid w:val="00177CBF"/>
    <w:rsid w:val="00187AC1"/>
    <w:rsid w:val="001A241E"/>
    <w:rsid w:val="001B6ADB"/>
    <w:rsid w:val="001E0EAF"/>
    <w:rsid w:val="00210DCA"/>
    <w:rsid w:val="002169D7"/>
    <w:rsid w:val="0025294E"/>
    <w:rsid w:val="002534C9"/>
    <w:rsid w:val="00256870"/>
    <w:rsid w:val="002879DA"/>
    <w:rsid w:val="002A44C9"/>
    <w:rsid w:val="002B6919"/>
    <w:rsid w:val="002C18E2"/>
    <w:rsid w:val="00312514"/>
    <w:rsid w:val="0036245F"/>
    <w:rsid w:val="003700EB"/>
    <w:rsid w:val="003721BB"/>
    <w:rsid w:val="0039383D"/>
    <w:rsid w:val="003C0707"/>
    <w:rsid w:val="003C44E6"/>
    <w:rsid w:val="003C45C1"/>
    <w:rsid w:val="003D225B"/>
    <w:rsid w:val="003E328B"/>
    <w:rsid w:val="00414952"/>
    <w:rsid w:val="00427647"/>
    <w:rsid w:val="00430252"/>
    <w:rsid w:val="00453B7D"/>
    <w:rsid w:val="00456B09"/>
    <w:rsid w:val="00460AD8"/>
    <w:rsid w:val="0046646B"/>
    <w:rsid w:val="0049678C"/>
    <w:rsid w:val="004A3182"/>
    <w:rsid w:val="004D5AA6"/>
    <w:rsid w:val="00526BF7"/>
    <w:rsid w:val="00530B16"/>
    <w:rsid w:val="00534320"/>
    <w:rsid w:val="005A7863"/>
    <w:rsid w:val="005B3FC9"/>
    <w:rsid w:val="00613FB4"/>
    <w:rsid w:val="006144B0"/>
    <w:rsid w:val="00646445"/>
    <w:rsid w:val="006B0E95"/>
    <w:rsid w:val="006B1736"/>
    <w:rsid w:val="006F19B3"/>
    <w:rsid w:val="006F50EA"/>
    <w:rsid w:val="00705029"/>
    <w:rsid w:val="0070677D"/>
    <w:rsid w:val="00714614"/>
    <w:rsid w:val="007203D8"/>
    <w:rsid w:val="0075788B"/>
    <w:rsid w:val="00773917"/>
    <w:rsid w:val="00815485"/>
    <w:rsid w:val="00845600"/>
    <w:rsid w:val="00847594"/>
    <w:rsid w:val="008B1CBB"/>
    <w:rsid w:val="00951412"/>
    <w:rsid w:val="00961D64"/>
    <w:rsid w:val="009A43FC"/>
    <w:rsid w:val="009A7E03"/>
    <w:rsid w:val="009C00F5"/>
    <w:rsid w:val="009F652E"/>
    <w:rsid w:val="00A7288E"/>
    <w:rsid w:val="00AB341D"/>
    <w:rsid w:val="00AC724A"/>
    <w:rsid w:val="00AE6F65"/>
    <w:rsid w:val="00AF3314"/>
    <w:rsid w:val="00B10275"/>
    <w:rsid w:val="00B14456"/>
    <w:rsid w:val="00B3171F"/>
    <w:rsid w:val="00B32139"/>
    <w:rsid w:val="00B35B68"/>
    <w:rsid w:val="00B61B44"/>
    <w:rsid w:val="00B7418F"/>
    <w:rsid w:val="00B955C7"/>
    <w:rsid w:val="00B97D24"/>
    <w:rsid w:val="00BD48D8"/>
    <w:rsid w:val="00BF1C9F"/>
    <w:rsid w:val="00C02956"/>
    <w:rsid w:val="00C06F54"/>
    <w:rsid w:val="00C100E7"/>
    <w:rsid w:val="00C55160"/>
    <w:rsid w:val="00C61820"/>
    <w:rsid w:val="00CB4847"/>
    <w:rsid w:val="00CE227C"/>
    <w:rsid w:val="00D1568D"/>
    <w:rsid w:val="00D1688F"/>
    <w:rsid w:val="00D506B4"/>
    <w:rsid w:val="00D814EE"/>
    <w:rsid w:val="00D85800"/>
    <w:rsid w:val="00D92EB7"/>
    <w:rsid w:val="00DB675D"/>
    <w:rsid w:val="00E05753"/>
    <w:rsid w:val="00E14051"/>
    <w:rsid w:val="00E43E00"/>
    <w:rsid w:val="00E66052"/>
    <w:rsid w:val="00EB45BF"/>
    <w:rsid w:val="00EE61BC"/>
    <w:rsid w:val="00EF4097"/>
    <w:rsid w:val="00F03E14"/>
    <w:rsid w:val="00F03F91"/>
    <w:rsid w:val="00F3119D"/>
    <w:rsid w:val="00F32EC4"/>
    <w:rsid w:val="00F70ABF"/>
    <w:rsid w:val="00F73898"/>
    <w:rsid w:val="00F80916"/>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25294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styleId="nfasis">
    <w:name w:val="Emphasis"/>
    <w:basedOn w:val="Fuentedeprrafopredeter"/>
    <w:uiPriority w:val="20"/>
    <w:qFormat/>
    <w:rsid w:val="00646445"/>
    <w:rPr>
      <w:i/>
      <w:iCs/>
    </w:rPr>
  </w:style>
  <w:style w:type="paragraph" w:styleId="Prrafodelista">
    <w:name w:val="List Paragraph"/>
    <w:basedOn w:val="Normal"/>
    <w:uiPriority w:val="34"/>
    <w:qFormat/>
    <w:rsid w:val="00B3171F"/>
    <w:pPr>
      <w:ind w:left="720"/>
      <w:contextualSpacing/>
    </w:pPr>
  </w:style>
  <w:style w:type="character" w:customStyle="1" w:styleId="Ttulo6Car">
    <w:name w:val="Título 6 Car"/>
    <w:basedOn w:val="Fuentedeprrafopredeter"/>
    <w:link w:val="Ttulo6"/>
    <w:uiPriority w:val="9"/>
    <w:semiHidden/>
    <w:rsid w:val="0025294E"/>
    <w:rPr>
      <w:rFonts w:asciiTheme="majorHAnsi" w:eastAsiaTheme="majorEastAsia" w:hAnsiTheme="majorHAnsi" w:cstheme="majorBidi"/>
      <w:color w:val="1F3763" w:themeColor="accent1" w:themeShade="7F"/>
    </w:rPr>
  </w:style>
  <w:style w:type="paragraph" w:customStyle="1" w:styleId="font-claude-response-body">
    <w:name w:val="font-claude-response-body"/>
    <w:basedOn w:val="Normal"/>
    <w:rsid w:val="00AE6F6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5981311">
      <w:bodyDiv w:val="1"/>
      <w:marLeft w:val="0"/>
      <w:marRight w:val="0"/>
      <w:marTop w:val="0"/>
      <w:marBottom w:val="0"/>
      <w:divBdr>
        <w:top w:val="none" w:sz="0" w:space="0" w:color="auto"/>
        <w:left w:val="none" w:sz="0" w:space="0" w:color="auto"/>
        <w:bottom w:val="none" w:sz="0" w:space="0" w:color="auto"/>
        <w:right w:val="none" w:sz="0" w:space="0" w:color="auto"/>
      </w:divBdr>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64114921">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95370449">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30751484">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22178154">
      <w:bodyDiv w:val="1"/>
      <w:marLeft w:val="0"/>
      <w:marRight w:val="0"/>
      <w:marTop w:val="0"/>
      <w:marBottom w:val="0"/>
      <w:divBdr>
        <w:top w:val="none" w:sz="0" w:space="0" w:color="auto"/>
        <w:left w:val="none" w:sz="0" w:space="0" w:color="auto"/>
        <w:bottom w:val="none" w:sz="0" w:space="0" w:color="auto"/>
        <w:right w:val="none" w:sz="0" w:space="0" w:color="auto"/>
      </w:divBdr>
      <w:divsChild>
        <w:div w:id="291137971">
          <w:marLeft w:val="0"/>
          <w:marRight w:val="0"/>
          <w:marTop w:val="0"/>
          <w:marBottom w:val="0"/>
          <w:divBdr>
            <w:top w:val="none" w:sz="0" w:space="0" w:color="auto"/>
            <w:left w:val="none" w:sz="0" w:space="0" w:color="auto"/>
            <w:bottom w:val="none" w:sz="0" w:space="0" w:color="auto"/>
            <w:right w:val="none" w:sz="0" w:space="0" w:color="auto"/>
          </w:divBdr>
          <w:divsChild>
            <w:div w:id="1204442368">
              <w:marLeft w:val="0"/>
              <w:marRight w:val="0"/>
              <w:marTop w:val="0"/>
              <w:marBottom w:val="0"/>
              <w:divBdr>
                <w:top w:val="none" w:sz="0" w:space="0" w:color="auto"/>
                <w:left w:val="none" w:sz="0" w:space="0" w:color="auto"/>
                <w:bottom w:val="none" w:sz="0" w:space="0" w:color="auto"/>
                <w:right w:val="none" w:sz="0" w:space="0" w:color="auto"/>
              </w:divBdr>
              <w:divsChild>
                <w:div w:id="2101755276">
                  <w:marLeft w:val="0"/>
                  <w:marRight w:val="0"/>
                  <w:marTop w:val="0"/>
                  <w:marBottom w:val="0"/>
                  <w:divBdr>
                    <w:top w:val="none" w:sz="0" w:space="0" w:color="auto"/>
                    <w:left w:val="none" w:sz="0" w:space="0" w:color="auto"/>
                    <w:bottom w:val="none" w:sz="0" w:space="0" w:color="auto"/>
                    <w:right w:val="none" w:sz="0" w:space="0" w:color="auto"/>
                  </w:divBdr>
                  <w:divsChild>
                    <w:div w:id="817308030">
                      <w:marLeft w:val="0"/>
                      <w:marRight w:val="0"/>
                      <w:marTop w:val="0"/>
                      <w:marBottom w:val="0"/>
                      <w:divBdr>
                        <w:top w:val="none" w:sz="0" w:space="0" w:color="auto"/>
                        <w:left w:val="none" w:sz="0" w:space="0" w:color="auto"/>
                        <w:bottom w:val="none" w:sz="0" w:space="0" w:color="auto"/>
                        <w:right w:val="none" w:sz="0" w:space="0" w:color="auto"/>
                      </w:divBdr>
                      <w:divsChild>
                        <w:div w:id="1656762556">
                          <w:marLeft w:val="0"/>
                          <w:marRight w:val="0"/>
                          <w:marTop w:val="0"/>
                          <w:marBottom w:val="0"/>
                          <w:divBdr>
                            <w:top w:val="none" w:sz="0" w:space="0" w:color="auto"/>
                            <w:left w:val="none" w:sz="0" w:space="0" w:color="auto"/>
                            <w:bottom w:val="none" w:sz="0" w:space="0" w:color="auto"/>
                            <w:right w:val="none" w:sz="0" w:space="0" w:color="auto"/>
                          </w:divBdr>
                          <w:divsChild>
                            <w:div w:id="124977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109157">
      <w:bodyDiv w:val="1"/>
      <w:marLeft w:val="0"/>
      <w:marRight w:val="0"/>
      <w:marTop w:val="0"/>
      <w:marBottom w:val="0"/>
      <w:divBdr>
        <w:top w:val="none" w:sz="0" w:space="0" w:color="auto"/>
        <w:left w:val="none" w:sz="0" w:space="0" w:color="auto"/>
        <w:bottom w:val="none" w:sz="0" w:space="0" w:color="auto"/>
        <w:right w:val="none" w:sz="0" w:space="0" w:color="auto"/>
      </w:divBdr>
    </w:div>
    <w:div w:id="229777360">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293296625">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391662222">
      <w:bodyDiv w:val="1"/>
      <w:marLeft w:val="0"/>
      <w:marRight w:val="0"/>
      <w:marTop w:val="0"/>
      <w:marBottom w:val="0"/>
      <w:divBdr>
        <w:top w:val="none" w:sz="0" w:space="0" w:color="auto"/>
        <w:left w:val="none" w:sz="0" w:space="0" w:color="auto"/>
        <w:bottom w:val="none" w:sz="0" w:space="0" w:color="auto"/>
        <w:right w:val="none" w:sz="0" w:space="0" w:color="auto"/>
      </w:divBdr>
    </w:div>
    <w:div w:id="412775706">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16237039">
      <w:bodyDiv w:val="1"/>
      <w:marLeft w:val="0"/>
      <w:marRight w:val="0"/>
      <w:marTop w:val="0"/>
      <w:marBottom w:val="0"/>
      <w:divBdr>
        <w:top w:val="none" w:sz="0" w:space="0" w:color="auto"/>
        <w:left w:val="none" w:sz="0" w:space="0" w:color="auto"/>
        <w:bottom w:val="none" w:sz="0" w:space="0" w:color="auto"/>
        <w:right w:val="none" w:sz="0" w:space="0" w:color="auto"/>
      </w:divBdr>
    </w:div>
    <w:div w:id="530189033">
      <w:bodyDiv w:val="1"/>
      <w:marLeft w:val="0"/>
      <w:marRight w:val="0"/>
      <w:marTop w:val="0"/>
      <w:marBottom w:val="0"/>
      <w:divBdr>
        <w:top w:val="none" w:sz="0" w:space="0" w:color="auto"/>
        <w:left w:val="none" w:sz="0" w:space="0" w:color="auto"/>
        <w:bottom w:val="none" w:sz="0" w:space="0" w:color="auto"/>
        <w:right w:val="none" w:sz="0" w:space="0" w:color="auto"/>
      </w:divBdr>
    </w:div>
    <w:div w:id="541482908">
      <w:bodyDiv w:val="1"/>
      <w:marLeft w:val="0"/>
      <w:marRight w:val="0"/>
      <w:marTop w:val="0"/>
      <w:marBottom w:val="0"/>
      <w:divBdr>
        <w:top w:val="none" w:sz="0" w:space="0" w:color="auto"/>
        <w:left w:val="none" w:sz="0" w:space="0" w:color="auto"/>
        <w:bottom w:val="none" w:sz="0" w:space="0" w:color="auto"/>
        <w:right w:val="none" w:sz="0" w:space="0" w:color="auto"/>
      </w:divBdr>
    </w:div>
    <w:div w:id="574439430">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84801429">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03541691">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52369635">
      <w:bodyDiv w:val="1"/>
      <w:marLeft w:val="0"/>
      <w:marRight w:val="0"/>
      <w:marTop w:val="0"/>
      <w:marBottom w:val="0"/>
      <w:divBdr>
        <w:top w:val="none" w:sz="0" w:space="0" w:color="auto"/>
        <w:left w:val="none" w:sz="0" w:space="0" w:color="auto"/>
        <w:bottom w:val="none" w:sz="0" w:space="0" w:color="auto"/>
        <w:right w:val="none" w:sz="0" w:space="0" w:color="auto"/>
      </w:divBdr>
    </w:div>
    <w:div w:id="665479414">
      <w:bodyDiv w:val="1"/>
      <w:marLeft w:val="0"/>
      <w:marRight w:val="0"/>
      <w:marTop w:val="0"/>
      <w:marBottom w:val="0"/>
      <w:divBdr>
        <w:top w:val="none" w:sz="0" w:space="0" w:color="auto"/>
        <w:left w:val="none" w:sz="0" w:space="0" w:color="auto"/>
        <w:bottom w:val="none" w:sz="0" w:space="0" w:color="auto"/>
        <w:right w:val="none" w:sz="0" w:space="0" w:color="auto"/>
      </w:divBdr>
    </w:div>
    <w:div w:id="671294635">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99023891">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18752448">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36153833">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13204733">
      <w:bodyDiv w:val="1"/>
      <w:marLeft w:val="0"/>
      <w:marRight w:val="0"/>
      <w:marTop w:val="0"/>
      <w:marBottom w:val="0"/>
      <w:divBdr>
        <w:top w:val="none" w:sz="0" w:space="0" w:color="auto"/>
        <w:left w:val="none" w:sz="0" w:space="0" w:color="auto"/>
        <w:bottom w:val="none" w:sz="0" w:space="0" w:color="auto"/>
        <w:right w:val="none" w:sz="0" w:space="0" w:color="auto"/>
      </w:divBdr>
    </w:div>
    <w:div w:id="1136532832">
      <w:bodyDiv w:val="1"/>
      <w:marLeft w:val="0"/>
      <w:marRight w:val="0"/>
      <w:marTop w:val="0"/>
      <w:marBottom w:val="0"/>
      <w:divBdr>
        <w:top w:val="none" w:sz="0" w:space="0" w:color="auto"/>
        <w:left w:val="none" w:sz="0" w:space="0" w:color="auto"/>
        <w:bottom w:val="none" w:sz="0" w:space="0" w:color="auto"/>
        <w:right w:val="none" w:sz="0" w:space="0" w:color="auto"/>
      </w:divBdr>
    </w:div>
    <w:div w:id="1163357118">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52661531">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0997526">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77073162">
      <w:bodyDiv w:val="1"/>
      <w:marLeft w:val="0"/>
      <w:marRight w:val="0"/>
      <w:marTop w:val="0"/>
      <w:marBottom w:val="0"/>
      <w:divBdr>
        <w:top w:val="none" w:sz="0" w:space="0" w:color="auto"/>
        <w:left w:val="none" w:sz="0" w:space="0" w:color="auto"/>
        <w:bottom w:val="none" w:sz="0" w:space="0" w:color="auto"/>
        <w:right w:val="none" w:sz="0" w:space="0" w:color="auto"/>
      </w:divBdr>
    </w:div>
    <w:div w:id="1743285494">
      <w:bodyDiv w:val="1"/>
      <w:marLeft w:val="0"/>
      <w:marRight w:val="0"/>
      <w:marTop w:val="0"/>
      <w:marBottom w:val="0"/>
      <w:divBdr>
        <w:top w:val="none" w:sz="0" w:space="0" w:color="auto"/>
        <w:left w:val="none" w:sz="0" w:space="0" w:color="auto"/>
        <w:bottom w:val="none" w:sz="0" w:space="0" w:color="auto"/>
        <w:right w:val="none" w:sz="0" w:space="0" w:color="auto"/>
      </w:divBdr>
    </w:div>
    <w:div w:id="1760521013">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9800654">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39968187">
      <w:bodyDiv w:val="1"/>
      <w:marLeft w:val="0"/>
      <w:marRight w:val="0"/>
      <w:marTop w:val="0"/>
      <w:marBottom w:val="0"/>
      <w:divBdr>
        <w:top w:val="none" w:sz="0" w:space="0" w:color="auto"/>
        <w:left w:val="none" w:sz="0" w:space="0" w:color="auto"/>
        <w:bottom w:val="none" w:sz="0" w:space="0" w:color="auto"/>
        <w:right w:val="none" w:sz="0" w:space="0" w:color="auto"/>
      </w:divBdr>
    </w:div>
    <w:div w:id="2047173095">
      <w:bodyDiv w:val="1"/>
      <w:marLeft w:val="0"/>
      <w:marRight w:val="0"/>
      <w:marTop w:val="0"/>
      <w:marBottom w:val="0"/>
      <w:divBdr>
        <w:top w:val="none" w:sz="0" w:space="0" w:color="auto"/>
        <w:left w:val="none" w:sz="0" w:space="0" w:color="auto"/>
        <w:bottom w:val="none" w:sz="0" w:space="0" w:color="auto"/>
        <w:right w:val="none" w:sz="0" w:space="0" w:color="auto"/>
      </w:divBdr>
    </w:div>
    <w:div w:id="2057073920">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887</TotalTime>
  <Pages>3</Pages>
  <Words>437</Words>
  <Characters>2491</Characters>
  <Application>Microsoft Office Word</Application>
  <DocSecurity>0</DocSecurity>
  <Lines>20</Lines>
  <Paragraphs>5</Paragraphs>
  <ScaleCrop>false</ScaleCrop>
  <HeadingPairs>
    <vt:vector size="4" baseType="variant">
      <vt:variant>
        <vt:lpstr>Título</vt:lpstr>
      </vt:variant>
      <vt:variant>
        <vt:i4>1</vt:i4>
      </vt:variant>
      <vt:variant>
        <vt:lpstr>Títulos</vt:lpstr>
      </vt:variant>
      <vt:variant>
        <vt:i4>7</vt:i4>
      </vt:variant>
    </vt:vector>
  </HeadingPairs>
  <TitlesOfParts>
    <vt:vector size="8" baseType="lpstr">
      <vt:lpstr/>
      <vt:lpstr>        1. INTRODUCCIÓN Y LEGISLACIÓN</vt:lpstr>
      <vt:lpstr>        2. CLASIFICACIÓN DE PELIGROS</vt:lpstr>
      <vt:lpstr>        3. PICTOGRAMAS Y ETIQUETAS</vt:lpstr>
      <vt:lpstr>        4. HOJAS DE SEGURIDAD</vt:lpstr>
      <vt:lpstr>        5. PROTECCIÓN Y MANEJO</vt:lpstr>
      <vt:lpstr>        6. EMERGENCIAS Y AUXILIO</vt:lpstr>
      <vt:lpstr>        7. CONCLUSIONES</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83</cp:revision>
  <cp:lastPrinted>2024-11-05T00:45:00Z</cp:lastPrinted>
  <dcterms:created xsi:type="dcterms:W3CDTF">2024-11-02T01:58:00Z</dcterms:created>
  <dcterms:modified xsi:type="dcterms:W3CDTF">2025-12-09T21:17:00Z</dcterms:modified>
</cp:coreProperties>
</file>