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74AF36E9" w:rsidR="00C61820" w:rsidRPr="00712E56" w:rsidRDefault="00613FB4" w:rsidP="00613FB4">
      <w:pPr>
        <w:jc w:val="center"/>
        <w:rPr>
          <w:rFonts w:ascii="Arial" w:hAnsi="Arial" w:cs="Arial"/>
          <w:b/>
          <w:bCs/>
          <w:sz w:val="28"/>
          <w:szCs w:val="28"/>
          <w:lang w:val="es-PE"/>
        </w:rPr>
      </w:pPr>
      <w:r w:rsidRPr="00712E56">
        <w:rPr>
          <w:rFonts w:ascii="Arial" w:hAnsi="Arial" w:cs="Arial"/>
          <w:b/>
          <w:bCs/>
          <w:sz w:val="28"/>
          <w:szCs w:val="28"/>
          <w:lang w:val="es-PE"/>
        </w:rPr>
        <w:t>CURSO:</w:t>
      </w:r>
      <w:r w:rsidR="00F73898" w:rsidRPr="00712E56">
        <w:rPr>
          <w:rFonts w:ascii="Arial" w:hAnsi="Arial" w:cs="Arial"/>
          <w:lang w:val="es-PE"/>
        </w:rPr>
        <w:t xml:space="preserve"> </w:t>
      </w:r>
      <w:r w:rsidR="00521A03" w:rsidRPr="00521A03">
        <w:rPr>
          <w:rFonts w:ascii="Arial" w:hAnsi="Arial" w:cs="Arial"/>
          <w:b/>
          <w:bCs/>
          <w:sz w:val="28"/>
          <w:szCs w:val="28"/>
          <w:lang w:val="es-PE"/>
        </w:rPr>
        <w:t>GESTIÓN LEGAL EN MINERÍA</w:t>
      </w:r>
    </w:p>
    <w:p w14:paraId="2A1E5CFE" w14:textId="569737FB" w:rsidR="009A7E03" w:rsidRDefault="00521A03" w:rsidP="00521A03">
      <w:pPr>
        <w:jc w:val="center"/>
        <w:rPr>
          <w:rFonts w:ascii="Arial" w:hAnsi="Arial" w:cs="Arial"/>
          <w:b/>
          <w:bCs/>
          <w:sz w:val="24"/>
          <w:szCs w:val="24"/>
          <w:lang w:val="es-PE"/>
        </w:rPr>
      </w:pPr>
      <w:r>
        <w:rPr>
          <w:rFonts w:ascii="Arial" w:hAnsi="Arial" w:cs="Arial"/>
          <w:b/>
          <w:bCs/>
          <w:noProof/>
          <w:sz w:val="24"/>
          <w:szCs w:val="24"/>
          <w:lang w:val="es-PE"/>
        </w:rPr>
        <w:drawing>
          <wp:inline distT="0" distB="0" distL="0" distR="0" wp14:anchorId="024B8B5A" wp14:editId="42FC358C">
            <wp:extent cx="1244600" cy="1244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4600" cy="1244600"/>
                    </a:xfrm>
                    <a:prstGeom prst="rect">
                      <a:avLst/>
                    </a:prstGeom>
                  </pic:spPr>
                </pic:pic>
              </a:graphicData>
            </a:graphic>
          </wp:inline>
        </w:drawing>
      </w:r>
    </w:p>
    <w:p w14:paraId="50BB32C5" w14:textId="7AA71092" w:rsidR="00521A03" w:rsidRPr="00234355" w:rsidRDefault="00521A03" w:rsidP="00521A03">
      <w:pPr>
        <w:rPr>
          <w:rFonts w:ascii="Helvetica" w:hAnsi="Helvetica" w:cs="Arial"/>
          <w:b/>
          <w:bCs/>
          <w:sz w:val="24"/>
          <w:szCs w:val="24"/>
          <w:lang w:val="es-PE"/>
        </w:rPr>
      </w:pPr>
      <w:r w:rsidRPr="00234355">
        <w:rPr>
          <w:rFonts w:ascii="Helvetica" w:hAnsi="Helvetica" w:cs="Arial"/>
          <w:b/>
          <w:bCs/>
          <w:sz w:val="24"/>
          <w:szCs w:val="24"/>
          <w:lang w:val="es-PE"/>
        </w:rPr>
        <w:t>CONTENIDO</w:t>
      </w:r>
    </w:p>
    <w:p w14:paraId="54421D91" w14:textId="77777777" w:rsidR="00521A03" w:rsidRPr="00521A03" w:rsidRDefault="00521A03" w:rsidP="00521A03">
      <w:pPr>
        <w:pStyle w:val="Ttulo2"/>
        <w:spacing w:line="276" w:lineRule="auto"/>
        <w:rPr>
          <w:rFonts w:ascii="Helvetica" w:hAnsi="Helvetica"/>
          <w:color w:val="auto"/>
          <w:sz w:val="24"/>
          <w:szCs w:val="24"/>
          <w:lang w:val="es-PE"/>
        </w:rPr>
      </w:pPr>
      <w:r w:rsidRPr="00521A03">
        <w:rPr>
          <w:rStyle w:val="Textoennegrita"/>
          <w:rFonts w:ascii="Helvetica" w:hAnsi="Helvetica"/>
          <w:color w:val="auto"/>
          <w:sz w:val="24"/>
          <w:szCs w:val="24"/>
          <w:lang w:val="es-PE"/>
        </w:rPr>
        <w:t>1. FUNDAMENTOS DE LA LEGISLACIÓN MINERA Y CONCESIONES</w:t>
      </w:r>
    </w:p>
    <w:p w14:paraId="07751B32" w14:textId="77777777" w:rsidR="00521A03" w:rsidRPr="00521A03" w:rsidRDefault="00521A03" w:rsidP="00521A03">
      <w:pPr>
        <w:pStyle w:val="NormalWeb"/>
        <w:spacing w:before="0" w:beforeAutospacing="0" w:line="276" w:lineRule="auto"/>
        <w:rPr>
          <w:rFonts w:ascii="Helvetica" w:hAnsi="Helvetica"/>
          <w:lang w:val="es-PE"/>
        </w:rPr>
      </w:pPr>
      <w:r w:rsidRPr="00521A03">
        <w:rPr>
          <w:rStyle w:val="Textoennegrita"/>
          <w:rFonts w:ascii="Helvetica" w:hAnsi="Helvetica"/>
          <w:lang w:val="es-PE"/>
        </w:rPr>
        <w:t>1.1.</w:t>
      </w:r>
      <w:r w:rsidRPr="00521A03">
        <w:rPr>
          <w:rFonts w:ascii="Helvetica" w:hAnsi="Helvetica"/>
          <w:lang w:val="es-PE"/>
        </w:rPr>
        <w:t xml:space="preserve"> Bases constitucionales y sistema del derecho minero en el Perú</w:t>
      </w:r>
      <w:r w:rsidRPr="00521A03">
        <w:rPr>
          <w:rFonts w:ascii="Helvetica" w:hAnsi="Helvetica"/>
          <w:lang w:val="es-PE"/>
        </w:rPr>
        <w:br/>
      </w:r>
      <w:r w:rsidRPr="00521A03">
        <w:rPr>
          <w:rStyle w:val="Textoennegrita"/>
          <w:rFonts w:ascii="Helvetica" w:hAnsi="Helvetica"/>
          <w:lang w:val="es-PE"/>
        </w:rPr>
        <w:t>1.2.</w:t>
      </w:r>
      <w:r w:rsidRPr="00521A03">
        <w:rPr>
          <w:rFonts w:ascii="Helvetica" w:hAnsi="Helvetica"/>
          <w:lang w:val="es-PE"/>
        </w:rPr>
        <w:t xml:space="preserve"> Órganos estatales de regulación (</w:t>
      </w:r>
      <w:r w:rsidRPr="00521A03">
        <w:rPr>
          <w:rStyle w:val="nfasis"/>
          <w:rFonts w:ascii="Helvetica" w:hAnsi="Helvetica"/>
          <w:lang w:val="es-PE"/>
        </w:rPr>
        <w:t>MINEM, OSINERGMIN, OEFA, SUNAFIL</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1.3.</w:t>
      </w:r>
      <w:r w:rsidRPr="00521A03">
        <w:rPr>
          <w:rFonts w:ascii="Helvetica" w:hAnsi="Helvetica"/>
          <w:lang w:val="es-PE"/>
        </w:rPr>
        <w:t xml:space="preserve"> Tipos de concesiones mineras y procedimiento de obtención</w:t>
      </w:r>
      <w:r w:rsidRPr="00521A03">
        <w:rPr>
          <w:rFonts w:ascii="Helvetica" w:hAnsi="Helvetica"/>
          <w:lang w:val="es-PE"/>
        </w:rPr>
        <w:br/>
      </w:r>
      <w:r w:rsidRPr="00521A03">
        <w:rPr>
          <w:rStyle w:val="Textoennegrita"/>
          <w:rFonts w:ascii="Helvetica" w:hAnsi="Helvetica"/>
          <w:lang w:val="es-PE"/>
        </w:rPr>
        <w:t>1.4.</w:t>
      </w:r>
      <w:r w:rsidRPr="00521A03">
        <w:rPr>
          <w:rFonts w:ascii="Helvetica" w:hAnsi="Helvetica"/>
          <w:lang w:val="es-PE"/>
        </w:rPr>
        <w:t xml:space="preserve"> Derechos y obligaciones de los concesionarios</w:t>
      </w:r>
      <w:r w:rsidRPr="00521A03">
        <w:rPr>
          <w:rFonts w:ascii="Helvetica" w:hAnsi="Helvetica"/>
          <w:lang w:val="es-PE"/>
        </w:rPr>
        <w:br/>
      </w:r>
      <w:r w:rsidRPr="00521A03">
        <w:rPr>
          <w:rStyle w:val="Textoennegrita"/>
          <w:rFonts w:ascii="Helvetica" w:hAnsi="Helvetica"/>
          <w:lang w:val="es-PE"/>
        </w:rPr>
        <w:t>1.5.</w:t>
      </w:r>
      <w:r w:rsidRPr="00521A03">
        <w:rPr>
          <w:rFonts w:ascii="Helvetica" w:hAnsi="Helvetica"/>
          <w:lang w:val="es-PE"/>
        </w:rPr>
        <w:t xml:space="preserve"> Transferencia de concesiones y extinción de derechos</w:t>
      </w:r>
      <w:r w:rsidRPr="00521A03">
        <w:rPr>
          <w:rFonts w:ascii="Helvetica" w:hAnsi="Helvetica"/>
          <w:lang w:val="es-PE"/>
        </w:rPr>
        <w:br/>
      </w:r>
      <w:r w:rsidRPr="00521A03">
        <w:rPr>
          <w:rStyle w:val="Textoennegrita"/>
          <w:rFonts w:ascii="Helvetica" w:hAnsi="Helvetica"/>
          <w:lang w:val="es-PE"/>
        </w:rPr>
        <w:t>1.6.</w:t>
      </w:r>
      <w:r w:rsidRPr="00521A03">
        <w:rPr>
          <w:rFonts w:ascii="Helvetica" w:hAnsi="Helvetica"/>
          <w:lang w:val="es-PE"/>
        </w:rPr>
        <w:t xml:space="preserve"> Pequeña minería y minería artesanal</w:t>
      </w:r>
    </w:p>
    <w:p w14:paraId="66885AE7" w14:textId="77777777" w:rsidR="00521A03" w:rsidRPr="00521A03" w:rsidRDefault="00521A03" w:rsidP="00521A03">
      <w:pPr>
        <w:pStyle w:val="Ttulo2"/>
        <w:spacing w:line="276" w:lineRule="auto"/>
        <w:rPr>
          <w:rFonts w:ascii="Helvetica" w:hAnsi="Helvetica"/>
          <w:color w:val="auto"/>
          <w:sz w:val="24"/>
          <w:szCs w:val="24"/>
          <w:lang w:val="es-PE"/>
        </w:rPr>
      </w:pPr>
      <w:r w:rsidRPr="00521A03">
        <w:rPr>
          <w:rStyle w:val="Textoennegrita"/>
          <w:rFonts w:ascii="Helvetica" w:hAnsi="Helvetica"/>
          <w:color w:val="auto"/>
          <w:sz w:val="24"/>
          <w:szCs w:val="24"/>
          <w:lang w:val="es-PE"/>
        </w:rPr>
        <w:t>2. DERECHO AMBIENTAL Y RELACIONES CON COMUNIDADES</w:t>
      </w:r>
    </w:p>
    <w:p w14:paraId="181438E5" w14:textId="77777777" w:rsidR="00521A03" w:rsidRPr="00521A03" w:rsidRDefault="00521A03" w:rsidP="00521A03">
      <w:pPr>
        <w:pStyle w:val="NormalWeb"/>
        <w:spacing w:before="0" w:beforeAutospacing="0" w:line="276" w:lineRule="auto"/>
        <w:rPr>
          <w:rFonts w:ascii="Helvetica" w:hAnsi="Helvetica"/>
          <w:lang w:val="es-PE"/>
        </w:rPr>
      </w:pPr>
      <w:r w:rsidRPr="00521A03">
        <w:rPr>
          <w:rStyle w:val="Textoennegrita"/>
          <w:rFonts w:ascii="Helvetica" w:hAnsi="Helvetica"/>
          <w:lang w:val="es-PE"/>
        </w:rPr>
        <w:t>2.1.</w:t>
      </w:r>
      <w:r w:rsidRPr="00521A03">
        <w:rPr>
          <w:rFonts w:ascii="Helvetica" w:hAnsi="Helvetica"/>
          <w:lang w:val="es-PE"/>
        </w:rPr>
        <w:t xml:space="preserve"> Sistema de evaluación ambiental (</w:t>
      </w:r>
      <w:r w:rsidRPr="00521A03">
        <w:rPr>
          <w:rStyle w:val="nfasis"/>
          <w:rFonts w:ascii="Helvetica" w:hAnsi="Helvetica"/>
          <w:lang w:val="es-PE"/>
        </w:rPr>
        <w:t>EIA, DIA</w:t>
      </w:r>
      <w:r w:rsidRPr="00521A03">
        <w:rPr>
          <w:rFonts w:ascii="Helvetica" w:hAnsi="Helvetica"/>
          <w:lang w:val="es-PE"/>
        </w:rPr>
        <w:t>) y estándares</w:t>
      </w:r>
      <w:r w:rsidRPr="00521A03">
        <w:rPr>
          <w:rFonts w:ascii="Helvetica" w:hAnsi="Helvetica"/>
          <w:lang w:val="es-PE"/>
        </w:rPr>
        <w:br/>
      </w:r>
      <w:r w:rsidRPr="00521A03">
        <w:rPr>
          <w:rStyle w:val="Textoennegrita"/>
          <w:rFonts w:ascii="Helvetica" w:hAnsi="Helvetica"/>
          <w:lang w:val="es-PE"/>
        </w:rPr>
        <w:t>2.2.</w:t>
      </w:r>
      <w:r w:rsidRPr="00521A03">
        <w:rPr>
          <w:rFonts w:ascii="Helvetica" w:hAnsi="Helvetica"/>
          <w:lang w:val="es-PE"/>
        </w:rPr>
        <w:t xml:space="preserve"> Plan de cierre de minas y garantías ambientales</w:t>
      </w:r>
      <w:r w:rsidRPr="00521A03">
        <w:rPr>
          <w:rFonts w:ascii="Helvetica" w:hAnsi="Helvetica"/>
          <w:lang w:val="es-PE"/>
        </w:rPr>
        <w:br/>
      </w:r>
      <w:r w:rsidRPr="00521A03">
        <w:rPr>
          <w:rStyle w:val="Textoennegrita"/>
          <w:rFonts w:ascii="Helvetica" w:hAnsi="Helvetica"/>
          <w:lang w:val="es-PE"/>
        </w:rPr>
        <w:t>2.3.</w:t>
      </w:r>
      <w:r w:rsidRPr="00521A03">
        <w:rPr>
          <w:rFonts w:ascii="Helvetica" w:hAnsi="Helvetica"/>
          <w:lang w:val="es-PE"/>
        </w:rPr>
        <w:t xml:space="preserve"> Fiscalización de </w:t>
      </w:r>
      <w:r w:rsidRPr="00521A03">
        <w:rPr>
          <w:rStyle w:val="nfasis"/>
          <w:rFonts w:ascii="Helvetica" w:hAnsi="Helvetica"/>
          <w:lang w:val="es-PE"/>
        </w:rPr>
        <w:t>OEFA</w:t>
      </w:r>
      <w:r w:rsidRPr="00521A03">
        <w:rPr>
          <w:rFonts w:ascii="Helvetica" w:hAnsi="Helvetica"/>
          <w:lang w:val="es-PE"/>
        </w:rPr>
        <w:t xml:space="preserve"> y sanciones por infracciones ambientales</w:t>
      </w:r>
      <w:r w:rsidRPr="00521A03">
        <w:rPr>
          <w:rFonts w:ascii="Helvetica" w:hAnsi="Helvetica"/>
          <w:lang w:val="es-PE"/>
        </w:rPr>
        <w:br/>
      </w:r>
      <w:r w:rsidRPr="00521A03">
        <w:rPr>
          <w:rStyle w:val="Textoennegrita"/>
          <w:rFonts w:ascii="Helvetica" w:hAnsi="Helvetica"/>
          <w:lang w:val="es-PE"/>
        </w:rPr>
        <w:t>2.4.</w:t>
      </w:r>
      <w:r w:rsidRPr="00521A03">
        <w:rPr>
          <w:rFonts w:ascii="Helvetica" w:hAnsi="Helvetica"/>
          <w:lang w:val="es-PE"/>
        </w:rPr>
        <w:t xml:space="preserve"> Derecho a la consulta previa (</w:t>
      </w:r>
      <w:r w:rsidRPr="00521A03">
        <w:rPr>
          <w:rStyle w:val="nfasis"/>
          <w:rFonts w:ascii="Helvetica" w:hAnsi="Helvetica"/>
          <w:lang w:val="es-PE"/>
        </w:rPr>
        <w:t>Convenio 169 de la OIT</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2.5.</w:t>
      </w:r>
      <w:r w:rsidRPr="00521A03">
        <w:rPr>
          <w:rFonts w:ascii="Helvetica" w:hAnsi="Helvetica"/>
          <w:lang w:val="es-PE"/>
        </w:rPr>
        <w:t xml:space="preserve"> Servidumbres y acuerdos con comunidades locales</w:t>
      </w:r>
      <w:r w:rsidRPr="00521A03">
        <w:rPr>
          <w:rFonts w:ascii="Helvetica" w:hAnsi="Helvetica"/>
          <w:lang w:val="es-PE"/>
        </w:rPr>
        <w:br/>
      </w:r>
      <w:r w:rsidRPr="00521A03">
        <w:rPr>
          <w:rStyle w:val="Textoennegrita"/>
          <w:rFonts w:ascii="Helvetica" w:hAnsi="Helvetica"/>
          <w:lang w:val="es-PE"/>
        </w:rPr>
        <w:t>2.6.</w:t>
      </w:r>
      <w:r w:rsidRPr="00521A03">
        <w:rPr>
          <w:rFonts w:ascii="Helvetica" w:hAnsi="Helvetica"/>
          <w:lang w:val="es-PE"/>
        </w:rPr>
        <w:t xml:space="preserve"> Gestión de conflictos sociales</w:t>
      </w:r>
    </w:p>
    <w:p w14:paraId="15CB1E1C" w14:textId="77777777" w:rsidR="00521A03" w:rsidRPr="00521A03" w:rsidRDefault="00521A03" w:rsidP="00521A03">
      <w:pPr>
        <w:pStyle w:val="Ttulo2"/>
        <w:spacing w:line="276" w:lineRule="auto"/>
        <w:rPr>
          <w:rFonts w:ascii="Helvetica" w:hAnsi="Helvetica"/>
          <w:color w:val="auto"/>
          <w:sz w:val="24"/>
          <w:szCs w:val="24"/>
          <w:lang w:val="es-PE"/>
        </w:rPr>
      </w:pPr>
      <w:r w:rsidRPr="00521A03">
        <w:rPr>
          <w:rStyle w:val="Textoennegrita"/>
          <w:rFonts w:ascii="Helvetica" w:hAnsi="Helvetica"/>
          <w:color w:val="auto"/>
          <w:sz w:val="24"/>
          <w:szCs w:val="24"/>
          <w:lang w:val="es-PE"/>
        </w:rPr>
        <w:t>3. DERECHO LABORAL Y SEGURIDAD EN EL TRABAJO</w:t>
      </w:r>
    </w:p>
    <w:p w14:paraId="2C4EE559" w14:textId="77777777" w:rsidR="00521A03" w:rsidRPr="00521A03" w:rsidRDefault="00521A03" w:rsidP="00521A03">
      <w:pPr>
        <w:pStyle w:val="NormalWeb"/>
        <w:spacing w:before="0" w:beforeAutospacing="0" w:line="276" w:lineRule="auto"/>
        <w:rPr>
          <w:rFonts w:ascii="Helvetica" w:hAnsi="Helvetica"/>
          <w:lang w:val="es-PE"/>
        </w:rPr>
      </w:pPr>
      <w:r w:rsidRPr="00521A03">
        <w:rPr>
          <w:rStyle w:val="Textoennegrita"/>
          <w:rFonts w:ascii="Helvetica" w:hAnsi="Helvetica"/>
          <w:lang w:val="es-PE"/>
        </w:rPr>
        <w:t>3.1.</w:t>
      </w:r>
      <w:r w:rsidRPr="00521A03">
        <w:rPr>
          <w:rFonts w:ascii="Helvetica" w:hAnsi="Helvetica"/>
          <w:lang w:val="es-PE"/>
        </w:rPr>
        <w:t xml:space="preserve"> Régimen laboral especial y tipos de contratos en minería</w:t>
      </w:r>
      <w:r w:rsidRPr="00521A03">
        <w:rPr>
          <w:rFonts w:ascii="Helvetica" w:hAnsi="Helvetica"/>
          <w:lang w:val="es-PE"/>
        </w:rPr>
        <w:br/>
      </w:r>
      <w:r w:rsidRPr="00521A03">
        <w:rPr>
          <w:rStyle w:val="Textoennegrita"/>
          <w:rFonts w:ascii="Helvetica" w:hAnsi="Helvetica"/>
          <w:lang w:val="es-PE"/>
        </w:rPr>
        <w:t>3.2.</w:t>
      </w:r>
      <w:r w:rsidRPr="00521A03">
        <w:rPr>
          <w:rFonts w:ascii="Helvetica" w:hAnsi="Helvetica"/>
          <w:lang w:val="es-PE"/>
        </w:rPr>
        <w:t xml:space="preserve"> Tercerización y responsabilidad solidaria</w:t>
      </w:r>
      <w:r w:rsidRPr="00521A03">
        <w:rPr>
          <w:rFonts w:ascii="Helvetica" w:hAnsi="Helvetica"/>
          <w:lang w:val="es-PE"/>
        </w:rPr>
        <w:br/>
      </w:r>
      <w:r w:rsidRPr="00521A03">
        <w:rPr>
          <w:rStyle w:val="Textoennegrita"/>
          <w:rFonts w:ascii="Helvetica" w:hAnsi="Helvetica"/>
          <w:lang w:val="es-PE"/>
        </w:rPr>
        <w:t>3.3.</w:t>
      </w:r>
      <w:r w:rsidRPr="00521A03">
        <w:rPr>
          <w:rFonts w:ascii="Helvetica" w:hAnsi="Helvetica"/>
          <w:lang w:val="es-PE"/>
        </w:rPr>
        <w:t xml:space="preserve"> Requisitos legales de seguridad (</w:t>
      </w:r>
      <w:r w:rsidRPr="00521A03">
        <w:rPr>
          <w:rStyle w:val="nfasis"/>
          <w:rFonts w:ascii="Helvetica" w:hAnsi="Helvetica"/>
          <w:lang w:val="es-PE"/>
        </w:rPr>
        <w:t xml:space="preserve">Ley </w:t>
      </w:r>
      <w:proofErr w:type="spellStart"/>
      <w:r w:rsidRPr="00521A03">
        <w:rPr>
          <w:rStyle w:val="nfasis"/>
          <w:rFonts w:ascii="Helvetica" w:hAnsi="Helvetica"/>
          <w:lang w:val="es-PE"/>
        </w:rPr>
        <w:t>N.°</w:t>
      </w:r>
      <w:proofErr w:type="spellEnd"/>
      <w:r w:rsidRPr="00521A03">
        <w:rPr>
          <w:rStyle w:val="nfasis"/>
          <w:rFonts w:ascii="Helvetica" w:hAnsi="Helvetica"/>
          <w:lang w:val="es-PE"/>
        </w:rPr>
        <w:t xml:space="preserve"> 29783 y su reglamento</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3.4.</w:t>
      </w:r>
      <w:r w:rsidRPr="00521A03">
        <w:rPr>
          <w:rFonts w:ascii="Helvetica" w:hAnsi="Helvetica"/>
          <w:lang w:val="es-PE"/>
        </w:rPr>
        <w:t xml:space="preserve"> Responsabilidad legal por accidentes (</w:t>
      </w:r>
      <w:r w:rsidRPr="00521A03">
        <w:rPr>
          <w:rStyle w:val="nfasis"/>
          <w:rFonts w:ascii="Helvetica" w:hAnsi="Helvetica"/>
          <w:lang w:val="es-PE"/>
        </w:rPr>
        <w:t>penal y civil</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3.5.</w:t>
      </w:r>
      <w:r w:rsidRPr="00521A03">
        <w:rPr>
          <w:rFonts w:ascii="Helvetica" w:hAnsi="Helvetica"/>
          <w:lang w:val="es-PE"/>
        </w:rPr>
        <w:t xml:space="preserve"> Inspecciones de </w:t>
      </w:r>
      <w:r w:rsidRPr="00521A03">
        <w:rPr>
          <w:rStyle w:val="nfasis"/>
          <w:rFonts w:ascii="Helvetica" w:hAnsi="Helvetica"/>
          <w:lang w:val="es-PE"/>
        </w:rPr>
        <w:t>SUNAFIL</w:t>
      </w:r>
      <w:r w:rsidRPr="00521A03">
        <w:rPr>
          <w:rFonts w:ascii="Helvetica" w:hAnsi="Helvetica"/>
          <w:lang w:val="es-PE"/>
        </w:rPr>
        <w:t xml:space="preserve"> y sanciones</w:t>
      </w:r>
      <w:r w:rsidRPr="00521A03">
        <w:rPr>
          <w:rFonts w:ascii="Helvetica" w:hAnsi="Helvetica"/>
          <w:lang w:val="es-PE"/>
        </w:rPr>
        <w:br/>
      </w:r>
      <w:r w:rsidRPr="00521A03">
        <w:rPr>
          <w:rStyle w:val="Textoennegrita"/>
          <w:rFonts w:ascii="Helvetica" w:hAnsi="Helvetica"/>
          <w:lang w:val="es-PE"/>
        </w:rPr>
        <w:t>3.6.</w:t>
      </w:r>
      <w:r w:rsidRPr="00521A03">
        <w:rPr>
          <w:rFonts w:ascii="Helvetica" w:hAnsi="Helvetica"/>
          <w:lang w:val="es-PE"/>
        </w:rPr>
        <w:t xml:space="preserve"> Seguro </w:t>
      </w:r>
      <w:r w:rsidRPr="00521A03">
        <w:rPr>
          <w:rStyle w:val="nfasis"/>
          <w:rFonts w:ascii="Helvetica" w:hAnsi="Helvetica"/>
          <w:lang w:val="es-PE"/>
        </w:rPr>
        <w:t>SCTR</w:t>
      </w:r>
      <w:r w:rsidRPr="00521A03">
        <w:rPr>
          <w:rFonts w:ascii="Helvetica" w:hAnsi="Helvetica"/>
          <w:lang w:val="es-PE"/>
        </w:rPr>
        <w:t xml:space="preserve"> y compensaciones a los trabajadores</w:t>
      </w:r>
    </w:p>
    <w:p w14:paraId="3B3DE0B5" w14:textId="77777777" w:rsidR="00521A03" w:rsidRPr="00521A03" w:rsidRDefault="00521A03" w:rsidP="00521A03">
      <w:pPr>
        <w:pStyle w:val="Ttulo2"/>
        <w:spacing w:line="276" w:lineRule="auto"/>
        <w:rPr>
          <w:rFonts w:ascii="Helvetica" w:hAnsi="Helvetica"/>
          <w:color w:val="auto"/>
          <w:sz w:val="24"/>
          <w:szCs w:val="24"/>
          <w:lang w:val="es-PE"/>
        </w:rPr>
      </w:pPr>
      <w:r w:rsidRPr="00521A03">
        <w:rPr>
          <w:rStyle w:val="Textoennegrita"/>
          <w:rFonts w:ascii="Helvetica" w:hAnsi="Helvetica"/>
          <w:color w:val="auto"/>
          <w:sz w:val="24"/>
          <w:szCs w:val="24"/>
          <w:lang w:val="es-PE"/>
        </w:rPr>
        <w:t>4. RÉGIMEN TRIBUTARIO Y OBLIGACIONES FINANCIERAS</w:t>
      </w:r>
    </w:p>
    <w:p w14:paraId="4FE25B64" w14:textId="77777777" w:rsidR="00521A03" w:rsidRPr="00234355" w:rsidRDefault="00521A03" w:rsidP="00521A03">
      <w:pPr>
        <w:pStyle w:val="NormalWeb"/>
        <w:spacing w:before="0" w:beforeAutospacing="0" w:line="276" w:lineRule="auto"/>
        <w:rPr>
          <w:rFonts w:ascii="Helvetica" w:hAnsi="Helvetica"/>
          <w:lang w:val="es-PE"/>
        </w:rPr>
      </w:pPr>
      <w:r w:rsidRPr="00521A03">
        <w:rPr>
          <w:rStyle w:val="Textoennegrita"/>
          <w:rFonts w:ascii="Helvetica" w:hAnsi="Helvetica"/>
          <w:lang w:val="es-PE"/>
        </w:rPr>
        <w:t>4.1.</w:t>
      </w:r>
      <w:r w:rsidRPr="00521A03">
        <w:rPr>
          <w:rFonts w:ascii="Helvetica" w:hAnsi="Helvetica"/>
          <w:lang w:val="es-PE"/>
        </w:rPr>
        <w:t xml:space="preserve"> Impuestos especiales en minería (</w:t>
      </w:r>
      <w:r w:rsidRPr="00521A03">
        <w:rPr>
          <w:rStyle w:val="nfasis"/>
          <w:rFonts w:ascii="Helvetica" w:hAnsi="Helvetica"/>
          <w:lang w:val="es-PE"/>
        </w:rPr>
        <w:t>regalías y gravamen especial</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4.2.</w:t>
      </w:r>
      <w:r w:rsidRPr="00521A03">
        <w:rPr>
          <w:rFonts w:ascii="Helvetica" w:hAnsi="Helvetica"/>
          <w:lang w:val="es-PE"/>
        </w:rPr>
        <w:t xml:space="preserve"> Canon minero y su distribución</w:t>
      </w:r>
      <w:r w:rsidRPr="00521A03">
        <w:rPr>
          <w:rFonts w:ascii="Helvetica" w:hAnsi="Helvetica"/>
          <w:lang w:val="es-PE"/>
        </w:rPr>
        <w:br/>
      </w:r>
      <w:r w:rsidRPr="00521A03">
        <w:rPr>
          <w:rStyle w:val="Textoennegrita"/>
          <w:rFonts w:ascii="Helvetica" w:hAnsi="Helvetica"/>
          <w:lang w:val="es-PE"/>
        </w:rPr>
        <w:t>4.3.</w:t>
      </w:r>
      <w:r w:rsidRPr="00521A03">
        <w:rPr>
          <w:rFonts w:ascii="Helvetica" w:hAnsi="Helvetica"/>
          <w:lang w:val="es-PE"/>
        </w:rPr>
        <w:t xml:space="preserve"> Impuesto a la Renta e </w:t>
      </w:r>
      <w:r w:rsidRPr="00521A03">
        <w:rPr>
          <w:rStyle w:val="nfasis"/>
          <w:rFonts w:ascii="Helvetica" w:hAnsi="Helvetica"/>
          <w:lang w:val="es-PE"/>
        </w:rPr>
        <w:t>IGV</w:t>
      </w:r>
      <w:r w:rsidRPr="00521A03">
        <w:rPr>
          <w:rFonts w:ascii="Helvetica" w:hAnsi="Helvetica"/>
          <w:lang w:val="es-PE"/>
        </w:rPr>
        <w:t>: particularidades de aplicación</w:t>
      </w:r>
      <w:r w:rsidRPr="00521A03">
        <w:rPr>
          <w:rFonts w:ascii="Helvetica" w:hAnsi="Helvetica"/>
          <w:lang w:val="es-PE"/>
        </w:rPr>
        <w:br/>
      </w:r>
      <w:r w:rsidRPr="00521A03">
        <w:rPr>
          <w:rStyle w:val="Textoennegrita"/>
          <w:rFonts w:ascii="Helvetica" w:hAnsi="Helvetica"/>
          <w:lang w:val="es-PE"/>
        </w:rPr>
        <w:t>4.4.</w:t>
      </w:r>
      <w:r w:rsidRPr="00521A03">
        <w:rPr>
          <w:rFonts w:ascii="Helvetica" w:hAnsi="Helvetica"/>
          <w:lang w:val="es-PE"/>
        </w:rPr>
        <w:t xml:space="preserve"> Estabilidad del régimen tributario y contratos con el Estado</w:t>
      </w:r>
      <w:r w:rsidRPr="00521A03">
        <w:rPr>
          <w:rFonts w:ascii="Helvetica" w:hAnsi="Helvetica"/>
          <w:lang w:val="es-PE"/>
        </w:rPr>
        <w:br/>
      </w:r>
      <w:r w:rsidRPr="00521A03">
        <w:rPr>
          <w:rStyle w:val="Textoennegrita"/>
          <w:rFonts w:ascii="Helvetica" w:hAnsi="Helvetica"/>
          <w:lang w:val="es-PE"/>
        </w:rPr>
        <w:t>4.5.</w:t>
      </w:r>
      <w:r w:rsidRPr="00521A03">
        <w:rPr>
          <w:rFonts w:ascii="Helvetica" w:hAnsi="Helvetica"/>
          <w:lang w:val="es-PE"/>
        </w:rPr>
        <w:t xml:space="preserve"> Control de sustancias químicas y bienes fiscalizados (</w:t>
      </w:r>
      <w:r w:rsidRPr="00521A03">
        <w:rPr>
          <w:rStyle w:val="nfasis"/>
          <w:rFonts w:ascii="Helvetica" w:hAnsi="Helvetica"/>
          <w:lang w:val="es-PE"/>
        </w:rPr>
        <w:t>SUNAT</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4.6.</w:t>
      </w:r>
      <w:r w:rsidRPr="00521A03">
        <w:rPr>
          <w:rFonts w:ascii="Helvetica" w:hAnsi="Helvetica"/>
          <w:lang w:val="es-PE"/>
        </w:rPr>
        <w:t xml:space="preserve"> </w:t>
      </w:r>
      <w:r w:rsidRPr="00234355">
        <w:rPr>
          <w:rFonts w:ascii="Helvetica" w:hAnsi="Helvetica"/>
          <w:lang w:val="es-PE"/>
        </w:rPr>
        <w:t>Fiscalización y controversias tributarias</w:t>
      </w:r>
    </w:p>
    <w:p w14:paraId="51B40A98" w14:textId="77777777" w:rsidR="00521A03" w:rsidRPr="00521A03" w:rsidRDefault="00521A03" w:rsidP="00521A03">
      <w:pPr>
        <w:pStyle w:val="Ttulo2"/>
        <w:spacing w:line="276" w:lineRule="auto"/>
        <w:rPr>
          <w:rFonts w:ascii="Helvetica" w:hAnsi="Helvetica"/>
          <w:color w:val="auto"/>
          <w:sz w:val="24"/>
          <w:szCs w:val="24"/>
          <w:lang w:val="es-PE"/>
        </w:rPr>
      </w:pPr>
      <w:r w:rsidRPr="00521A03">
        <w:rPr>
          <w:rStyle w:val="Textoennegrita"/>
          <w:rFonts w:ascii="Helvetica" w:hAnsi="Helvetica"/>
          <w:color w:val="auto"/>
          <w:sz w:val="24"/>
          <w:szCs w:val="24"/>
          <w:lang w:val="es-PE"/>
        </w:rPr>
        <w:lastRenderedPageBreak/>
        <w:t>5. CONTRATOS Y RESOLUCIÓN DE CONTROVERSIAS</w:t>
      </w:r>
    </w:p>
    <w:p w14:paraId="03074070" w14:textId="77777777" w:rsidR="00521A03" w:rsidRPr="00234355" w:rsidRDefault="00521A03" w:rsidP="00521A03">
      <w:pPr>
        <w:pStyle w:val="NormalWeb"/>
        <w:spacing w:before="0" w:beforeAutospacing="0" w:line="276" w:lineRule="auto"/>
        <w:rPr>
          <w:rFonts w:ascii="Helvetica" w:hAnsi="Helvetica"/>
          <w:lang w:val="es-PE"/>
        </w:rPr>
      </w:pPr>
      <w:r w:rsidRPr="00521A03">
        <w:rPr>
          <w:rStyle w:val="Textoennegrita"/>
          <w:rFonts w:ascii="Helvetica" w:hAnsi="Helvetica"/>
          <w:lang w:val="es-PE"/>
        </w:rPr>
        <w:t>5.1.</w:t>
      </w:r>
      <w:r w:rsidRPr="00521A03">
        <w:rPr>
          <w:rFonts w:ascii="Helvetica" w:hAnsi="Helvetica"/>
          <w:lang w:val="es-PE"/>
        </w:rPr>
        <w:t xml:space="preserve"> Tipos de contratos en la industria minera (</w:t>
      </w:r>
      <w:r w:rsidRPr="00521A03">
        <w:rPr>
          <w:rStyle w:val="nfasis"/>
          <w:rFonts w:ascii="Helvetica" w:hAnsi="Helvetica"/>
          <w:lang w:val="es-PE"/>
        </w:rPr>
        <w:t>EPC, EPCM, servicios</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5.2.</w:t>
      </w:r>
      <w:r w:rsidRPr="00521A03">
        <w:rPr>
          <w:rFonts w:ascii="Helvetica" w:hAnsi="Helvetica"/>
          <w:lang w:val="es-PE"/>
        </w:rPr>
        <w:t xml:space="preserve"> Contratos con contratistas y gestión de riesgos legales</w:t>
      </w:r>
      <w:r w:rsidRPr="00521A03">
        <w:rPr>
          <w:rFonts w:ascii="Helvetica" w:hAnsi="Helvetica"/>
          <w:lang w:val="es-PE"/>
        </w:rPr>
        <w:br/>
      </w:r>
      <w:r w:rsidRPr="00521A03">
        <w:rPr>
          <w:rStyle w:val="Textoennegrita"/>
          <w:rFonts w:ascii="Helvetica" w:hAnsi="Helvetica"/>
          <w:lang w:val="es-PE"/>
        </w:rPr>
        <w:t>5.3.</w:t>
      </w:r>
      <w:r w:rsidRPr="00521A03">
        <w:rPr>
          <w:rFonts w:ascii="Helvetica" w:hAnsi="Helvetica"/>
          <w:lang w:val="es-PE"/>
        </w:rPr>
        <w:t xml:space="preserve"> </w:t>
      </w:r>
      <w:proofErr w:type="spellStart"/>
      <w:r w:rsidRPr="00521A03">
        <w:rPr>
          <w:rStyle w:val="nfasis"/>
          <w:rFonts w:ascii="Helvetica" w:hAnsi="Helvetica"/>
          <w:lang w:val="es-PE"/>
        </w:rPr>
        <w:t>Joint</w:t>
      </w:r>
      <w:proofErr w:type="spellEnd"/>
      <w:r w:rsidRPr="00521A03">
        <w:rPr>
          <w:rStyle w:val="nfasis"/>
          <w:rFonts w:ascii="Helvetica" w:hAnsi="Helvetica"/>
          <w:lang w:val="es-PE"/>
        </w:rPr>
        <w:t xml:space="preserve"> ventures</w:t>
      </w:r>
      <w:r w:rsidRPr="00521A03">
        <w:rPr>
          <w:rFonts w:ascii="Helvetica" w:hAnsi="Helvetica"/>
          <w:lang w:val="es-PE"/>
        </w:rPr>
        <w:t xml:space="preserve"> y acuerdos de asociación</w:t>
      </w:r>
      <w:r w:rsidRPr="00521A03">
        <w:rPr>
          <w:rFonts w:ascii="Helvetica" w:hAnsi="Helvetica"/>
          <w:lang w:val="es-PE"/>
        </w:rPr>
        <w:br/>
      </w:r>
      <w:r w:rsidRPr="00521A03">
        <w:rPr>
          <w:rStyle w:val="Textoennegrita"/>
          <w:rFonts w:ascii="Helvetica" w:hAnsi="Helvetica"/>
          <w:lang w:val="es-PE"/>
        </w:rPr>
        <w:t>5.4.</w:t>
      </w:r>
      <w:r w:rsidRPr="00521A03">
        <w:rPr>
          <w:rFonts w:ascii="Helvetica" w:hAnsi="Helvetica"/>
          <w:lang w:val="es-PE"/>
        </w:rPr>
        <w:t xml:space="preserve"> Procedimientos administrativos y recursos impugnativos</w:t>
      </w:r>
      <w:r w:rsidRPr="00521A03">
        <w:rPr>
          <w:rFonts w:ascii="Helvetica" w:hAnsi="Helvetica"/>
          <w:lang w:val="es-PE"/>
        </w:rPr>
        <w:br/>
      </w:r>
      <w:r w:rsidRPr="00521A03">
        <w:rPr>
          <w:rStyle w:val="Textoennegrita"/>
          <w:rFonts w:ascii="Helvetica" w:hAnsi="Helvetica"/>
          <w:lang w:val="es-PE"/>
        </w:rPr>
        <w:t>5.5.</w:t>
      </w:r>
      <w:r w:rsidRPr="00521A03">
        <w:rPr>
          <w:rFonts w:ascii="Helvetica" w:hAnsi="Helvetica"/>
          <w:lang w:val="es-PE"/>
        </w:rPr>
        <w:t xml:space="preserve"> Arbitraje y mecanismos alternativos de resolución de controversias</w:t>
      </w:r>
      <w:r w:rsidRPr="00521A03">
        <w:rPr>
          <w:rFonts w:ascii="Helvetica" w:hAnsi="Helvetica"/>
          <w:lang w:val="es-PE"/>
        </w:rPr>
        <w:br/>
      </w:r>
      <w:r w:rsidRPr="00521A03">
        <w:rPr>
          <w:rStyle w:val="Textoennegrita"/>
          <w:rFonts w:ascii="Helvetica" w:hAnsi="Helvetica"/>
          <w:lang w:val="es-PE"/>
        </w:rPr>
        <w:t>5.6.</w:t>
      </w:r>
      <w:r w:rsidRPr="00521A03">
        <w:rPr>
          <w:rFonts w:ascii="Helvetica" w:hAnsi="Helvetica"/>
          <w:lang w:val="es-PE"/>
        </w:rPr>
        <w:t xml:space="preserve"> </w:t>
      </w:r>
      <w:r w:rsidRPr="00234355">
        <w:rPr>
          <w:rFonts w:ascii="Helvetica" w:hAnsi="Helvetica"/>
          <w:lang w:val="es-PE"/>
        </w:rPr>
        <w:t>Procesos judiciales y garantías constitucionales</w:t>
      </w:r>
    </w:p>
    <w:p w14:paraId="529ACC7B" w14:textId="77777777" w:rsidR="00521A03" w:rsidRPr="00521A03" w:rsidRDefault="00521A03" w:rsidP="00521A03">
      <w:pPr>
        <w:pStyle w:val="Ttulo2"/>
        <w:spacing w:line="276" w:lineRule="auto"/>
        <w:rPr>
          <w:rFonts w:ascii="Helvetica" w:hAnsi="Helvetica"/>
          <w:color w:val="auto"/>
          <w:sz w:val="24"/>
          <w:szCs w:val="24"/>
          <w:lang w:val="es-PE"/>
        </w:rPr>
      </w:pPr>
      <w:r w:rsidRPr="00521A03">
        <w:rPr>
          <w:rStyle w:val="Textoennegrita"/>
          <w:rFonts w:ascii="Helvetica" w:hAnsi="Helvetica"/>
          <w:color w:val="auto"/>
          <w:sz w:val="24"/>
          <w:szCs w:val="24"/>
          <w:lang w:val="es-PE"/>
        </w:rPr>
        <w:t>6. COMPLIANCE Y TENDENCIAS LEGALES ACTUALES</w:t>
      </w:r>
    </w:p>
    <w:p w14:paraId="17A362CD" w14:textId="77777777" w:rsidR="00521A03" w:rsidRPr="00521A03" w:rsidRDefault="00521A03" w:rsidP="00521A03">
      <w:pPr>
        <w:pStyle w:val="NormalWeb"/>
        <w:spacing w:before="0" w:beforeAutospacing="0" w:line="276" w:lineRule="auto"/>
        <w:rPr>
          <w:rFonts w:ascii="Helvetica" w:hAnsi="Helvetica"/>
          <w:lang w:val="es-PE"/>
        </w:rPr>
      </w:pPr>
      <w:r w:rsidRPr="00521A03">
        <w:rPr>
          <w:rStyle w:val="Textoennegrita"/>
          <w:rFonts w:ascii="Helvetica" w:hAnsi="Helvetica"/>
          <w:lang w:val="es-PE"/>
        </w:rPr>
        <w:t>6.1.</w:t>
      </w:r>
      <w:r w:rsidRPr="00521A03">
        <w:rPr>
          <w:rFonts w:ascii="Helvetica" w:hAnsi="Helvetica"/>
          <w:lang w:val="es-PE"/>
        </w:rPr>
        <w:t xml:space="preserve"> Sistemas de </w:t>
      </w:r>
      <w:proofErr w:type="spellStart"/>
      <w:r w:rsidRPr="00521A03">
        <w:rPr>
          <w:rStyle w:val="nfasis"/>
          <w:rFonts w:ascii="Helvetica" w:hAnsi="Helvetica"/>
          <w:lang w:val="es-PE"/>
        </w:rPr>
        <w:t>compliance</w:t>
      </w:r>
      <w:proofErr w:type="spellEnd"/>
      <w:r w:rsidRPr="00521A03">
        <w:rPr>
          <w:rFonts w:ascii="Helvetica" w:hAnsi="Helvetica"/>
          <w:lang w:val="es-PE"/>
        </w:rPr>
        <w:t xml:space="preserve"> corporativo y políticas anticorrupción</w:t>
      </w:r>
      <w:r w:rsidRPr="00521A03">
        <w:rPr>
          <w:rFonts w:ascii="Helvetica" w:hAnsi="Helvetica"/>
          <w:lang w:val="es-PE"/>
        </w:rPr>
        <w:br/>
      </w:r>
      <w:r w:rsidRPr="00521A03">
        <w:rPr>
          <w:rStyle w:val="Textoennegrita"/>
          <w:rFonts w:ascii="Helvetica" w:hAnsi="Helvetica"/>
          <w:lang w:val="es-PE"/>
        </w:rPr>
        <w:t>6.2.</w:t>
      </w:r>
      <w:r w:rsidRPr="00521A03">
        <w:rPr>
          <w:rFonts w:ascii="Helvetica" w:hAnsi="Helvetica"/>
          <w:lang w:val="es-PE"/>
        </w:rPr>
        <w:t xml:space="preserve"> Responsabilidad penal de las personas jurídicas (</w:t>
      </w:r>
      <w:r w:rsidRPr="00521A03">
        <w:rPr>
          <w:rStyle w:val="nfasis"/>
          <w:rFonts w:ascii="Helvetica" w:hAnsi="Helvetica"/>
          <w:lang w:val="es-PE"/>
        </w:rPr>
        <w:t xml:space="preserve">Ley </w:t>
      </w:r>
      <w:proofErr w:type="spellStart"/>
      <w:r w:rsidRPr="00521A03">
        <w:rPr>
          <w:rStyle w:val="nfasis"/>
          <w:rFonts w:ascii="Helvetica" w:hAnsi="Helvetica"/>
          <w:lang w:val="es-PE"/>
        </w:rPr>
        <w:t>N.°</w:t>
      </w:r>
      <w:proofErr w:type="spellEnd"/>
      <w:r w:rsidRPr="00521A03">
        <w:rPr>
          <w:rStyle w:val="nfasis"/>
          <w:rFonts w:ascii="Helvetica" w:hAnsi="Helvetica"/>
          <w:lang w:val="es-PE"/>
        </w:rPr>
        <w:t xml:space="preserve"> 30424</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6.3.</w:t>
      </w:r>
      <w:r w:rsidRPr="00521A03">
        <w:rPr>
          <w:rFonts w:ascii="Helvetica" w:hAnsi="Helvetica"/>
          <w:lang w:val="es-PE"/>
        </w:rPr>
        <w:t xml:space="preserve"> </w:t>
      </w:r>
      <w:proofErr w:type="spellStart"/>
      <w:r w:rsidRPr="00521A03">
        <w:rPr>
          <w:rStyle w:val="nfasis"/>
          <w:rFonts w:ascii="Helvetica" w:hAnsi="Helvetica"/>
          <w:lang w:val="es-PE"/>
        </w:rPr>
        <w:t>Due</w:t>
      </w:r>
      <w:proofErr w:type="spellEnd"/>
      <w:r w:rsidRPr="00521A03">
        <w:rPr>
          <w:rStyle w:val="nfasis"/>
          <w:rFonts w:ascii="Helvetica" w:hAnsi="Helvetica"/>
          <w:lang w:val="es-PE"/>
        </w:rPr>
        <w:t xml:space="preserve"> </w:t>
      </w:r>
      <w:proofErr w:type="spellStart"/>
      <w:r w:rsidRPr="00521A03">
        <w:rPr>
          <w:rStyle w:val="nfasis"/>
          <w:rFonts w:ascii="Helvetica" w:hAnsi="Helvetica"/>
          <w:lang w:val="es-PE"/>
        </w:rPr>
        <w:t>diligence</w:t>
      </w:r>
      <w:proofErr w:type="spellEnd"/>
      <w:r w:rsidRPr="00521A03">
        <w:rPr>
          <w:rFonts w:ascii="Helvetica" w:hAnsi="Helvetica"/>
          <w:lang w:val="es-PE"/>
        </w:rPr>
        <w:t xml:space="preserve"> en fusiones y adquisiciones</w:t>
      </w:r>
      <w:r w:rsidRPr="00521A03">
        <w:rPr>
          <w:rFonts w:ascii="Helvetica" w:hAnsi="Helvetica"/>
          <w:lang w:val="es-PE"/>
        </w:rPr>
        <w:br/>
      </w:r>
      <w:r w:rsidRPr="00521A03">
        <w:rPr>
          <w:rStyle w:val="Textoennegrita"/>
          <w:rFonts w:ascii="Helvetica" w:hAnsi="Helvetica"/>
          <w:lang w:val="es-PE"/>
        </w:rPr>
        <w:t>6.4.</w:t>
      </w:r>
      <w:r w:rsidRPr="00521A03">
        <w:rPr>
          <w:rFonts w:ascii="Helvetica" w:hAnsi="Helvetica"/>
          <w:lang w:val="es-PE"/>
        </w:rPr>
        <w:t xml:space="preserve"> Desarrollo sostenible, </w:t>
      </w:r>
      <w:r w:rsidRPr="00521A03">
        <w:rPr>
          <w:rStyle w:val="nfasis"/>
          <w:rFonts w:ascii="Helvetica" w:hAnsi="Helvetica"/>
          <w:lang w:val="es-PE"/>
        </w:rPr>
        <w:t>ESG</w:t>
      </w:r>
      <w:r w:rsidRPr="00521A03">
        <w:rPr>
          <w:rFonts w:ascii="Helvetica" w:hAnsi="Helvetica"/>
          <w:lang w:val="es-PE"/>
        </w:rPr>
        <w:t xml:space="preserve"> y derechos humanos</w:t>
      </w:r>
      <w:r w:rsidRPr="00521A03">
        <w:rPr>
          <w:rFonts w:ascii="Helvetica" w:hAnsi="Helvetica"/>
          <w:lang w:val="es-PE"/>
        </w:rPr>
        <w:br/>
      </w:r>
      <w:r w:rsidRPr="00521A03">
        <w:rPr>
          <w:rStyle w:val="Textoennegrita"/>
          <w:rFonts w:ascii="Helvetica" w:hAnsi="Helvetica"/>
          <w:lang w:val="es-PE"/>
        </w:rPr>
        <w:t>6.5.</w:t>
      </w:r>
      <w:r w:rsidRPr="00521A03">
        <w:rPr>
          <w:rFonts w:ascii="Helvetica" w:hAnsi="Helvetica"/>
          <w:lang w:val="es-PE"/>
        </w:rPr>
        <w:t xml:space="preserve"> Cierre de minas y pasivos ambientales (</w:t>
      </w:r>
      <w:r w:rsidRPr="00521A03">
        <w:rPr>
          <w:rStyle w:val="nfasis"/>
          <w:rFonts w:ascii="Helvetica" w:hAnsi="Helvetica"/>
          <w:lang w:val="es-PE"/>
        </w:rPr>
        <w:t>PAM</w:t>
      </w:r>
      <w:r w:rsidRPr="00521A03">
        <w:rPr>
          <w:rFonts w:ascii="Helvetica" w:hAnsi="Helvetica"/>
          <w:lang w:val="es-PE"/>
        </w:rPr>
        <w:t>)</w:t>
      </w:r>
      <w:r w:rsidRPr="00521A03">
        <w:rPr>
          <w:rFonts w:ascii="Helvetica" w:hAnsi="Helvetica"/>
          <w:lang w:val="es-PE"/>
        </w:rPr>
        <w:br/>
      </w:r>
      <w:r w:rsidRPr="00521A03">
        <w:rPr>
          <w:rStyle w:val="Textoennegrita"/>
          <w:rFonts w:ascii="Helvetica" w:hAnsi="Helvetica"/>
          <w:lang w:val="es-PE"/>
        </w:rPr>
        <w:t>6.6.</w:t>
      </w:r>
      <w:r w:rsidRPr="00521A03">
        <w:rPr>
          <w:rFonts w:ascii="Helvetica" w:hAnsi="Helvetica"/>
          <w:lang w:val="es-PE"/>
        </w:rPr>
        <w:t xml:space="preserve"> Digitalización y nuevos desafíos legales en la minería</w:t>
      </w:r>
    </w:p>
    <w:p w14:paraId="7633AF4A" w14:textId="77777777" w:rsidR="00521A03" w:rsidRPr="00521A03" w:rsidRDefault="00521A03" w:rsidP="00521A03">
      <w:pPr>
        <w:rPr>
          <w:rFonts w:ascii="Arial" w:hAnsi="Arial" w:cs="Arial"/>
          <w:b/>
          <w:bCs/>
          <w:sz w:val="24"/>
          <w:szCs w:val="24"/>
          <w:lang w:val="es-PE"/>
        </w:rPr>
      </w:pPr>
    </w:p>
    <w:p w14:paraId="0363164E" w14:textId="41A3CCA2" w:rsidR="006B7D32" w:rsidRDefault="006B7D32" w:rsidP="009F652E">
      <w:pPr>
        <w:pStyle w:val="NormalWeb"/>
        <w:ind w:firstLine="720"/>
        <w:rPr>
          <w:rFonts w:ascii="Arial" w:hAnsi="Arial" w:cs="Arial"/>
          <w:lang w:val="es-PE"/>
        </w:rPr>
      </w:pPr>
    </w:p>
    <w:p w14:paraId="43EE3C51" w14:textId="258CC49F" w:rsidR="00521A03" w:rsidRDefault="00521A03" w:rsidP="009F652E">
      <w:pPr>
        <w:pStyle w:val="NormalWeb"/>
        <w:ind w:firstLine="720"/>
        <w:rPr>
          <w:rFonts w:ascii="Arial" w:hAnsi="Arial" w:cs="Arial"/>
          <w:lang w:val="es-PE"/>
        </w:rPr>
      </w:pPr>
    </w:p>
    <w:p w14:paraId="245FCF65" w14:textId="0AA4220C" w:rsidR="00521A03" w:rsidRDefault="00521A03" w:rsidP="009F652E">
      <w:pPr>
        <w:pStyle w:val="NormalWeb"/>
        <w:ind w:firstLine="720"/>
        <w:rPr>
          <w:rFonts w:ascii="Arial" w:hAnsi="Arial" w:cs="Arial"/>
          <w:lang w:val="es-PE"/>
        </w:rPr>
      </w:pPr>
    </w:p>
    <w:p w14:paraId="55BADD5B" w14:textId="7CCAD255" w:rsidR="00521A03" w:rsidRDefault="00521A03" w:rsidP="009F652E">
      <w:pPr>
        <w:pStyle w:val="NormalWeb"/>
        <w:ind w:firstLine="720"/>
        <w:rPr>
          <w:rFonts w:ascii="Arial" w:hAnsi="Arial" w:cs="Arial"/>
          <w:lang w:val="es-PE"/>
        </w:rPr>
      </w:pPr>
    </w:p>
    <w:p w14:paraId="0BF404C3" w14:textId="2B676650" w:rsidR="00521A03" w:rsidRDefault="00521A03" w:rsidP="009F652E">
      <w:pPr>
        <w:pStyle w:val="NormalWeb"/>
        <w:ind w:firstLine="720"/>
        <w:rPr>
          <w:rFonts w:ascii="Arial" w:hAnsi="Arial" w:cs="Arial"/>
          <w:lang w:val="es-PE"/>
        </w:rPr>
      </w:pPr>
    </w:p>
    <w:p w14:paraId="38CCCAC1" w14:textId="238B10BA" w:rsidR="00521A03" w:rsidRDefault="00521A03" w:rsidP="009F652E">
      <w:pPr>
        <w:pStyle w:val="NormalWeb"/>
        <w:ind w:firstLine="720"/>
        <w:rPr>
          <w:rFonts w:ascii="Arial" w:hAnsi="Arial" w:cs="Arial"/>
          <w:lang w:val="es-PE"/>
        </w:rPr>
      </w:pPr>
    </w:p>
    <w:p w14:paraId="290D7568" w14:textId="045DD55A" w:rsidR="00521A03" w:rsidRDefault="00521A03" w:rsidP="009F652E">
      <w:pPr>
        <w:pStyle w:val="NormalWeb"/>
        <w:ind w:firstLine="720"/>
        <w:rPr>
          <w:rFonts w:ascii="Arial" w:hAnsi="Arial" w:cs="Arial"/>
          <w:lang w:val="es-PE"/>
        </w:rPr>
      </w:pPr>
    </w:p>
    <w:p w14:paraId="1ECE8483" w14:textId="73BE4C82" w:rsidR="00521A03" w:rsidRDefault="00521A03" w:rsidP="009F652E">
      <w:pPr>
        <w:pStyle w:val="NormalWeb"/>
        <w:ind w:firstLine="720"/>
        <w:rPr>
          <w:rFonts w:ascii="Arial" w:hAnsi="Arial" w:cs="Arial"/>
          <w:lang w:val="es-PE"/>
        </w:rPr>
      </w:pPr>
    </w:p>
    <w:p w14:paraId="668A1CE6" w14:textId="5B837F31" w:rsidR="00521A03" w:rsidRDefault="00521A03" w:rsidP="009F652E">
      <w:pPr>
        <w:pStyle w:val="NormalWeb"/>
        <w:ind w:firstLine="720"/>
        <w:rPr>
          <w:rFonts w:ascii="Arial" w:hAnsi="Arial" w:cs="Arial"/>
          <w:lang w:val="es-PE"/>
        </w:rPr>
      </w:pPr>
    </w:p>
    <w:p w14:paraId="5EB35A42" w14:textId="219A7F8D" w:rsidR="00521A03" w:rsidRDefault="00521A03" w:rsidP="009F652E">
      <w:pPr>
        <w:pStyle w:val="NormalWeb"/>
        <w:ind w:firstLine="720"/>
        <w:rPr>
          <w:rFonts w:ascii="Arial" w:hAnsi="Arial" w:cs="Arial"/>
          <w:lang w:val="es-PE"/>
        </w:rPr>
      </w:pPr>
    </w:p>
    <w:p w14:paraId="3F1C1B71" w14:textId="34558203" w:rsidR="00521A03" w:rsidRDefault="00521A03" w:rsidP="009F652E">
      <w:pPr>
        <w:pStyle w:val="NormalWeb"/>
        <w:ind w:firstLine="720"/>
        <w:rPr>
          <w:rFonts w:ascii="Arial" w:hAnsi="Arial" w:cs="Arial"/>
          <w:lang w:val="es-PE"/>
        </w:rPr>
      </w:pPr>
    </w:p>
    <w:p w14:paraId="4F697D43" w14:textId="1CF75AD1" w:rsidR="00521A03" w:rsidRDefault="00521A03" w:rsidP="009F652E">
      <w:pPr>
        <w:pStyle w:val="NormalWeb"/>
        <w:ind w:firstLine="720"/>
        <w:rPr>
          <w:rFonts w:ascii="Arial" w:hAnsi="Arial" w:cs="Arial"/>
          <w:lang w:val="es-PE"/>
        </w:rPr>
      </w:pPr>
    </w:p>
    <w:p w14:paraId="5863D7D8" w14:textId="095C6418" w:rsidR="00521A03" w:rsidRDefault="00521A03" w:rsidP="009F652E">
      <w:pPr>
        <w:pStyle w:val="NormalWeb"/>
        <w:ind w:firstLine="720"/>
        <w:rPr>
          <w:rFonts w:ascii="Arial" w:hAnsi="Arial" w:cs="Arial"/>
          <w:lang w:val="es-PE"/>
        </w:rPr>
      </w:pPr>
    </w:p>
    <w:p w14:paraId="3878B267" w14:textId="0960F06A" w:rsidR="00521A03" w:rsidRDefault="00521A03" w:rsidP="009F652E">
      <w:pPr>
        <w:pStyle w:val="NormalWeb"/>
        <w:ind w:firstLine="720"/>
        <w:rPr>
          <w:rFonts w:ascii="Arial" w:hAnsi="Arial" w:cs="Arial"/>
          <w:lang w:val="es-PE"/>
        </w:rPr>
      </w:pPr>
    </w:p>
    <w:p w14:paraId="241EF24F" w14:textId="77777777" w:rsidR="00521A03" w:rsidRPr="00521A03" w:rsidRDefault="00521A03" w:rsidP="00521A03">
      <w:pPr>
        <w:pStyle w:val="Ttulo1"/>
        <w:spacing w:line="240" w:lineRule="auto"/>
        <w:rPr>
          <w:rFonts w:ascii="Helvetica" w:hAnsi="Helvetica"/>
          <w:color w:val="auto"/>
          <w:lang w:val="es-PE"/>
        </w:rPr>
      </w:pPr>
      <w:r w:rsidRPr="00521A03">
        <w:rPr>
          <w:rStyle w:val="Textoennegrita"/>
          <w:rFonts w:ascii="Helvetica" w:hAnsi="Helvetica"/>
          <w:color w:val="auto"/>
          <w:lang w:val="es-PE"/>
        </w:rPr>
        <w:t>1. FUNDAMENTOS DE LA LEGISLACIÓN MINERA Y CONCESIONES</w:t>
      </w:r>
    </w:p>
    <w:p w14:paraId="52428376"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La legislación minera en el Perú se sustenta en un marco jurídico especial que reconoce la </w:t>
      </w:r>
      <w:r w:rsidRPr="00521A03">
        <w:rPr>
          <w:rStyle w:val="Textoennegrita"/>
          <w:rFonts w:ascii="Helvetica" w:hAnsi="Helvetica"/>
          <w:lang w:val="es-PE"/>
        </w:rPr>
        <w:t>importancia estratégica de los recursos minerales para el desarrollo económico y social del país</w:t>
      </w:r>
      <w:r w:rsidRPr="00521A03">
        <w:rPr>
          <w:rFonts w:ascii="Helvetica" w:hAnsi="Helvetica"/>
          <w:lang w:val="es-PE"/>
        </w:rPr>
        <w:t xml:space="preserve">. Desde el punto de vista constitucional, los recursos naturales, renovables y no renovables, son considerados </w:t>
      </w:r>
      <w:r w:rsidRPr="00521A03">
        <w:rPr>
          <w:rStyle w:val="Textoennegrita"/>
          <w:rFonts w:ascii="Helvetica" w:hAnsi="Helvetica"/>
          <w:lang w:val="es-PE"/>
        </w:rPr>
        <w:t>patrimonio de la Nación</w:t>
      </w:r>
      <w:r w:rsidRPr="00521A03">
        <w:rPr>
          <w:rFonts w:ascii="Helvetica" w:hAnsi="Helvetica"/>
          <w:lang w:val="es-PE"/>
        </w:rPr>
        <w:t>, lo que otorga al Estado la facultad exclusiva de regular su aprovechamiento, establecer condiciones para su explotación y supervisar el cumplimiento de las obligaciones legales derivadas de dicha actividad.</w:t>
      </w:r>
    </w:p>
    <w:p w14:paraId="5CBA19A3"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En este contexto, la minería se rige por un </w:t>
      </w:r>
      <w:r w:rsidRPr="00521A03">
        <w:rPr>
          <w:rStyle w:val="Textoennegrita"/>
          <w:rFonts w:ascii="Helvetica" w:hAnsi="Helvetica"/>
          <w:lang w:val="es-PE"/>
        </w:rPr>
        <w:t>régimen jurídico autónomo</w:t>
      </w:r>
      <w:r w:rsidRPr="00521A03">
        <w:rPr>
          <w:rFonts w:ascii="Helvetica" w:hAnsi="Helvetica"/>
          <w:lang w:val="es-PE"/>
        </w:rPr>
        <w:t xml:space="preserve">, distinto del derecho común, debido a la naturaleza de los bienes involucrados y al interés público que representa su explotación. El Estado no transfiere la propiedad de los recursos minerales, sino que otorga a los particulares un </w:t>
      </w:r>
      <w:r w:rsidRPr="00521A03">
        <w:rPr>
          <w:rStyle w:val="Textoennegrita"/>
          <w:rFonts w:ascii="Helvetica" w:hAnsi="Helvetica"/>
          <w:lang w:val="es-PE"/>
        </w:rPr>
        <w:t>derecho real administrativo denominado concesión minera</w:t>
      </w:r>
      <w:r w:rsidRPr="00521A03">
        <w:rPr>
          <w:rFonts w:ascii="Helvetica" w:hAnsi="Helvetica"/>
          <w:lang w:val="es-PE"/>
        </w:rPr>
        <w:t>, mediante el cual se autoriza la exploración y explotación de minerales en un área geográficamente delimitada y bajo condiciones específicas establecidas por la ley.</w:t>
      </w:r>
    </w:p>
    <w:p w14:paraId="6A765EE6"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La concesión minera constituye el eje central del sistema legal minero peruano. Este derecho se caracteriza por su </w:t>
      </w:r>
      <w:r w:rsidRPr="00521A03">
        <w:rPr>
          <w:rStyle w:val="Textoennegrita"/>
          <w:rFonts w:ascii="Helvetica" w:hAnsi="Helvetica"/>
          <w:lang w:val="es-PE"/>
        </w:rPr>
        <w:t>independencia del derecho de propiedad superficial</w:t>
      </w:r>
      <w:r w:rsidRPr="00521A03">
        <w:rPr>
          <w:rFonts w:ascii="Helvetica" w:hAnsi="Helvetica"/>
          <w:lang w:val="es-PE"/>
        </w:rPr>
        <w:t>, lo que implica que la titularidad de la concesión no otorga, por sí sola, el derecho de uso del terreno superficial cuando este pertenece a terceros. En tales casos, el concesionario debe recurrir a mecanismos legales como acuerdos privados, servidumbres o procedimientos administrativos, garantizando el respeto a los derechos de los propietarios y posesionarios de la superficie.</w:t>
      </w:r>
    </w:p>
    <w:p w14:paraId="5A2391D8"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El marco normativo minero se encuentra principalmente desarrollado en la </w:t>
      </w:r>
      <w:r w:rsidRPr="00521A03">
        <w:rPr>
          <w:rStyle w:val="Textoennegrita"/>
          <w:rFonts w:ascii="Helvetica" w:hAnsi="Helvetica"/>
          <w:lang w:val="es-PE"/>
        </w:rPr>
        <w:t>Ley General de Minería y su reglamentación</w:t>
      </w:r>
      <w:r w:rsidRPr="00521A03">
        <w:rPr>
          <w:rFonts w:ascii="Helvetica" w:hAnsi="Helvetica"/>
          <w:lang w:val="es-PE"/>
        </w:rPr>
        <w:t xml:space="preserve">, las cuales establecen los principios, derechos y obligaciones aplicables a los titulares de concesiones. Entre los principios más relevantes se encuentran la </w:t>
      </w:r>
      <w:r w:rsidRPr="00521A03">
        <w:rPr>
          <w:rStyle w:val="Textoennegrita"/>
          <w:rFonts w:ascii="Helvetica" w:hAnsi="Helvetica"/>
          <w:lang w:val="es-PE"/>
        </w:rPr>
        <w:t>seguridad jurídica</w:t>
      </w:r>
      <w:r w:rsidRPr="00521A03">
        <w:rPr>
          <w:rFonts w:ascii="Helvetica" w:hAnsi="Helvetica"/>
          <w:lang w:val="es-PE"/>
        </w:rPr>
        <w:t xml:space="preserve">, la </w:t>
      </w:r>
      <w:r w:rsidRPr="00521A03">
        <w:rPr>
          <w:rStyle w:val="Textoennegrita"/>
          <w:rFonts w:ascii="Helvetica" w:hAnsi="Helvetica"/>
          <w:lang w:val="es-PE"/>
        </w:rPr>
        <w:t>estabilidad del derecho minero</w:t>
      </w:r>
      <w:r w:rsidRPr="00521A03">
        <w:rPr>
          <w:rFonts w:ascii="Helvetica" w:hAnsi="Helvetica"/>
          <w:lang w:val="es-PE"/>
        </w:rPr>
        <w:t xml:space="preserve">, la </w:t>
      </w:r>
      <w:r w:rsidRPr="00521A03">
        <w:rPr>
          <w:rStyle w:val="Textoennegrita"/>
          <w:rFonts w:ascii="Helvetica" w:hAnsi="Helvetica"/>
          <w:lang w:val="es-PE"/>
        </w:rPr>
        <w:t>igualdad de trato entre inversionistas nacionales y extranjeros</w:t>
      </w:r>
      <w:r w:rsidRPr="00521A03">
        <w:rPr>
          <w:rFonts w:ascii="Helvetica" w:hAnsi="Helvetica"/>
          <w:lang w:val="es-PE"/>
        </w:rPr>
        <w:t xml:space="preserve"> y la obligatoriedad del cumplimiento de normas ambientales, laborales, sociales y tributarias. Estos principios buscan generar un entorno predecible que incentive la inversión responsable en el sector minero.</w:t>
      </w:r>
    </w:p>
    <w:p w14:paraId="219EE1B7"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La vigencia de la concesión minera es, en principio, indefinida; sin embargo, se encuentra condicionada al </w:t>
      </w:r>
      <w:r w:rsidRPr="00521A03">
        <w:rPr>
          <w:rStyle w:val="Textoennegrita"/>
          <w:rFonts w:ascii="Helvetica" w:hAnsi="Helvetica"/>
          <w:lang w:val="es-PE"/>
        </w:rPr>
        <w:t>cumplimiento permanente de obligaciones legales</w:t>
      </w:r>
      <w:r w:rsidRPr="00521A03">
        <w:rPr>
          <w:rFonts w:ascii="Helvetica" w:hAnsi="Helvetica"/>
          <w:lang w:val="es-PE"/>
        </w:rPr>
        <w:t>, tales como el pago anual del derecho de vigencia, el cumplimiento de la producción mínima o inversión exigida por la normativa y la observancia de todas las disposiciones regulatorias aplicables. El incumplimiento de estas obligaciones puede dar lugar a sanciones administrativas, penalidades económicas o incluso a la extinción del derecho minero.</w:t>
      </w:r>
    </w:p>
    <w:p w14:paraId="6745DF94"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Asimismo, la legislación minera reconoce la posibilidad de </w:t>
      </w:r>
      <w:r w:rsidRPr="00521A03">
        <w:rPr>
          <w:rStyle w:val="Textoennegrita"/>
          <w:rFonts w:ascii="Helvetica" w:hAnsi="Helvetica"/>
          <w:lang w:val="es-PE"/>
        </w:rPr>
        <w:t>transferir, gravar o ceder las concesiones</w:t>
      </w:r>
      <w:r w:rsidRPr="00521A03">
        <w:rPr>
          <w:rFonts w:ascii="Helvetica" w:hAnsi="Helvetica"/>
          <w:lang w:val="es-PE"/>
        </w:rPr>
        <w:t>, lo que permite su integración en operaciones comerciales, financieras y societarias. Esta característica otorga dinamismo al mercado minero y facilita la participación de diversos actores económicos, siempre bajo la supervisión del Estado y conforme a los procedimientos establecidos.</w:t>
      </w:r>
    </w:p>
    <w:p w14:paraId="7E9F1025"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Finalmente, el sistema de concesiones mineras se articula con otros regímenes especiales aplicables a la </w:t>
      </w:r>
      <w:r w:rsidRPr="00521A03">
        <w:rPr>
          <w:rStyle w:val="Textoennegrita"/>
          <w:rFonts w:ascii="Helvetica" w:hAnsi="Helvetica"/>
          <w:lang w:val="es-PE"/>
        </w:rPr>
        <w:t>pequeña minería y la minería artesanal</w:t>
      </w:r>
      <w:r w:rsidRPr="00521A03">
        <w:rPr>
          <w:rFonts w:ascii="Helvetica" w:hAnsi="Helvetica"/>
          <w:lang w:val="es-PE"/>
        </w:rPr>
        <w:t>, los cuales responden a realidades económicas y sociales particulares. Estos regímenes buscan promover la formalización progresiva de los operadores, reducir la minería informal e ilegal y garantizar que la actividad minera se desarrolle de manera compatible con el ordenamiento jurídico, la protección del medio ambiente y el respeto de los derechos fundamentales.</w:t>
      </w:r>
    </w:p>
    <w:p w14:paraId="373B6469"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En conjunto, los fundamentos de la legislación minera y del régimen de concesiones constituyen la base sobre la cual se estructura toda la gestión legal de la actividad minera en el Perú, siendo indispensables para comprender los derechos, responsabilidades y riesgos legales asociados a cualquier proyecto minero, desde su fase inicial hasta su cierre definitivo.</w:t>
      </w:r>
    </w:p>
    <w:p w14:paraId="5DA8C1F2" w14:textId="77777777" w:rsidR="00521A03" w:rsidRPr="00521A03" w:rsidRDefault="00521A03" w:rsidP="00521A03">
      <w:pPr>
        <w:pStyle w:val="Ttulo3"/>
        <w:spacing w:line="360" w:lineRule="auto"/>
        <w:rPr>
          <w:rFonts w:ascii="Helvetica" w:hAnsi="Helvetica"/>
          <w:color w:val="auto"/>
          <w:sz w:val="28"/>
          <w:szCs w:val="28"/>
          <w:lang w:val="es-PE"/>
        </w:rPr>
      </w:pPr>
      <w:r w:rsidRPr="00521A03">
        <w:rPr>
          <w:rStyle w:val="Textoennegrita"/>
          <w:rFonts w:ascii="Helvetica" w:hAnsi="Helvetica"/>
          <w:color w:val="auto"/>
          <w:sz w:val="28"/>
          <w:szCs w:val="28"/>
          <w:lang w:val="es-PE"/>
        </w:rPr>
        <w:t xml:space="preserve">1.1. </w:t>
      </w:r>
      <w:r w:rsidRPr="00521A03">
        <w:rPr>
          <w:rStyle w:val="nfasis"/>
          <w:rFonts w:ascii="Helvetica" w:hAnsi="Helvetica"/>
          <w:b/>
          <w:bCs/>
          <w:i w:val="0"/>
          <w:iCs w:val="0"/>
          <w:color w:val="auto"/>
          <w:sz w:val="28"/>
          <w:szCs w:val="28"/>
          <w:lang w:val="es-PE"/>
        </w:rPr>
        <w:t>Bases constitucionales y sistema del derecho minero en el Perú</w:t>
      </w:r>
    </w:p>
    <w:p w14:paraId="2E2537C2"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El sistema jurídico minero peruano tiene su fundamento en la Constitución Política del Perú, la cual establece que </w:t>
      </w:r>
      <w:r w:rsidRPr="00521A03">
        <w:rPr>
          <w:rStyle w:val="Textoennegrita"/>
          <w:rFonts w:ascii="Helvetica" w:hAnsi="Helvetica"/>
          <w:lang w:val="es-PE"/>
        </w:rPr>
        <w:t>los recursos naturales, tanto renovables como no renovables, son patrimonio de la Nación</w:t>
      </w:r>
      <w:r w:rsidRPr="00521A03">
        <w:rPr>
          <w:rFonts w:ascii="Helvetica" w:hAnsi="Helvetica"/>
          <w:lang w:val="es-PE"/>
        </w:rPr>
        <w:t xml:space="preserve">. Este principio constitucional otorga al Estado la potestad soberana de regular su aprovechamiento, definir las condiciones de acceso a dichos recursos y supervisar el cumplimiento de las obligaciones legales derivadas de su explotación. En consecuencia, la actividad minera no se desarrolla en un ámbito de libre disposición privada, sino dentro de un </w:t>
      </w:r>
      <w:r w:rsidRPr="00521A03">
        <w:rPr>
          <w:rStyle w:val="Textoennegrita"/>
          <w:rFonts w:ascii="Helvetica" w:hAnsi="Helvetica"/>
          <w:lang w:val="es-PE"/>
        </w:rPr>
        <w:t>marco jurídico público de interés nacional</w:t>
      </w:r>
      <w:r w:rsidRPr="00521A03">
        <w:rPr>
          <w:rFonts w:ascii="Helvetica" w:hAnsi="Helvetica"/>
          <w:lang w:val="es-PE"/>
        </w:rPr>
        <w:t>.</w:t>
      </w:r>
    </w:p>
    <w:p w14:paraId="64D8D4F5"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Desde una perspectiva constitucional, el aprovechamiento de los recursos minerales debe realizarse promoviendo el desarrollo sostenible, el bienestar general y el equilibrio entre el crecimiento económico, la protección del medio ambiente y el respeto de los derechos fundamentales. El Estado actúa como </w:t>
      </w:r>
      <w:r w:rsidRPr="00521A03">
        <w:rPr>
          <w:rStyle w:val="Textoennegrita"/>
          <w:rFonts w:ascii="Helvetica" w:hAnsi="Helvetica"/>
          <w:lang w:val="es-PE"/>
        </w:rPr>
        <w:t>garante del interés público</w:t>
      </w:r>
      <w:r w:rsidRPr="00521A03">
        <w:rPr>
          <w:rFonts w:ascii="Helvetica" w:hAnsi="Helvetica"/>
          <w:lang w:val="es-PE"/>
        </w:rPr>
        <w:t>, estableciendo políticas, normas y mecanismos de control que orientan la actividad minera hacia fines compatibles con el desarrollo del país.</w:t>
      </w:r>
    </w:p>
    <w:p w14:paraId="6D6E9FC8" w14:textId="414FC0E0"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El derecho minero en el Perú se configura como un </w:t>
      </w:r>
      <w:r w:rsidRPr="00521A03">
        <w:rPr>
          <w:rStyle w:val="Textoennegrita"/>
          <w:rFonts w:ascii="Helvetica" w:hAnsi="Helvetica"/>
          <w:lang w:val="es-PE"/>
        </w:rPr>
        <w:t>régimen jurídico especial</w:t>
      </w:r>
      <w:r w:rsidRPr="00521A03">
        <w:rPr>
          <w:rFonts w:ascii="Helvetica" w:hAnsi="Helvetica"/>
          <w:lang w:val="es-PE"/>
        </w:rPr>
        <w:t>, con normas propias que se diferencian del derecho civil y del derecho comercial. Esta especialidad se justifica por la naturaleza de los bienes involucrados recursos del subsuelo y por la relevancia estratégica de la minería en la economía nacional. En este sentido, el ordenamiento jurídico minero regula de manera integral el acceso a los recursos minerales, el ejercicio de los derechos mineros, las obligaciones del titular y las causales de extinción de dichos derechos.</w:t>
      </w:r>
    </w:p>
    <w:p w14:paraId="47F4A142"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El instrumento jurídico central del sistema es la </w:t>
      </w:r>
      <w:r w:rsidRPr="00521A03">
        <w:rPr>
          <w:rStyle w:val="Textoennegrita"/>
          <w:rFonts w:ascii="Helvetica" w:hAnsi="Helvetica"/>
          <w:lang w:val="es-PE"/>
        </w:rPr>
        <w:t>concesión minera</w:t>
      </w:r>
      <w:r w:rsidRPr="00521A03">
        <w:rPr>
          <w:rFonts w:ascii="Helvetica" w:hAnsi="Helvetica"/>
          <w:lang w:val="es-PE"/>
        </w:rPr>
        <w:t xml:space="preserve">, definida como un derecho real administrativo que el Estado otorga a una persona natural o jurídica para explorar y explotar recursos minerales dentro de un área determinada. Es importante destacar que la concesión </w:t>
      </w:r>
      <w:r w:rsidRPr="00521A03">
        <w:rPr>
          <w:rStyle w:val="Textoennegrita"/>
          <w:rFonts w:ascii="Helvetica" w:hAnsi="Helvetica"/>
          <w:lang w:val="es-PE"/>
        </w:rPr>
        <w:t>no transfiere la propiedad de los minerales</w:t>
      </w:r>
      <w:r w:rsidRPr="00521A03">
        <w:rPr>
          <w:rFonts w:ascii="Helvetica" w:hAnsi="Helvetica"/>
          <w:lang w:val="es-PE"/>
        </w:rPr>
        <w:t>, sino que habilita su aprovechamiento bajo condiciones legales específicas. El dominio del recurso permanece siempre en el Estado, incluso durante el desarrollo de la actividad minera.</w:t>
      </w:r>
    </w:p>
    <w:p w14:paraId="0EDB4682"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Una característica esencial del sistema minero peruano es la </w:t>
      </w:r>
      <w:r w:rsidRPr="00521A03">
        <w:rPr>
          <w:rStyle w:val="Textoennegrita"/>
          <w:rFonts w:ascii="Helvetica" w:hAnsi="Helvetica"/>
          <w:lang w:val="es-PE"/>
        </w:rPr>
        <w:t>separación jurídica entre la propiedad superficial y la concesión minera</w:t>
      </w:r>
      <w:r w:rsidRPr="00521A03">
        <w:rPr>
          <w:rFonts w:ascii="Helvetica" w:hAnsi="Helvetica"/>
          <w:lang w:val="es-PE"/>
        </w:rPr>
        <w:t>. Esto implica que el titular de una concesión no adquiere automáticamente el derecho a utilizar el terreno superficial cuando este pertenece a terceros. Para acceder al uso de la superficie, el concesionario debe recurrir a mecanismos legales como acuerdos privados, servidumbres o procedimientos administrativos, respetando los derechos de los propietarios y posesionarios del suelo.</w:t>
      </w:r>
    </w:p>
    <w:p w14:paraId="0D2CA16D"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El marco normativo que desarrolla estos principios se encuentra principalmente en la </w:t>
      </w:r>
      <w:r w:rsidRPr="00521A03">
        <w:rPr>
          <w:rStyle w:val="Textoennegrita"/>
          <w:rFonts w:ascii="Helvetica" w:hAnsi="Helvetica"/>
          <w:lang w:val="es-PE"/>
        </w:rPr>
        <w:t>Ley General de Minería y sus reglamentos</w:t>
      </w:r>
      <w:r w:rsidRPr="00521A03">
        <w:rPr>
          <w:rFonts w:ascii="Helvetica" w:hAnsi="Helvetica"/>
          <w:lang w:val="es-PE"/>
        </w:rPr>
        <w:t xml:space="preserve">, los cuales establecen los derechos, obligaciones y garantías aplicables a los concesionarios. Entre los principios que rigen el sistema destacan la </w:t>
      </w:r>
      <w:r w:rsidRPr="00521A03">
        <w:rPr>
          <w:rStyle w:val="Textoennegrita"/>
          <w:rFonts w:ascii="Helvetica" w:hAnsi="Helvetica"/>
          <w:lang w:val="es-PE"/>
        </w:rPr>
        <w:t>seguridad jurídica</w:t>
      </w:r>
      <w:r w:rsidRPr="00521A03">
        <w:rPr>
          <w:rFonts w:ascii="Helvetica" w:hAnsi="Helvetica"/>
          <w:lang w:val="es-PE"/>
        </w:rPr>
        <w:t xml:space="preserve">, la </w:t>
      </w:r>
      <w:r w:rsidRPr="00521A03">
        <w:rPr>
          <w:rStyle w:val="Textoennegrita"/>
          <w:rFonts w:ascii="Helvetica" w:hAnsi="Helvetica"/>
          <w:lang w:val="es-PE"/>
        </w:rPr>
        <w:t>estabilidad del derecho minero</w:t>
      </w:r>
      <w:r w:rsidRPr="00521A03">
        <w:rPr>
          <w:rFonts w:ascii="Helvetica" w:hAnsi="Helvetica"/>
          <w:lang w:val="es-PE"/>
        </w:rPr>
        <w:t xml:space="preserve">, la </w:t>
      </w:r>
      <w:r w:rsidRPr="00521A03">
        <w:rPr>
          <w:rStyle w:val="Textoennegrita"/>
          <w:rFonts w:ascii="Helvetica" w:hAnsi="Helvetica"/>
          <w:lang w:val="es-PE"/>
        </w:rPr>
        <w:t>igualdad de trato entre inversionistas nacionales y extranjeros</w:t>
      </w:r>
      <w:r w:rsidRPr="00521A03">
        <w:rPr>
          <w:rFonts w:ascii="Helvetica" w:hAnsi="Helvetica"/>
          <w:lang w:val="es-PE"/>
        </w:rPr>
        <w:t xml:space="preserve"> y la obligatoriedad del cumplimiento de normas ambientales, laborales, sociales y tributarias. Estos principios buscan generar un entorno predecible y confiable para la inversión minera, sin perjuicio del control estatal.</w:t>
      </w:r>
    </w:p>
    <w:p w14:paraId="04398EEB"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Asimismo, el sistema del derecho minero peruano se articula con otras ramas del ordenamiento jurídico, como el derecho ambiental, el derecho administrativo, el derecho laboral y el derecho tributario. Esta interrelación permite regular el ciclo completo de la actividad minera, desde la etapa de exploración hasta el cierre de minas, garantizando que el desarrollo de los proyectos se realice dentro de un marco legal integral y coherente.</w:t>
      </w:r>
    </w:p>
    <w:p w14:paraId="2F2C8951" w14:textId="77777777" w:rsidR="00521A03" w:rsidRPr="00521A03" w:rsidRDefault="00521A03" w:rsidP="00521A03">
      <w:pPr>
        <w:pStyle w:val="NormalWeb"/>
        <w:spacing w:line="360" w:lineRule="auto"/>
        <w:ind w:firstLine="720"/>
        <w:rPr>
          <w:rFonts w:ascii="Helvetica" w:hAnsi="Helvetica"/>
          <w:lang w:val="es-PE"/>
        </w:rPr>
      </w:pPr>
      <w:r w:rsidRPr="00521A03">
        <w:rPr>
          <w:rFonts w:ascii="Helvetica" w:hAnsi="Helvetica"/>
          <w:lang w:val="es-PE"/>
        </w:rPr>
        <w:t xml:space="preserve">En síntesis, las bases constitucionales y el sistema del derecho minero en el Perú constituyen el </w:t>
      </w:r>
      <w:r w:rsidRPr="00521A03">
        <w:rPr>
          <w:rStyle w:val="Textoennegrita"/>
          <w:rFonts w:ascii="Helvetica" w:hAnsi="Helvetica"/>
          <w:lang w:val="es-PE"/>
        </w:rPr>
        <w:t>pilar fundamental de la gestión legal minera</w:t>
      </w:r>
      <w:r w:rsidRPr="00521A03">
        <w:rPr>
          <w:rFonts w:ascii="Helvetica" w:hAnsi="Helvetica"/>
          <w:lang w:val="es-PE"/>
        </w:rPr>
        <w:t>, al definir la naturaleza de los recursos, el rol del Estado, los derechos del concesionario y las condiciones bajo las cuales puede desarrollarse la actividad minera. El conocimiento de estos fundamentos resulta indispensable para comprender la lógica del régimen de concesiones y los alcances legales de cualquier proyecto minero en el país.</w:t>
      </w:r>
    </w:p>
    <w:p w14:paraId="48199034" w14:textId="77777777" w:rsidR="008C5C79" w:rsidRPr="008C5C79" w:rsidRDefault="008C5C79" w:rsidP="008C5C79">
      <w:pPr>
        <w:pStyle w:val="Ttulo3"/>
        <w:spacing w:line="360" w:lineRule="auto"/>
        <w:rPr>
          <w:rFonts w:ascii="Helvetica" w:hAnsi="Helvetica"/>
          <w:color w:val="auto"/>
          <w:sz w:val="28"/>
          <w:szCs w:val="28"/>
          <w:lang w:val="es-PE"/>
        </w:rPr>
      </w:pPr>
      <w:r w:rsidRPr="008C5C79">
        <w:rPr>
          <w:rStyle w:val="Textoennegrita"/>
          <w:rFonts w:ascii="Helvetica" w:hAnsi="Helvetica"/>
          <w:color w:val="auto"/>
          <w:sz w:val="28"/>
          <w:szCs w:val="28"/>
          <w:lang w:val="es-PE"/>
        </w:rPr>
        <w:t xml:space="preserve">1.2. </w:t>
      </w:r>
      <w:r w:rsidRPr="008C5C79">
        <w:rPr>
          <w:rStyle w:val="nfasis"/>
          <w:rFonts w:ascii="Helvetica" w:hAnsi="Helvetica"/>
          <w:b/>
          <w:bCs/>
          <w:i w:val="0"/>
          <w:iCs w:val="0"/>
          <w:color w:val="auto"/>
          <w:sz w:val="28"/>
          <w:szCs w:val="28"/>
          <w:lang w:val="es-PE"/>
        </w:rPr>
        <w:t>Órganos estatales de regulación y fiscalización de la actividad minera (MINEM, OSINERGMIN, OEFA, SUNAFIL)</w:t>
      </w:r>
    </w:p>
    <w:p w14:paraId="17BDF1A9"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El desarrollo de la actividad minera en el Perú se encuentra sujeto a un </w:t>
      </w:r>
      <w:r w:rsidRPr="008C5C79">
        <w:rPr>
          <w:rStyle w:val="Textoennegrita"/>
          <w:rFonts w:ascii="Helvetica" w:hAnsi="Helvetica"/>
          <w:lang w:val="es-PE"/>
        </w:rPr>
        <w:t>sistema institucional de regulación y fiscalización</w:t>
      </w:r>
      <w:r w:rsidRPr="008C5C79">
        <w:rPr>
          <w:rFonts w:ascii="Helvetica" w:hAnsi="Helvetica"/>
          <w:lang w:val="es-PE"/>
        </w:rPr>
        <w:t xml:space="preserve"> conformado por diversas entidades estatales especializadas, cuyas competencias están claramente delimitadas por el ordenamiento jurídico. Este sistema tiene como finalidad garantizar que la explotación de los recursos minerales se realice dentro del marco legal vigente, respetando los estándares técnicos, ambientales, laborales y sociales establecidos por el Estado.</w:t>
      </w:r>
    </w:p>
    <w:p w14:paraId="6CECA0E8"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El </w:t>
      </w:r>
      <w:r w:rsidRPr="008C5C79">
        <w:rPr>
          <w:rStyle w:val="Textoennegrita"/>
          <w:rFonts w:ascii="Helvetica" w:hAnsi="Helvetica"/>
          <w:lang w:val="es-PE"/>
        </w:rPr>
        <w:t>Ministerio de Energía y Minas (MINEM)</w:t>
      </w:r>
      <w:r w:rsidRPr="008C5C79">
        <w:rPr>
          <w:rFonts w:ascii="Helvetica" w:hAnsi="Helvetica"/>
          <w:lang w:val="es-PE"/>
        </w:rPr>
        <w:t xml:space="preserve"> es el órgano rector del sector minero-energético y cumple un rol central en la formulación de políticas públicas, la elaboración de normas sectoriales y la conducción general del sistema minero nacional. A través de sus direcciones especializadas, el MINEM interviene en la regulación de las actividades de exploración, explotación, beneficio y cierre de minas, así como en la administración del régimen de concesiones mineras. Su función normativa y promotora busca equilibrar la atracción de inversión con la protección del interés público, estableciendo lineamientos técnicos y legales que orientan el desarrollo sostenible del sector.</w:t>
      </w:r>
    </w:p>
    <w:p w14:paraId="4CE5CD2E"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El MINEM también participa en los procedimientos de evaluación y aprobación de determinados instrumentos de gestión, coordina con otras entidades del Estado y ejerce funciones de supervisión indirecta sobre organismos adscritos. En este sentido, actúa como eje articulador del sistema regulatorio minero, garantizando la coherencia entre la política minera nacional y el marco legal aplicable.</w:t>
      </w:r>
    </w:p>
    <w:p w14:paraId="26FD42F1"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El </w:t>
      </w:r>
      <w:r w:rsidRPr="008C5C79">
        <w:rPr>
          <w:rStyle w:val="Textoennegrita"/>
          <w:rFonts w:ascii="Helvetica" w:hAnsi="Helvetica"/>
          <w:lang w:val="es-PE"/>
        </w:rPr>
        <w:t>Organismo Supervisor de la Inversión en Energía y Minería (OSINERGMIN)</w:t>
      </w:r>
      <w:r w:rsidRPr="008C5C79">
        <w:rPr>
          <w:rFonts w:ascii="Helvetica" w:hAnsi="Helvetica"/>
          <w:lang w:val="es-PE"/>
        </w:rPr>
        <w:t xml:space="preserve"> es un ente técnico especializado encargado de supervisar y fiscalizar el cumplimiento de las normas relacionadas con la seguridad, la operación técnica y el uso adecuado de la infraestructura minera y energética. En el ámbito minero, OSINERGMIN tiene un rol clave en la verificación de las condiciones de seguridad de las operaciones, especialmente en lo referido a instalaciones, procesos y sistemas que puedan representar riesgos para los trabajadores o la población.</w:t>
      </w:r>
    </w:p>
    <w:p w14:paraId="5CFDDA3C"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La función fiscalizadora de OSINERGMIN se ejerce mediante inspecciones técnicas, evaluaciones de cumplimiento normativo y la imposición de sanciones administrativas cuando se detectan infracciones. Su actuación se caracteriza por un enfoque preventivo y correctivo, orientado a reducir riesgos operativos y promover estándares adecuados de seguridad en las operaciones mineras.</w:t>
      </w:r>
    </w:p>
    <w:p w14:paraId="11AA22F7"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El </w:t>
      </w:r>
      <w:r w:rsidRPr="008C5C79">
        <w:rPr>
          <w:rStyle w:val="Textoennegrita"/>
          <w:rFonts w:ascii="Helvetica" w:hAnsi="Helvetica"/>
          <w:lang w:val="es-PE"/>
        </w:rPr>
        <w:t>Organismo de Evaluación y Fiscalización Ambiental (OEFA)</w:t>
      </w:r>
      <w:r w:rsidRPr="008C5C79">
        <w:rPr>
          <w:rFonts w:ascii="Helvetica" w:hAnsi="Helvetica"/>
          <w:lang w:val="es-PE"/>
        </w:rPr>
        <w:t xml:space="preserve"> es la entidad responsable de la supervisión, fiscalización y sanción en materia ambiental dentro del sector minero. Su función principal consiste en verificar que los titulares de actividades mineras cumplan con los compromisos asumidos en sus instrumentos de gestión ambiental y con la normativa ambiental vigente. OEFA ejerce potestad sancionadora, pudiendo imponer multas, medidas correctivas y otras disposiciones administrativas frente a infracciones ambientales.</w:t>
      </w:r>
    </w:p>
    <w:p w14:paraId="470C182D"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La labor de OEFA es fundamental para asegurar que la actividad minera se desarrolle de manera compatible con la protección del medio ambiente y la salud de las personas. A través de acciones de supervisión regular y especial, esta entidad evalúa impactos ambientales, controla emisiones, vertimientos y residuos, y exige la adopción de medidas correctivas cuando se identifican riesgos o daños ambientales.</w:t>
      </w:r>
    </w:p>
    <w:p w14:paraId="360843E6"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Por su parte, la </w:t>
      </w:r>
      <w:r w:rsidRPr="008C5C79">
        <w:rPr>
          <w:rStyle w:val="Textoennegrita"/>
          <w:rFonts w:ascii="Helvetica" w:hAnsi="Helvetica"/>
          <w:lang w:val="es-PE"/>
        </w:rPr>
        <w:t>Superintendencia Nacional de Fiscalización Laboral (SUNAFIL)</w:t>
      </w:r>
      <w:r w:rsidRPr="008C5C79">
        <w:rPr>
          <w:rFonts w:ascii="Helvetica" w:hAnsi="Helvetica"/>
          <w:lang w:val="es-PE"/>
        </w:rPr>
        <w:t xml:space="preserve"> es la autoridad encargada de la inspección y fiscalización del cumplimiento de la normativa laboral y de seguridad y salud en el trabajo. En el sector minero, SUNAFIL desempeña un rol especialmente relevante debido al carácter riesgoso de la actividad. Sus funciones incluyen la verificación de condiciones laborales, el cumplimiento de obligaciones contractuales, la aplicación de normas de seguridad y salud ocupacional y la imposición de sanciones por infracciones laborales.</w:t>
      </w:r>
    </w:p>
    <w:p w14:paraId="7621A851"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SUNAFIL actúa tanto de oficio como a partir de denuncias, y sus inspecciones pueden dar lugar a procedimientos administrativos sancionadores que conllevan importantes consecuencias económicas y legales para las empresas mineras. En este sentido, el cumplimiento de la normativa laboral y de seguridad constituye un elemento esencial de la gestión legal minera.</w:t>
      </w:r>
    </w:p>
    <w:p w14:paraId="04431C7F"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En conjunto, estos órganos estatales conforman un </w:t>
      </w:r>
      <w:r w:rsidRPr="008C5C79">
        <w:rPr>
          <w:rStyle w:val="Textoennegrita"/>
          <w:rFonts w:ascii="Helvetica" w:hAnsi="Helvetica"/>
          <w:lang w:val="es-PE"/>
        </w:rPr>
        <w:t>sistema integral de regulación y fiscalización</w:t>
      </w:r>
      <w:r w:rsidRPr="008C5C79">
        <w:rPr>
          <w:rFonts w:ascii="Helvetica" w:hAnsi="Helvetica"/>
          <w:lang w:val="es-PE"/>
        </w:rPr>
        <w:t>, en el cual cada entidad ejerce competencias específicas pero complementarias. La correcta comprensión del rol de MINEM, OSINERGMIN, OEFA y SUNAFIL resulta indispensable para la gestión legal de proyectos mineros, ya que permite identificar responsabilidades, anticipar riesgos regulatorios y asegurar el cumplimiento normativo a lo largo de todo el ciclo de vida de la actividad minera.</w:t>
      </w:r>
    </w:p>
    <w:p w14:paraId="6DD1CD6E" w14:textId="77777777" w:rsidR="008C5C79" w:rsidRPr="008C5C79" w:rsidRDefault="008C5C79" w:rsidP="008C5C79">
      <w:pPr>
        <w:pStyle w:val="Ttulo3"/>
        <w:spacing w:line="360" w:lineRule="auto"/>
        <w:rPr>
          <w:rFonts w:ascii="Helvetica" w:hAnsi="Helvetica"/>
          <w:color w:val="auto"/>
          <w:sz w:val="28"/>
          <w:szCs w:val="28"/>
          <w:lang w:val="es-PE"/>
        </w:rPr>
      </w:pPr>
      <w:r w:rsidRPr="008C5C79">
        <w:rPr>
          <w:rStyle w:val="Textoennegrita"/>
          <w:rFonts w:ascii="Helvetica" w:hAnsi="Helvetica"/>
          <w:color w:val="auto"/>
          <w:sz w:val="28"/>
          <w:szCs w:val="28"/>
          <w:lang w:val="es-PE"/>
        </w:rPr>
        <w:t xml:space="preserve">1.3. </w:t>
      </w:r>
      <w:r w:rsidRPr="008C5C79">
        <w:rPr>
          <w:rStyle w:val="nfasis"/>
          <w:rFonts w:ascii="Helvetica" w:hAnsi="Helvetica"/>
          <w:b/>
          <w:bCs/>
          <w:i w:val="0"/>
          <w:iCs w:val="0"/>
          <w:color w:val="auto"/>
          <w:sz w:val="28"/>
          <w:szCs w:val="28"/>
          <w:lang w:val="es-PE"/>
        </w:rPr>
        <w:t>Tipos de concesiones mineras y procedimiento de obtención</w:t>
      </w:r>
    </w:p>
    <w:p w14:paraId="24C2F610"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En el marco del régimen jurídico minero peruano, las </w:t>
      </w:r>
      <w:r w:rsidRPr="008C5C79">
        <w:rPr>
          <w:rStyle w:val="Textoennegrita"/>
          <w:rFonts w:ascii="Helvetica" w:hAnsi="Helvetica"/>
          <w:lang w:val="es-PE"/>
        </w:rPr>
        <w:t>concesiones mineras</w:t>
      </w:r>
      <w:r w:rsidRPr="008C5C79">
        <w:rPr>
          <w:rFonts w:ascii="Helvetica" w:hAnsi="Helvetica"/>
          <w:lang w:val="es-PE"/>
        </w:rPr>
        <w:t xml:space="preserve"> constituyen la figura central que permite a las personas naturales y jurídicas ejercer derechos sobre los recursos minerales dentro de un área determinada. La concesión minera es un </w:t>
      </w:r>
      <w:r w:rsidRPr="008C5C79">
        <w:rPr>
          <w:rStyle w:val="Textoennegrita"/>
          <w:rFonts w:ascii="Helvetica" w:hAnsi="Helvetica"/>
          <w:lang w:val="es-PE"/>
        </w:rPr>
        <w:t>derecho real de contenido económico</w:t>
      </w:r>
      <w:r w:rsidRPr="008C5C79">
        <w:rPr>
          <w:rFonts w:ascii="Helvetica" w:hAnsi="Helvetica"/>
          <w:lang w:val="es-PE"/>
        </w:rPr>
        <w:t>, que autoriza actividades de exploración, explotación y otras relacionadas con el aprovechamiento de los recursos minerales, siempre bajo las condiciones y limitaciones establecidas por la normativa vigente. La naturaleza de este derecho es administrativa, no transmite la propiedad de los minerales ni del terreno superficial, pero otorga al titular la facultad exclusiva de realizar las actividades permitidas en la zona concesionada.</w:t>
      </w:r>
    </w:p>
    <w:p w14:paraId="66669C73"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Existen diversos </w:t>
      </w:r>
      <w:r w:rsidRPr="008C5C79">
        <w:rPr>
          <w:rStyle w:val="Textoennegrita"/>
          <w:rFonts w:ascii="Helvetica" w:hAnsi="Helvetica"/>
          <w:lang w:val="es-PE"/>
        </w:rPr>
        <w:t>tipos de concesiones mineras</w:t>
      </w:r>
      <w:r w:rsidRPr="008C5C79">
        <w:rPr>
          <w:rFonts w:ascii="Helvetica" w:hAnsi="Helvetica"/>
          <w:lang w:val="es-PE"/>
        </w:rPr>
        <w:t xml:space="preserve">, clasificados principalmente según la etapa y la finalidad de la actividad que habilitan, así como por el régimen que las regula. Entre los tipos más importantes se encuentran las concesiones de </w:t>
      </w:r>
      <w:r w:rsidRPr="008C5C79">
        <w:rPr>
          <w:rStyle w:val="Textoennegrita"/>
          <w:rFonts w:ascii="Helvetica" w:hAnsi="Helvetica"/>
          <w:lang w:val="es-PE"/>
        </w:rPr>
        <w:t>exploración</w:t>
      </w:r>
      <w:r w:rsidRPr="008C5C79">
        <w:rPr>
          <w:rFonts w:ascii="Helvetica" w:hAnsi="Helvetica"/>
          <w:lang w:val="es-PE"/>
        </w:rPr>
        <w:t xml:space="preserve">, de </w:t>
      </w:r>
      <w:r w:rsidRPr="008C5C79">
        <w:rPr>
          <w:rStyle w:val="Textoennegrita"/>
          <w:rFonts w:ascii="Helvetica" w:hAnsi="Helvetica"/>
          <w:lang w:val="es-PE"/>
        </w:rPr>
        <w:t>explotación</w:t>
      </w:r>
      <w:r w:rsidRPr="008C5C79">
        <w:rPr>
          <w:rFonts w:ascii="Helvetica" w:hAnsi="Helvetica"/>
          <w:lang w:val="es-PE"/>
        </w:rPr>
        <w:t xml:space="preserve">, de </w:t>
      </w:r>
      <w:r w:rsidRPr="008C5C79">
        <w:rPr>
          <w:rStyle w:val="Textoennegrita"/>
          <w:rFonts w:ascii="Helvetica" w:hAnsi="Helvetica"/>
          <w:lang w:val="es-PE"/>
        </w:rPr>
        <w:t>beneficio</w:t>
      </w:r>
      <w:r w:rsidRPr="008C5C79">
        <w:rPr>
          <w:rFonts w:ascii="Helvetica" w:hAnsi="Helvetica"/>
          <w:lang w:val="es-PE"/>
        </w:rPr>
        <w:t xml:space="preserve">, de </w:t>
      </w:r>
      <w:r w:rsidRPr="008C5C79">
        <w:rPr>
          <w:rStyle w:val="Textoennegrita"/>
          <w:rFonts w:ascii="Helvetica" w:hAnsi="Helvetica"/>
          <w:lang w:val="es-PE"/>
        </w:rPr>
        <w:t>transporte minero</w:t>
      </w:r>
      <w:r w:rsidRPr="008C5C79">
        <w:rPr>
          <w:rFonts w:ascii="Helvetica" w:hAnsi="Helvetica"/>
          <w:lang w:val="es-PE"/>
        </w:rPr>
        <w:t xml:space="preserve"> y de </w:t>
      </w:r>
      <w:r w:rsidRPr="008C5C79">
        <w:rPr>
          <w:rStyle w:val="Textoennegrita"/>
          <w:rFonts w:ascii="Helvetica" w:hAnsi="Helvetica"/>
          <w:lang w:val="es-PE"/>
        </w:rPr>
        <w:t>labor general</w:t>
      </w:r>
      <w:r w:rsidRPr="008C5C79">
        <w:rPr>
          <w:rFonts w:ascii="Helvetica" w:hAnsi="Helvetica"/>
          <w:lang w:val="es-PE"/>
        </w:rPr>
        <w:t xml:space="preserve">. Las de </w:t>
      </w:r>
      <w:r w:rsidRPr="008C5C79">
        <w:rPr>
          <w:rStyle w:val="Textoennegrita"/>
          <w:rFonts w:ascii="Helvetica" w:hAnsi="Helvetica"/>
          <w:lang w:val="es-PE"/>
        </w:rPr>
        <w:t>exploración</w:t>
      </w:r>
      <w:r w:rsidRPr="008C5C79">
        <w:rPr>
          <w:rFonts w:ascii="Helvetica" w:hAnsi="Helvetica"/>
          <w:lang w:val="es-PE"/>
        </w:rPr>
        <w:t xml:space="preserve"> permiten realizar estudios, trabajos de campo y análisis geológicos para identificar la presencia y características de recursos minerales. Las concesiones de </w:t>
      </w:r>
      <w:r w:rsidRPr="008C5C79">
        <w:rPr>
          <w:rStyle w:val="Textoennegrita"/>
          <w:rFonts w:ascii="Helvetica" w:hAnsi="Helvetica"/>
          <w:lang w:val="es-PE"/>
        </w:rPr>
        <w:t>explotación</w:t>
      </w:r>
      <w:r w:rsidRPr="008C5C79">
        <w:rPr>
          <w:rFonts w:ascii="Helvetica" w:hAnsi="Helvetica"/>
          <w:lang w:val="es-PE"/>
        </w:rPr>
        <w:t xml:space="preserve"> habilitan al titular a extraer y comercializar los minerales de manera directa, siempre que se cumplan los requisitos técnicos, económicos y ambientales exigidos por la ley.</w:t>
      </w:r>
    </w:p>
    <w:p w14:paraId="098CE36A"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Las concesiones de </w:t>
      </w:r>
      <w:r w:rsidRPr="008C5C79">
        <w:rPr>
          <w:rStyle w:val="Textoennegrita"/>
          <w:rFonts w:ascii="Helvetica" w:hAnsi="Helvetica"/>
          <w:lang w:val="es-PE"/>
        </w:rPr>
        <w:t>beneficio</w:t>
      </w:r>
      <w:r w:rsidRPr="008C5C79">
        <w:rPr>
          <w:rFonts w:ascii="Helvetica" w:hAnsi="Helvetica"/>
          <w:lang w:val="es-PE"/>
        </w:rPr>
        <w:t xml:space="preserve"> se refieren a la autorización para realizar procesos de transformación inicial del mineral, tales como trituración, molienda y concentración. Las de </w:t>
      </w:r>
      <w:r w:rsidRPr="008C5C79">
        <w:rPr>
          <w:rStyle w:val="Textoennegrita"/>
          <w:rFonts w:ascii="Helvetica" w:hAnsi="Helvetica"/>
          <w:lang w:val="es-PE"/>
        </w:rPr>
        <w:t>transporte minero</w:t>
      </w:r>
      <w:r w:rsidRPr="008C5C79">
        <w:rPr>
          <w:rFonts w:ascii="Helvetica" w:hAnsi="Helvetica"/>
          <w:lang w:val="es-PE"/>
        </w:rPr>
        <w:t xml:space="preserve"> permiten movilizar minerales o productos derivados a través de infraestructura propia o contratada. Finalmente, las concesiones de </w:t>
      </w:r>
      <w:r w:rsidRPr="008C5C79">
        <w:rPr>
          <w:rStyle w:val="Textoennegrita"/>
          <w:rFonts w:ascii="Helvetica" w:hAnsi="Helvetica"/>
          <w:lang w:val="es-PE"/>
        </w:rPr>
        <w:t>labor general</w:t>
      </w:r>
      <w:r w:rsidRPr="008C5C79">
        <w:rPr>
          <w:rFonts w:ascii="Helvetica" w:hAnsi="Helvetica"/>
          <w:lang w:val="es-PE"/>
        </w:rPr>
        <w:t xml:space="preserve"> posibilitan la realización de trabajos auxiliares necesarios para las operaciones mineras, como construcción de caminos, caminos de acceso y excavaciones que no tengan como objetivo directo la extracción de minerales.</w:t>
      </w:r>
    </w:p>
    <w:p w14:paraId="7CFD01BE"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El procedimiento para la obtención de una concesión minera en el Perú se caracteriza por estar basado en el </w:t>
      </w:r>
      <w:r w:rsidRPr="008C5C79">
        <w:rPr>
          <w:rStyle w:val="Textoennegrita"/>
          <w:rFonts w:ascii="Helvetica" w:hAnsi="Helvetica"/>
          <w:lang w:val="es-PE"/>
        </w:rPr>
        <w:t>principio de prioridad</w:t>
      </w:r>
      <w:r w:rsidRPr="008C5C79">
        <w:rPr>
          <w:rFonts w:ascii="Helvetica" w:hAnsi="Helvetica"/>
          <w:lang w:val="es-PE"/>
        </w:rPr>
        <w:t>, lo que significa que la concesión puede otorgarse a la persona que primero presenta una solicitud válida y completa ante la autoridad competente. Este principio busca promover la transparencia y la certeza jurídica, evitando decisiones discrecionales en la asignación de derechos mineros. La solicitud debe contener información técnica básica sobre el área de interés, así como la identificación del solicitante y la declaración de no superposición con otras concesiones válidas.</w:t>
      </w:r>
    </w:p>
    <w:p w14:paraId="1138C49F"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Una vez presentada la solicitud, la entidad responsable de la administración de los derechos mineros realiza una </w:t>
      </w:r>
      <w:r w:rsidRPr="008C5C79">
        <w:rPr>
          <w:rStyle w:val="Textoennegrita"/>
          <w:rFonts w:ascii="Helvetica" w:hAnsi="Helvetica"/>
          <w:lang w:val="es-PE"/>
        </w:rPr>
        <w:t>evaluación de forma y fondo</w:t>
      </w:r>
      <w:r w:rsidRPr="008C5C79">
        <w:rPr>
          <w:rFonts w:ascii="Helvetica" w:hAnsi="Helvetica"/>
          <w:lang w:val="es-PE"/>
        </w:rPr>
        <w:t xml:space="preserve"> para verificar que se cumplan los requisitos legales y técnicos establecidos. Si la solicitud es aceptada, se emite el </w:t>
      </w:r>
      <w:r w:rsidRPr="008C5C79">
        <w:rPr>
          <w:rStyle w:val="Textoennegrita"/>
          <w:rFonts w:ascii="Helvetica" w:hAnsi="Helvetica"/>
          <w:lang w:val="es-PE"/>
        </w:rPr>
        <w:t>título habilitante</w:t>
      </w:r>
      <w:r w:rsidRPr="008C5C79">
        <w:rPr>
          <w:rFonts w:ascii="Helvetica" w:hAnsi="Helvetica"/>
          <w:lang w:val="es-PE"/>
        </w:rPr>
        <w:t xml:space="preserve"> correspondiente, que puede ser un certificado o resolución de concesión. Este título otorga al solicitante el derecho de realizar las actividades mineras correspondientes, dentro de los límites geográficos y condiciones establecidas por la normativa.</w:t>
      </w:r>
    </w:p>
    <w:p w14:paraId="49DBBF22"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Es importante destacar que el régimen de concesiones se encuentra articulado con el </w:t>
      </w:r>
      <w:r w:rsidRPr="008C5C79">
        <w:rPr>
          <w:rStyle w:val="Textoennegrita"/>
          <w:rFonts w:ascii="Helvetica" w:hAnsi="Helvetica"/>
          <w:lang w:val="es-PE"/>
        </w:rPr>
        <w:t>Catastro Minero</w:t>
      </w:r>
      <w:r w:rsidRPr="008C5C79">
        <w:rPr>
          <w:rFonts w:ascii="Helvetica" w:hAnsi="Helvetica"/>
          <w:lang w:val="es-PE"/>
        </w:rPr>
        <w:t xml:space="preserve">, un registro público que contiene información detallada sobre todas las concesiones vigentes en el país, sus límites geográficos y sus titulares. El catastro garantiza la publicidad y la </w:t>
      </w:r>
      <w:r w:rsidRPr="008C5C79">
        <w:rPr>
          <w:rStyle w:val="Textoennegrita"/>
          <w:rFonts w:ascii="Helvetica" w:hAnsi="Helvetica"/>
          <w:lang w:val="es-PE"/>
        </w:rPr>
        <w:t>seguridad jurídica</w:t>
      </w:r>
      <w:r w:rsidRPr="008C5C79">
        <w:rPr>
          <w:rFonts w:ascii="Helvetica" w:hAnsi="Helvetica"/>
          <w:lang w:val="es-PE"/>
        </w:rPr>
        <w:t>, permitiendo a los interesados verificar la situación de un área antes de presentar una solicitud de concesión. La administración del catastro es responsabilidad del organismo estatal competente, que mantiene actualizada la información para facilitar la toma de decisiones y la transparencia en la gestión de los recursos mineros.</w:t>
      </w:r>
    </w:p>
    <w:p w14:paraId="0E405E1C"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Además, el proceso de obtención de la concesión está condicionado al cumplimiento de obligaciones posteriores, como el </w:t>
      </w:r>
      <w:r w:rsidRPr="008C5C79">
        <w:rPr>
          <w:rStyle w:val="Textoennegrita"/>
          <w:rFonts w:ascii="Helvetica" w:hAnsi="Helvetica"/>
          <w:lang w:val="es-PE"/>
        </w:rPr>
        <w:t>pago de derechos de vigencia</w:t>
      </w:r>
      <w:r w:rsidRPr="008C5C79">
        <w:rPr>
          <w:rFonts w:ascii="Helvetica" w:hAnsi="Helvetica"/>
          <w:lang w:val="es-PE"/>
        </w:rPr>
        <w:t>, el cumplimiento de niveles mínimos de inversión o producción cuando corresponda y la observancia de las normas ambientales y laborales aplicables. La falta de cumplimiento de estas obligaciones puede dar lugar a sanciones, penalidades o incluso a la pérdida del derecho concesionario, dependiendo de la gravedad y persistencia del incumplimiento.</w:t>
      </w:r>
    </w:p>
    <w:p w14:paraId="56671B15"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En síntesis, los tipos de concesiones mineras y el procedimiento de obtención en el Perú están diseñados para promover un acceso ordenado y jurídico a los recursos minerales, garantizando la seguridad jurídica, la transparencia y la compatibilidad con otros regímenes normativos. El conocimiento detallado de estos tipos y del procedimiento es esencial para cualquier persona o entidad que aspire a participar legalmente en el aprovechamiento de los recursos minerales en el país, ya sea en fases exploratorias, de explotación o en actividades complementarias al ciclo productivo de la minería.</w:t>
      </w:r>
    </w:p>
    <w:p w14:paraId="59570A31" w14:textId="77777777" w:rsidR="008C5C79" w:rsidRPr="008C5C79" w:rsidRDefault="008C5C79" w:rsidP="008C5C79">
      <w:pPr>
        <w:pStyle w:val="Ttulo3"/>
        <w:spacing w:line="360" w:lineRule="auto"/>
        <w:rPr>
          <w:rFonts w:ascii="Helvetica" w:hAnsi="Helvetica"/>
          <w:color w:val="auto"/>
          <w:sz w:val="28"/>
          <w:szCs w:val="28"/>
          <w:lang w:val="es-PE"/>
        </w:rPr>
      </w:pPr>
      <w:r w:rsidRPr="008C5C79">
        <w:rPr>
          <w:rStyle w:val="Textoennegrita"/>
          <w:rFonts w:ascii="Helvetica" w:hAnsi="Helvetica"/>
          <w:color w:val="auto"/>
          <w:sz w:val="28"/>
          <w:szCs w:val="28"/>
          <w:lang w:val="es-PE"/>
        </w:rPr>
        <w:t xml:space="preserve">1.4. </w:t>
      </w:r>
      <w:r w:rsidRPr="008C5C79">
        <w:rPr>
          <w:rStyle w:val="nfasis"/>
          <w:rFonts w:ascii="Helvetica" w:hAnsi="Helvetica"/>
          <w:b/>
          <w:bCs/>
          <w:i w:val="0"/>
          <w:iCs w:val="0"/>
          <w:color w:val="auto"/>
          <w:sz w:val="28"/>
          <w:szCs w:val="28"/>
          <w:lang w:val="es-PE"/>
        </w:rPr>
        <w:t>Derechos y obligaciones de los concesionarios</w:t>
      </w:r>
    </w:p>
    <w:p w14:paraId="7B2ED296"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Los derechos y obligaciones de los concesionarios mineros constituyen uno de los ejes centrales del régimen jurídico minero peruano, ya que determinan tanto el alcance de las facultades que el Estado concede a quienes exploran o explotan recursos minerales como las responsabilidades asociadas a esas actividades. La concesión minera otorga al titular un </w:t>
      </w:r>
      <w:r w:rsidRPr="008C5C79">
        <w:rPr>
          <w:rStyle w:val="Textoennegrita"/>
          <w:rFonts w:ascii="Helvetica" w:hAnsi="Helvetica"/>
          <w:lang w:val="es-PE"/>
        </w:rPr>
        <w:t>derecho real administrativo</w:t>
      </w:r>
      <w:r w:rsidRPr="008C5C79">
        <w:rPr>
          <w:rFonts w:ascii="Helvetica" w:hAnsi="Helvetica"/>
          <w:lang w:val="es-PE"/>
        </w:rPr>
        <w:t>, que le permite ejercer facultades exclusivas sobre el aprovechamiento de los recursos minerales dentro de los límites del área concesionada, sujeto siempre al marco legal vigente y al respeto de otras normas de carácter transversal como las ambientales, laborales, sociales y tributarias.</w:t>
      </w:r>
    </w:p>
    <w:p w14:paraId="4E51CE0F"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Entre los </w:t>
      </w:r>
      <w:r w:rsidRPr="008C5C79">
        <w:rPr>
          <w:rStyle w:val="Textoennegrita"/>
          <w:rFonts w:ascii="Helvetica" w:hAnsi="Helvetica"/>
          <w:lang w:val="es-PE"/>
        </w:rPr>
        <w:t>derechos fundamentales</w:t>
      </w:r>
      <w:r w:rsidRPr="008C5C79">
        <w:rPr>
          <w:rFonts w:ascii="Helvetica" w:hAnsi="Helvetica"/>
          <w:lang w:val="es-PE"/>
        </w:rPr>
        <w:t xml:space="preserve"> del concesionario se encuentra, en primer lugar, la </w:t>
      </w:r>
      <w:r w:rsidRPr="008C5C79">
        <w:rPr>
          <w:rStyle w:val="Textoennegrita"/>
          <w:rFonts w:ascii="Helvetica" w:hAnsi="Helvetica"/>
          <w:lang w:val="es-PE"/>
        </w:rPr>
        <w:t>facultad exclusiva de realizar actividades de exploración o explotación</w:t>
      </w:r>
      <w:r w:rsidRPr="008C5C79">
        <w:rPr>
          <w:rFonts w:ascii="Helvetica" w:hAnsi="Helvetica"/>
          <w:lang w:val="es-PE"/>
        </w:rPr>
        <w:t xml:space="preserve"> dentro del polígono de la concesión, según el tipo de derecho minero otorgado. Este derecho excluye a terceros de realizar actividades similares en el mismo ámbito sin autorización, lo que </w:t>
      </w:r>
      <w:proofErr w:type="spellStart"/>
      <w:r w:rsidRPr="008C5C79">
        <w:rPr>
          <w:rFonts w:ascii="Helvetica" w:hAnsi="Helvetica"/>
          <w:lang w:val="es-PE"/>
        </w:rPr>
        <w:t>otorgaprotección</w:t>
      </w:r>
      <w:proofErr w:type="spellEnd"/>
      <w:r w:rsidRPr="008C5C79">
        <w:rPr>
          <w:rFonts w:ascii="Helvetica" w:hAnsi="Helvetica"/>
          <w:lang w:val="es-PE"/>
        </w:rPr>
        <w:t xml:space="preserve"> y certeza jurídica al titular. La exclusividad también abarca la posibilidad de instalar infraestructura, realizar trabajos técnicos, gestionar la logística operativa y comercializar los minerales extraídos conforme a la normativa aplicable.</w:t>
      </w:r>
    </w:p>
    <w:p w14:paraId="335B022C"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Otro derecho relevante es la </w:t>
      </w:r>
      <w:r w:rsidRPr="008C5C79">
        <w:rPr>
          <w:rStyle w:val="Textoennegrita"/>
          <w:rFonts w:ascii="Helvetica" w:hAnsi="Helvetica"/>
          <w:lang w:val="es-PE"/>
        </w:rPr>
        <w:t>posibilidad de solicitar servidumbres</w:t>
      </w:r>
      <w:r w:rsidRPr="008C5C79">
        <w:rPr>
          <w:rFonts w:ascii="Helvetica" w:hAnsi="Helvetica"/>
          <w:lang w:val="es-PE"/>
        </w:rPr>
        <w:t>, cuando sea necesario para el desarrollo de las operaciones mineras, tales como caminos de acceso, tendidos de energía o conducciones de agua. Estas servidumbres deben tramitarse respetando los derechos de los propietarios y ocupantes de terrenos superficiales, y pueden establecerse mediante acuerdo entre partes o, en casos debidamente justificados, a través de procedimientos administrativos que garantizan el equilibrio entre el interés público y los derechos particulares.</w:t>
      </w:r>
    </w:p>
    <w:p w14:paraId="456F1AF7"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Los concesionarios también tienen el derecho de </w:t>
      </w:r>
      <w:r w:rsidRPr="008C5C79">
        <w:rPr>
          <w:rStyle w:val="Textoennegrita"/>
          <w:rFonts w:ascii="Helvetica" w:hAnsi="Helvetica"/>
          <w:lang w:val="es-PE"/>
        </w:rPr>
        <w:t>transferir, ceder o gravar sus derechos mineros</w:t>
      </w:r>
      <w:r w:rsidRPr="008C5C79">
        <w:rPr>
          <w:rFonts w:ascii="Helvetica" w:hAnsi="Helvetica"/>
          <w:lang w:val="es-PE"/>
        </w:rPr>
        <w:t>, lo que implica que pueden participar en transacciones comerciales como ventas de concesiones, contratos de participación, hipotecas de derechos mineros o acuerdos de asociación con terceros. Esta transferencia de derechos contribuye a la dinamización del mercado minero y permite la entrada de nuevos inversionistas o la reorganización de activos dentro de un proyecto.</w:t>
      </w:r>
    </w:p>
    <w:p w14:paraId="526A4C6C"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Sin embargo, estos </w:t>
      </w:r>
      <w:r w:rsidRPr="008C5C79">
        <w:rPr>
          <w:rStyle w:val="Textoennegrita"/>
          <w:rFonts w:ascii="Helvetica" w:hAnsi="Helvetica"/>
          <w:lang w:val="es-PE"/>
        </w:rPr>
        <w:t>derechos están acompañados de obligaciones claras y exigibles</w:t>
      </w:r>
      <w:r w:rsidRPr="008C5C79">
        <w:rPr>
          <w:rFonts w:ascii="Helvetica" w:hAnsi="Helvetica"/>
          <w:lang w:val="es-PE"/>
        </w:rPr>
        <w:t xml:space="preserve"> que buscan garantizar que la actividad minera se realice de manera sostenible, responsable y conforme a los principios del ordenamiento jurídico. Una obligación esencial es el </w:t>
      </w:r>
      <w:r w:rsidRPr="008C5C79">
        <w:rPr>
          <w:rStyle w:val="Textoennegrita"/>
          <w:rFonts w:ascii="Helvetica" w:hAnsi="Helvetica"/>
          <w:lang w:val="es-PE"/>
        </w:rPr>
        <w:t>pago del derecho de vigencia</w:t>
      </w:r>
      <w:r w:rsidRPr="008C5C79">
        <w:rPr>
          <w:rFonts w:ascii="Helvetica" w:hAnsi="Helvetica"/>
          <w:lang w:val="es-PE"/>
        </w:rPr>
        <w:t>, que constituye un tributo anual que el concesionario debe satisfacer para mantener su derecho en vigor. El pago oportuno de este derecho es indispensable para conservar la titularidad de la concesión; la falta de pago puede dar lugar a la caducidad del derecho minero.</w:t>
      </w:r>
    </w:p>
    <w:p w14:paraId="5302AB24"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Adicionalmente, los concesionarios están sujetos a la obligación de </w:t>
      </w:r>
      <w:r w:rsidRPr="008C5C79">
        <w:rPr>
          <w:rStyle w:val="Textoennegrita"/>
          <w:rFonts w:ascii="Helvetica" w:hAnsi="Helvetica"/>
          <w:lang w:val="es-PE"/>
        </w:rPr>
        <w:t>cumplir con los niveles mínimos de inversión o producción</w:t>
      </w:r>
      <w:r w:rsidRPr="008C5C79">
        <w:rPr>
          <w:rFonts w:ascii="Helvetica" w:hAnsi="Helvetica"/>
          <w:lang w:val="es-PE"/>
        </w:rPr>
        <w:t xml:space="preserve"> exigidos por la normativa, cuando corresponda. Estos requisitos buscan asegurar que la concesión no sea objeto de especulación o reserva improductiva, incentivando la implementación efectiva de actividades de exploración y explotación que generen valor económico y social.</w:t>
      </w:r>
    </w:p>
    <w:p w14:paraId="286C711A"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La observancia de las </w:t>
      </w:r>
      <w:r w:rsidRPr="008C5C79">
        <w:rPr>
          <w:rStyle w:val="Textoennegrita"/>
          <w:rFonts w:ascii="Helvetica" w:hAnsi="Helvetica"/>
          <w:lang w:val="es-PE"/>
        </w:rPr>
        <w:t>normas ambientales</w:t>
      </w:r>
      <w:r w:rsidRPr="008C5C79">
        <w:rPr>
          <w:rFonts w:ascii="Helvetica" w:hAnsi="Helvetica"/>
          <w:lang w:val="es-PE"/>
        </w:rPr>
        <w:t xml:space="preserve"> constituye otra obligación de gran relevancia. El concesionario debe elaborar, presentar y ejecutar los instrumentos de gestión ambiental requeridos por la legislación, tales como estudios de impacto ambiental o declaraciones de impacto ambiental, y cumplir con los compromisos y medidas de mitigación, supervisión y monitoreo asociados. El incumplimiento de estas obligaciones puede dar lugar a sanciones administrativas, la imposición de medidas correctivas o incluso la suspensión de actividades.</w:t>
      </w:r>
    </w:p>
    <w:p w14:paraId="633BB0EF"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Paralelamente, los concesionarios deben cumplir con la </w:t>
      </w:r>
      <w:r w:rsidRPr="008C5C79">
        <w:rPr>
          <w:rStyle w:val="Textoennegrita"/>
          <w:rFonts w:ascii="Helvetica" w:hAnsi="Helvetica"/>
          <w:lang w:val="es-PE"/>
        </w:rPr>
        <w:t>normativa laboral y de seguridad y salud en el trabajo</w:t>
      </w:r>
      <w:r w:rsidRPr="008C5C79">
        <w:rPr>
          <w:rFonts w:ascii="Helvetica" w:hAnsi="Helvetica"/>
          <w:lang w:val="es-PE"/>
        </w:rPr>
        <w:t>, garantizando condiciones justas y seguras para sus trabajadores. Esto implica la adopción de medidas preventivas, la capacitación, el equipamiento adecuado y el respeto de los derechos laborales establecidos en la legislación peruana.</w:t>
      </w:r>
    </w:p>
    <w:p w14:paraId="03FFAD66"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También forman parte de las obligaciones del concesionario la observancia de las </w:t>
      </w:r>
      <w:r w:rsidRPr="008C5C79">
        <w:rPr>
          <w:rStyle w:val="Textoennegrita"/>
          <w:rFonts w:ascii="Helvetica" w:hAnsi="Helvetica"/>
          <w:lang w:val="es-PE"/>
        </w:rPr>
        <w:t>normas tributarias y aduaneras</w:t>
      </w:r>
      <w:r w:rsidRPr="008C5C79">
        <w:rPr>
          <w:rFonts w:ascii="Helvetica" w:hAnsi="Helvetica"/>
          <w:lang w:val="es-PE"/>
        </w:rPr>
        <w:t>, así como la presentación de información periódica ante las autoridades competentes y la cooperación con los organismos reguladores en procesos de supervisión o fiscalización.</w:t>
      </w:r>
    </w:p>
    <w:p w14:paraId="02ABDD1A"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El conjunto de derechos y obligaciones de los concesionarios se orienta a equilibrar la </w:t>
      </w:r>
      <w:r w:rsidRPr="008C5C79">
        <w:rPr>
          <w:rStyle w:val="Textoennegrita"/>
          <w:rFonts w:ascii="Helvetica" w:hAnsi="Helvetica"/>
          <w:lang w:val="es-PE"/>
        </w:rPr>
        <w:t>seguridad jurídica para la inversión minera</w:t>
      </w:r>
      <w:r w:rsidRPr="008C5C79">
        <w:rPr>
          <w:rFonts w:ascii="Helvetica" w:hAnsi="Helvetica"/>
          <w:lang w:val="es-PE"/>
        </w:rPr>
        <w:t xml:space="preserve"> con la exigencia de un comportamiento responsable y conforme a la ley. El conocimiento detallado de estos elementos no solo es crucial para los actores directamente involucrados en proyectos mineros, sino que también constituye un componente esencial para la gestión legal eficaz dentro de cualquier organización que participe en el sector minero peruano.</w:t>
      </w:r>
    </w:p>
    <w:p w14:paraId="48B66773" w14:textId="77777777" w:rsidR="008C5C79" w:rsidRPr="008C5C79" w:rsidRDefault="008C5C79" w:rsidP="008C5C79">
      <w:pPr>
        <w:pStyle w:val="Ttulo3"/>
        <w:spacing w:line="360" w:lineRule="auto"/>
        <w:rPr>
          <w:rFonts w:ascii="Helvetica" w:hAnsi="Helvetica"/>
          <w:color w:val="auto"/>
          <w:sz w:val="28"/>
          <w:szCs w:val="28"/>
          <w:lang w:val="es-PE"/>
        </w:rPr>
      </w:pPr>
      <w:r w:rsidRPr="008C5C79">
        <w:rPr>
          <w:rStyle w:val="Textoennegrita"/>
          <w:rFonts w:ascii="Helvetica" w:hAnsi="Helvetica"/>
          <w:color w:val="auto"/>
          <w:sz w:val="28"/>
          <w:szCs w:val="28"/>
          <w:lang w:val="es-PE"/>
        </w:rPr>
        <w:t>1.5.</w:t>
      </w:r>
      <w:r w:rsidRPr="008C5C79">
        <w:rPr>
          <w:rStyle w:val="Textoennegrita"/>
          <w:rFonts w:ascii="Helvetica" w:hAnsi="Helvetica"/>
          <w:b w:val="0"/>
          <w:bCs w:val="0"/>
          <w:color w:val="auto"/>
          <w:sz w:val="28"/>
          <w:szCs w:val="28"/>
          <w:lang w:val="es-PE"/>
        </w:rPr>
        <w:t xml:space="preserve"> </w:t>
      </w:r>
      <w:r w:rsidRPr="008C5C79">
        <w:rPr>
          <w:rStyle w:val="nfasis"/>
          <w:rFonts w:ascii="Helvetica" w:hAnsi="Helvetica"/>
          <w:b/>
          <w:bCs/>
          <w:i w:val="0"/>
          <w:iCs w:val="0"/>
          <w:color w:val="auto"/>
          <w:sz w:val="28"/>
          <w:szCs w:val="28"/>
          <w:lang w:val="es-PE"/>
        </w:rPr>
        <w:t>Transferencia de concesiones y extinción de derechos</w:t>
      </w:r>
    </w:p>
    <w:p w14:paraId="18AB7947"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La transferencia de concesiones mineras y la extinción de los derechos mineros son figuras jurídicas fundamentales dentro del régimen de la minería en el Perú, pues regulan cómo un derecho minero puede cambiar de titular o dejar de existir. Estos conceptos forman parte del ciclo legal de la administración de los recursos minerales y se encuentran regulados de forma explícita en el cuerpo normativo minero y en las normas complementarias que rigen la materia.</w:t>
      </w:r>
    </w:p>
    <w:p w14:paraId="05584BC0"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La </w:t>
      </w:r>
      <w:r w:rsidRPr="008C5C79">
        <w:rPr>
          <w:rStyle w:val="Textoennegrita"/>
          <w:rFonts w:ascii="Helvetica" w:hAnsi="Helvetica"/>
          <w:lang w:val="es-PE"/>
        </w:rPr>
        <w:t>transferencia de concesiones</w:t>
      </w:r>
      <w:r w:rsidRPr="008C5C79">
        <w:rPr>
          <w:rFonts w:ascii="Helvetica" w:hAnsi="Helvetica"/>
          <w:lang w:val="es-PE"/>
        </w:rPr>
        <w:t xml:space="preserve"> se define como el acto mediante el cual el titular de un derecho minero transmite total o parcialmente su derecho a otra persona natural o jurídica. Esta transmisión puede realizarse a través de diversos mecanismos, entre los cuales se incluyen la </w:t>
      </w:r>
      <w:r w:rsidRPr="008C5C79">
        <w:rPr>
          <w:rStyle w:val="Textoennegrita"/>
          <w:rFonts w:ascii="Helvetica" w:hAnsi="Helvetica"/>
          <w:lang w:val="es-PE"/>
        </w:rPr>
        <w:t>cesión de derechos</w:t>
      </w:r>
      <w:r w:rsidRPr="008C5C79">
        <w:rPr>
          <w:rFonts w:ascii="Helvetica" w:hAnsi="Helvetica"/>
          <w:lang w:val="es-PE"/>
        </w:rPr>
        <w:t xml:space="preserve">, la </w:t>
      </w:r>
      <w:r w:rsidRPr="008C5C79">
        <w:rPr>
          <w:rStyle w:val="Textoennegrita"/>
          <w:rFonts w:ascii="Helvetica" w:hAnsi="Helvetica"/>
          <w:lang w:val="es-PE"/>
        </w:rPr>
        <w:t>venta de la concesión</w:t>
      </w:r>
      <w:r w:rsidRPr="008C5C79">
        <w:rPr>
          <w:rFonts w:ascii="Helvetica" w:hAnsi="Helvetica"/>
          <w:lang w:val="es-PE"/>
        </w:rPr>
        <w:t xml:space="preserve">, la constitución de contratos de </w:t>
      </w:r>
      <w:r w:rsidRPr="008C5C79">
        <w:rPr>
          <w:rStyle w:val="Textoennegrita"/>
          <w:rFonts w:ascii="Helvetica" w:hAnsi="Helvetica"/>
          <w:lang w:val="es-PE"/>
        </w:rPr>
        <w:t>participación o asociación</w:t>
      </w:r>
      <w:r w:rsidRPr="008C5C79">
        <w:rPr>
          <w:rFonts w:ascii="Helvetica" w:hAnsi="Helvetica"/>
          <w:lang w:val="es-PE"/>
        </w:rPr>
        <w:t xml:space="preserve"> y otros actos jurídicos que impliquen un cambio de titularidad. La transferencia puede ser a título oneroso o gratuito, según lo pactado entre las partes involucradas.</w:t>
      </w:r>
    </w:p>
    <w:p w14:paraId="275EA5A5"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Para que la transferencia sea válida y produzca efectos frente al Estado y terceros, debe cumplir con requisitos procedimentales y formales establecidos por la normativa minera. En primer lugar, es indispensable que exista </w:t>
      </w:r>
      <w:r w:rsidRPr="008C5C79">
        <w:rPr>
          <w:rStyle w:val="Textoennegrita"/>
          <w:rFonts w:ascii="Helvetica" w:hAnsi="Helvetica"/>
          <w:lang w:val="es-PE"/>
        </w:rPr>
        <w:t>consentimiento expreso de las partes</w:t>
      </w:r>
      <w:r w:rsidRPr="008C5C79">
        <w:rPr>
          <w:rFonts w:ascii="Helvetica" w:hAnsi="Helvetica"/>
          <w:lang w:val="es-PE"/>
        </w:rPr>
        <w:t xml:space="preserve"> intervinientes: el cedente (quien transfiere) y el cesionario (quien adquiere). Este consentimiento debe reflejarse en un instrumento escrito en el que se detallen las condiciones de la transferencia, la identificación clara de la concesión, los derechos transmitidos y las obligaciones que, en su caso, se mantienen o se transfieren.</w:t>
      </w:r>
    </w:p>
    <w:p w14:paraId="75057AD0"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Una vez formalizado el acto de transferencia, las partes deben </w:t>
      </w:r>
      <w:r w:rsidRPr="008C5C79">
        <w:rPr>
          <w:rStyle w:val="Textoennegrita"/>
          <w:rFonts w:ascii="Helvetica" w:hAnsi="Helvetica"/>
          <w:lang w:val="es-PE"/>
        </w:rPr>
        <w:t>notificar a la autoridad competente</w:t>
      </w:r>
      <w:r w:rsidRPr="008C5C79">
        <w:rPr>
          <w:rFonts w:ascii="Helvetica" w:hAnsi="Helvetica"/>
          <w:lang w:val="es-PE"/>
        </w:rPr>
        <w:t xml:space="preserve">, generalmente el organismo que administra el registro de derechos mineros, para que proceda a la </w:t>
      </w:r>
      <w:r w:rsidRPr="008C5C79">
        <w:rPr>
          <w:rStyle w:val="Textoennegrita"/>
          <w:rFonts w:ascii="Helvetica" w:hAnsi="Helvetica"/>
          <w:lang w:val="es-PE"/>
        </w:rPr>
        <w:t>inscripción del nuevo titular en el Catastro Minero</w:t>
      </w:r>
      <w:r w:rsidRPr="008C5C79">
        <w:rPr>
          <w:rFonts w:ascii="Helvetica" w:hAnsi="Helvetica"/>
          <w:lang w:val="es-PE"/>
        </w:rPr>
        <w:t>. Esta inscripción es esencial, ya que la publicidad registral es un requisito indispensable para que la transferencia produzca efectos frente a terceros y frente al propio Estado. Sin la inscripción correspondiente, la transferencia puede considerarse ineficaz y no surtir efectos legales plenos fuera del acuerdo privado entre las partes.</w:t>
      </w:r>
    </w:p>
    <w:p w14:paraId="6E456F87"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La normativa también establece que la transferencia de concesiones se encuentra sujeta al cumplimiento de las obligaciones vinculadas a la concesión. Es decir, el cesionario, al asumir la titularidad, </w:t>
      </w:r>
      <w:r w:rsidRPr="008C5C79">
        <w:rPr>
          <w:rStyle w:val="Textoennegrita"/>
          <w:rFonts w:ascii="Helvetica" w:hAnsi="Helvetica"/>
          <w:lang w:val="es-PE"/>
        </w:rPr>
        <w:t>hereda las obligaciones pendientes</w:t>
      </w:r>
      <w:r w:rsidRPr="008C5C79">
        <w:rPr>
          <w:rFonts w:ascii="Helvetica" w:hAnsi="Helvetica"/>
          <w:lang w:val="es-PE"/>
        </w:rPr>
        <w:t xml:space="preserve">, tales como el pago de los derechos de vigencia, el cumplimiento de compromisos ambientales o cualquier otra responsabilidad asociada al derecho minero. Esto implica que antes de realizar una transferencia, las partes deben realizar un proceso de </w:t>
      </w:r>
      <w:proofErr w:type="spellStart"/>
      <w:r w:rsidRPr="008C5C79">
        <w:rPr>
          <w:rStyle w:val="Textoennegrita"/>
          <w:rFonts w:ascii="Helvetica" w:hAnsi="Helvetica"/>
          <w:lang w:val="es-PE"/>
        </w:rPr>
        <w:t>due</w:t>
      </w:r>
      <w:proofErr w:type="spellEnd"/>
      <w:r w:rsidRPr="008C5C79">
        <w:rPr>
          <w:rStyle w:val="Textoennegrita"/>
          <w:rFonts w:ascii="Helvetica" w:hAnsi="Helvetica"/>
          <w:lang w:val="es-PE"/>
        </w:rPr>
        <w:t xml:space="preserve"> </w:t>
      </w:r>
      <w:proofErr w:type="spellStart"/>
      <w:r w:rsidRPr="008C5C79">
        <w:rPr>
          <w:rStyle w:val="Textoennegrita"/>
          <w:rFonts w:ascii="Helvetica" w:hAnsi="Helvetica"/>
          <w:lang w:val="es-PE"/>
        </w:rPr>
        <w:t>diligence</w:t>
      </w:r>
      <w:proofErr w:type="spellEnd"/>
      <w:r w:rsidRPr="008C5C79">
        <w:rPr>
          <w:rFonts w:ascii="Helvetica" w:hAnsi="Helvetica"/>
          <w:lang w:val="es-PE"/>
        </w:rPr>
        <w:t xml:space="preserve"> o análisis de cumplimiento para verificar que no existan cargas o incumplimientos que puedan generar riesgos o responsabilidades futuras.</w:t>
      </w:r>
    </w:p>
    <w:p w14:paraId="78D47285"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Por otro lado, la </w:t>
      </w:r>
      <w:r w:rsidRPr="008C5C79">
        <w:rPr>
          <w:rStyle w:val="Textoennegrita"/>
          <w:rFonts w:ascii="Helvetica" w:hAnsi="Helvetica"/>
          <w:lang w:val="es-PE"/>
        </w:rPr>
        <w:t>extinción de los derechos mineros</w:t>
      </w:r>
      <w:r w:rsidRPr="008C5C79">
        <w:rPr>
          <w:rFonts w:ascii="Helvetica" w:hAnsi="Helvetica"/>
          <w:lang w:val="es-PE"/>
        </w:rPr>
        <w:t xml:space="preserve"> es un proceso mediante el cual un derecho minero deja de existir como consecuencia del incumplimiento de obligaciones, por renuncia voluntaria del titular o por otras causales previstas en la ley. Una de las causales más comunes de extinción es la </w:t>
      </w:r>
      <w:r w:rsidRPr="008C5C79">
        <w:rPr>
          <w:rStyle w:val="Textoennegrita"/>
          <w:rFonts w:ascii="Helvetica" w:hAnsi="Helvetica"/>
          <w:lang w:val="es-PE"/>
        </w:rPr>
        <w:t>caducidad</w:t>
      </w:r>
      <w:r w:rsidRPr="008C5C79">
        <w:rPr>
          <w:rFonts w:ascii="Helvetica" w:hAnsi="Helvetica"/>
          <w:lang w:val="es-PE"/>
        </w:rPr>
        <w:t>, que opera cuando el titular no cumple con obligaciones esenciales como el pago de los derechos de vigencia durante los plazos establecidos o el cumplimiento de niveles mínimos de inversión o producción cuando corresponda. La caducidad se declara mediante resolución administrativa y tiene efectos de liberación del área para que pueda ser solicitada nuevamente por otros interesados.</w:t>
      </w:r>
    </w:p>
    <w:p w14:paraId="093A487D"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Otra causal de extinción es la </w:t>
      </w:r>
      <w:r w:rsidRPr="008C5C79">
        <w:rPr>
          <w:rStyle w:val="Textoennegrita"/>
          <w:rFonts w:ascii="Helvetica" w:hAnsi="Helvetica"/>
          <w:lang w:val="es-PE"/>
        </w:rPr>
        <w:t>renuncia expresa del titular</w:t>
      </w:r>
      <w:r w:rsidRPr="008C5C79">
        <w:rPr>
          <w:rFonts w:ascii="Helvetica" w:hAnsi="Helvetica"/>
          <w:lang w:val="es-PE"/>
        </w:rPr>
        <w:t>, quien puede decidir voluntariamente dejar sin efecto su derecho minero. Esta renuncia debe ser manifestada por escrito y comunicada a la autoridad competente para su inscripción y efectos legales. La renuncia tiene como consecuencia la liberación automática del área, sin que medie sanción, siempre que no exista incumplimiento de obligaciones pendientes que puedan generar responsabilidades posteriores.</w:t>
      </w:r>
    </w:p>
    <w:p w14:paraId="1BFB93BE"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Además, los derechos mineros pueden extinguirse por </w:t>
      </w:r>
      <w:r w:rsidRPr="008C5C79">
        <w:rPr>
          <w:rStyle w:val="Textoennegrita"/>
          <w:rFonts w:ascii="Helvetica" w:hAnsi="Helvetica"/>
          <w:lang w:val="es-PE"/>
        </w:rPr>
        <w:t>anulación del título</w:t>
      </w:r>
      <w:r w:rsidRPr="008C5C79">
        <w:rPr>
          <w:rFonts w:ascii="Helvetica" w:hAnsi="Helvetica"/>
          <w:lang w:val="es-PE"/>
        </w:rPr>
        <w:t xml:space="preserve"> cuando se demuestra que el acto de otorgamiento fue producto de vicios de nulidad absoluta, tales como la falsedad de información esencial o la existencia de un título previo válido. También pueden extinguirse por </w:t>
      </w:r>
      <w:r w:rsidRPr="008C5C79">
        <w:rPr>
          <w:rStyle w:val="Textoennegrita"/>
          <w:rFonts w:ascii="Helvetica" w:hAnsi="Helvetica"/>
          <w:lang w:val="es-PE"/>
        </w:rPr>
        <w:t>abandono de la concesión</w:t>
      </w:r>
      <w:r w:rsidRPr="008C5C79">
        <w:rPr>
          <w:rFonts w:ascii="Helvetica" w:hAnsi="Helvetica"/>
          <w:lang w:val="es-PE"/>
        </w:rPr>
        <w:t>, cuando no se realizan actividades de conformidad con los plazos y condiciones previstos en la normativa, y no se atienden las obligaciones inherentes al mantenimiento del derecho.</w:t>
      </w:r>
    </w:p>
    <w:p w14:paraId="1D5F9992" w14:textId="526B229B"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La extinción de los derechos mineros tiene importantes efectos legales. Una vez extinguida la concesión, el área queda disponible para ser solicitada nuevamente por terceros interesados, y el antiguo titular pierde toda facultad de ejercer actividades de exploración o explotación sobre la zona. Sin embargo, si existen obligaciones </w:t>
      </w:r>
      <w:proofErr w:type="gramStart"/>
      <w:r w:rsidRPr="008C5C79">
        <w:rPr>
          <w:rFonts w:ascii="Helvetica" w:hAnsi="Helvetica"/>
          <w:lang w:val="es-PE"/>
        </w:rPr>
        <w:t>pendientes</w:t>
      </w:r>
      <w:proofErr w:type="gramEnd"/>
      <w:r>
        <w:rPr>
          <w:rFonts w:ascii="Helvetica" w:hAnsi="Helvetica"/>
          <w:lang w:val="es-PE"/>
        </w:rPr>
        <w:t xml:space="preserve"> </w:t>
      </w:r>
      <w:r w:rsidRPr="008C5C79">
        <w:rPr>
          <w:rFonts w:ascii="Helvetica" w:hAnsi="Helvetica"/>
          <w:lang w:val="es-PE"/>
        </w:rPr>
        <w:t>por ejemplo, de carácter ambiental o laboral estas pueden seguir siendo exigibles al antiguo titular conforme a otras normas aplicables, aun después de la extinción del derecho minero.</w:t>
      </w:r>
    </w:p>
    <w:p w14:paraId="77933CB2" w14:textId="77777777" w:rsidR="008C5C79" w:rsidRPr="008C5C79" w:rsidRDefault="008C5C79" w:rsidP="008C5C79">
      <w:pPr>
        <w:pStyle w:val="NormalWeb"/>
        <w:spacing w:line="360" w:lineRule="auto"/>
        <w:ind w:firstLine="720"/>
        <w:rPr>
          <w:rFonts w:ascii="Helvetica" w:hAnsi="Helvetica"/>
          <w:lang w:val="es-PE"/>
        </w:rPr>
      </w:pPr>
      <w:r w:rsidRPr="008C5C79">
        <w:rPr>
          <w:rFonts w:ascii="Helvetica" w:hAnsi="Helvetica"/>
          <w:lang w:val="es-PE"/>
        </w:rPr>
        <w:t xml:space="preserve">En conjunto, las figuras de </w:t>
      </w:r>
      <w:r w:rsidRPr="008C5C79">
        <w:rPr>
          <w:rStyle w:val="Textoennegrita"/>
          <w:rFonts w:ascii="Helvetica" w:hAnsi="Helvetica"/>
          <w:lang w:val="es-PE"/>
        </w:rPr>
        <w:t>transferencia y extinción de derechos mineros</w:t>
      </w:r>
      <w:r w:rsidRPr="008C5C79">
        <w:rPr>
          <w:rFonts w:ascii="Helvetica" w:hAnsi="Helvetica"/>
          <w:lang w:val="es-PE"/>
        </w:rPr>
        <w:t xml:space="preserve"> buscan promover un mercado ordenado y transparente de derechos mineros, asegurar la </w:t>
      </w:r>
      <w:r w:rsidRPr="008C5C79">
        <w:rPr>
          <w:rStyle w:val="Textoennegrita"/>
          <w:rFonts w:ascii="Helvetica" w:hAnsi="Helvetica"/>
          <w:lang w:val="es-PE"/>
        </w:rPr>
        <w:t>seguridad jurídica</w:t>
      </w:r>
      <w:r w:rsidRPr="008C5C79">
        <w:rPr>
          <w:rFonts w:ascii="Helvetica" w:hAnsi="Helvetica"/>
          <w:lang w:val="es-PE"/>
        </w:rPr>
        <w:t xml:space="preserve"> para las inversiones, y garantizar que los recursos del subsuelo sean aprovechados de forma responsable y conforme a los principios del ordenamiento jurídico peruano. Conocer con precisión estas figuras es indispensable para gestionar legalmente un proyecto minero, anticipar riesgos y tomar decisiones estratégicas en procesos de adquisición, desinversión o reestructuración de activos mineros.</w:t>
      </w:r>
    </w:p>
    <w:p w14:paraId="017CD7F8" w14:textId="77777777" w:rsidR="00B5285F" w:rsidRPr="00B5285F" w:rsidRDefault="00B5285F" w:rsidP="00B5285F">
      <w:pPr>
        <w:pStyle w:val="Ttulo3"/>
        <w:spacing w:line="360" w:lineRule="auto"/>
        <w:rPr>
          <w:rFonts w:ascii="Helvetica" w:hAnsi="Helvetica"/>
          <w:color w:val="auto"/>
          <w:sz w:val="28"/>
          <w:szCs w:val="28"/>
          <w:lang w:val="es-PE"/>
        </w:rPr>
      </w:pPr>
      <w:r w:rsidRPr="00B5285F">
        <w:rPr>
          <w:rStyle w:val="Textoennegrita"/>
          <w:rFonts w:ascii="Helvetica" w:hAnsi="Helvetica"/>
          <w:color w:val="auto"/>
          <w:sz w:val="28"/>
          <w:szCs w:val="28"/>
          <w:lang w:val="es-PE"/>
        </w:rPr>
        <w:t xml:space="preserve">1.6. </w:t>
      </w:r>
      <w:r w:rsidRPr="00B5285F">
        <w:rPr>
          <w:rStyle w:val="nfasis"/>
          <w:rFonts w:ascii="Helvetica" w:hAnsi="Helvetica"/>
          <w:b/>
          <w:bCs/>
          <w:i w:val="0"/>
          <w:iCs w:val="0"/>
          <w:color w:val="auto"/>
          <w:sz w:val="28"/>
          <w:szCs w:val="28"/>
          <w:lang w:val="es-PE"/>
        </w:rPr>
        <w:t>Pequeña minería y minería artesanal</w:t>
      </w:r>
    </w:p>
    <w:p w14:paraId="2D75FD11"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La </w:t>
      </w:r>
      <w:r w:rsidRPr="00B5285F">
        <w:rPr>
          <w:rStyle w:val="Textoennegrita"/>
          <w:rFonts w:ascii="Helvetica" w:hAnsi="Helvetica"/>
          <w:lang w:val="es-PE"/>
        </w:rPr>
        <w:t>pequeña minería y la minería artesanal</w:t>
      </w:r>
      <w:r w:rsidRPr="00B5285F">
        <w:rPr>
          <w:rFonts w:ascii="Helvetica" w:hAnsi="Helvetica"/>
          <w:lang w:val="es-PE"/>
        </w:rPr>
        <w:t xml:space="preserve"> representan subsectores relevantes dentro de la actividad minera en el Perú, tanto por su aporte económico en determinadas regiones como por las particularidades sociales, culturales y ambientales que los caracterizan. Aunque ambos comparten la explotación de recursos minerales, se diferencian principalmente por el nivel de organización, volumen de producción, tecnologías empleadas y alcance de sus operaciones. Desde el punto de vista legal y de política pública, el Estado peruano ha desarrollado un marco normativo y mecanismos de fomento orientados a promover la </w:t>
      </w:r>
      <w:r w:rsidRPr="00B5285F">
        <w:rPr>
          <w:rStyle w:val="Textoennegrita"/>
          <w:rFonts w:ascii="Helvetica" w:hAnsi="Helvetica"/>
          <w:lang w:val="es-PE"/>
        </w:rPr>
        <w:t>formalización, sostenibilidad y competitividad</w:t>
      </w:r>
      <w:r w:rsidRPr="00B5285F">
        <w:rPr>
          <w:rFonts w:ascii="Helvetica" w:hAnsi="Helvetica"/>
          <w:lang w:val="es-PE"/>
        </w:rPr>
        <w:t xml:space="preserve"> de estos subsectores, reconociendo su importancia para el desarrollo local y regional.</w:t>
      </w:r>
    </w:p>
    <w:p w14:paraId="227A42F4"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La </w:t>
      </w:r>
      <w:r w:rsidRPr="00B5285F">
        <w:rPr>
          <w:rStyle w:val="Textoennegrita"/>
          <w:rFonts w:ascii="Helvetica" w:hAnsi="Helvetica"/>
          <w:lang w:val="es-PE"/>
        </w:rPr>
        <w:t>pequeña minería</w:t>
      </w:r>
      <w:r w:rsidRPr="00B5285F">
        <w:rPr>
          <w:rFonts w:ascii="Helvetica" w:hAnsi="Helvetica"/>
          <w:lang w:val="es-PE"/>
        </w:rPr>
        <w:t xml:space="preserve"> se refiere a aquellas actividades de explotación minera que, por su menor escala productiva y uso de tecnologías menos intensivas, se distinguen de la gran minería. En este nivel, las unidades productivas suelen operar con equipos de menor tamaño, con una estructura empresarial más simple y con una base laboral compuesta principalmente por trabajadores locales. La legislación peruana reconoce la existencia de regímenes especiales que buscan facilitar el acceso de pequeños mineros al marco formal, reduciendo barreras administrativas y promoviendo la capacitación técnica para elevar los estándares de gestión y seguridad. Bajo este enfoque, se han implementado programas de apoyo, asistencia técnica y acceso a servicios financieros orientados a fortalecer la competitividad y la sostenibilidad de las operaciones mineras de pequeña escala.</w:t>
      </w:r>
    </w:p>
    <w:p w14:paraId="47675E73"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Por su parte, la </w:t>
      </w:r>
      <w:r w:rsidRPr="00B5285F">
        <w:rPr>
          <w:rStyle w:val="Textoennegrita"/>
          <w:rFonts w:ascii="Helvetica" w:hAnsi="Helvetica"/>
          <w:lang w:val="es-PE"/>
        </w:rPr>
        <w:t>minería artesanal</w:t>
      </w:r>
      <w:r w:rsidRPr="00B5285F">
        <w:rPr>
          <w:rFonts w:ascii="Helvetica" w:hAnsi="Helvetica"/>
          <w:lang w:val="es-PE"/>
        </w:rPr>
        <w:t xml:space="preserve"> se caracteriza por una organización aún más informal y tradicional, frecuentemente vinculada a comunidades rurales y pequeños grupos de trabajadores independientes. En muchas zonas, la minería artesanal ha sido una actividad histórica que forma parte del sustento económico familiar y comunitario. No obstante, la minería artesanal también enfrenta retos significativos, como acceso limitado a tecnologías seguras, deficiencias en la gestión ambiental, riesgos laborales elevados y dificultades para acceder a los mercados formales. Ante estas realidades, el Estado ha promovido procesos de </w:t>
      </w:r>
      <w:r w:rsidRPr="00B5285F">
        <w:rPr>
          <w:rStyle w:val="Textoennegrita"/>
          <w:rFonts w:ascii="Helvetica" w:hAnsi="Helvetica"/>
          <w:lang w:val="es-PE"/>
        </w:rPr>
        <w:t>formalización progresiva</w:t>
      </w:r>
      <w:r w:rsidRPr="00B5285F">
        <w:rPr>
          <w:rFonts w:ascii="Helvetica" w:hAnsi="Helvetica"/>
          <w:lang w:val="es-PE"/>
        </w:rPr>
        <w:t>, que permiten a los mineros artesanales cumplir gradualmente con los requisitos legales y acceder a beneficios legales, técnicos y económicos que mejoran sus condiciones de operación.</w:t>
      </w:r>
    </w:p>
    <w:p w14:paraId="639F2EC4"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El proceso de formalización para la </w:t>
      </w:r>
      <w:r w:rsidRPr="00B5285F">
        <w:rPr>
          <w:rStyle w:val="Textoennegrita"/>
          <w:rFonts w:ascii="Helvetica" w:hAnsi="Helvetica"/>
          <w:lang w:val="es-PE"/>
        </w:rPr>
        <w:t>pequeña minería y minería artesanal</w:t>
      </w:r>
      <w:r w:rsidRPr="00B5285F">
        <w:rPr>
          <w:rFonts w:ascii="Helvetica" w:hAnsi="Helvetica"/>
          <w:lang w:val="es-PE"/>
        </w:rPr>
        <w:t xml:space="preserve"> en el Perú se realiza a través de mecanismos específicos de registro y reconocimiento, que contemplan la inscripción en registros estatales y la presentación de documentación técnica básica. La formalización no solo habilita la operación dentro del marco legal, sino que también abre la puerta a beneficios tales como el acceso a programas de capacitación, asistencia técnica, financiamiento, mercados formalizados y mejores condiciones de comercialización. Además, la formalización permite que estas actividades estén sujetas al control estatal en aspectos ambientales, laborales y de seguridad, promoviendo prácticas más responsables y seguras.</w:t>
      </w:r>
    </w:p>
    <w:p w14:paraId="6CD1F436"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Desde una perspectiva ambiental, la pequeña minería y la minería artesanal requieren una atención particular debido a las potenciales externalidades que pueden generar, como la contaminación de cuerpos de agua, manejo inadecuado de residuos y degradación de suelos. El marco legal peruano exige que incluso estas formas de minería adopten medidas básicas de gestión ambiental, incluidas evaluaciones y declaraciones ambientales cuando corresponda, y el cumplimiento de estándares mínimos de protección. Asimismo, se impulsan acciones de capacitación en manejo ambiental y tecnologías limpias que permiten minimizar los impactos negativos asociados a la actividad extractiva.</w:t>
      </w:r>
    </w:p>
    <w:p w14:paraId="4D92A1BE"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En el ámbito social, la pequeña minería y la minería artesanal están estrechamente vinculadas con las comunidades locales y, en muchos casos, constituyen una fuente central de empleo y dinámica económica en zonas rurales alejadas de los principales centros urbanos. Esta vinculación genera tanto oportunidades de desarrollo como retos en términos de gobernanza, equidad y diálogo social. Las políticas públicas en este ámbito enfatizan la importancia de fortalecer la </w:t>
      </w:r>
      <w:r w:rsidRPr="00B5285F">
        <w:rPr>
          <w:rStyle w:val="Textoennegrita"/>
          <w:rFonts w:ascii="Helvetica" w:hAnsi="Helvetica"/>
          <w:lang w:val="es-PE"/>
        </w:rPr>
        <w:t>participación comunitaria</w:t>
      </w:r>
      <w:r w:rsidRPr="00B5285F">
        <w:rPr>
          <w:rFonts w:ascii="Helvetica" w:hAnsi="Helvetica"/>
          <w:lang w:val="es-PE"/>
        </w:rPr>
        <w:t>, promover la inclusión de las mujeres y jóvenes en actividades productivas y garantizar condiciones laborales dignas para quienes participan en estas actividades económicas.</w:t>
      </w:r>
    </w:p>
    <w:p w14:paraId="0D53E60B"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La gestión de riesgos laborales también es un aspecto crítico en la pequeña minería y minería artesanal, dado que la escala menor de las operaciones y los recursos limitados pueden traducirse en deficiencias en medidas de seguridad y salud ocupacional. Por ello, las normas de seguridad y salud en el trabajo se aplican también a estos subsectores, y se promueven programas de capacitación y asistencia técnica para mejorar las condiciones de trabajo, reducir la ocurrencia de accidentes y promover una cultura de prevención y cuidado entre los trabajadores.</w:t>
      </w:r>
    </w:p>
    <w:p w14:paraId="66ACFCAD"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En síntesis, la pequeña minería y la minería artesanal constituyen componentes dinámicos y complejos del sector minero peruano. Su reconocimiento legal y la existencia de regímenes específicos de formalización reflejan un enfoque de política pública que busca reconciliar la importancia sociocultural y económica de estas actividades con la necesidad de promover prácticas responsables, sostenibles y seguras. El conocimiento profundo de estos subsectores es indispensable para cualquier profesional que aspire a gestionar legalmente proyectos mineros, diseñar políticas públicas o contribuir al desarrollo sostenible de las regiones donde estas actividades representan una fuente significativa de empleo y desarrollo local.</w:t>
      </w:r>
    </w:p>
    <w:p w14:paraId="66F3C190" w14:textId="3978F089" w:rsidR="00521A03" w:rsidRDefault="00521A03" w:rsidP="00521A03">
      <w:pPr>
        <w:pStyle w:val="NormalWeb"/>
        <w:rPr>
          <w:rFonts w:ascii="Arial" w:hAnsi="Arial" w:cs="Arial"/>
          <w:lang w:val="es-PE"/>
        </w:rPr>
      </w:pPr>
    </w:p>
    <w:p w14:paraId="6FB08F82" w14:textId="637E62F7" w:rsidR="00B5285F" w:rsidRDefault="00B5285F" w:rsidP="00521A03">
      <w:pPr>
        <w:pStyle w:val="NormalWeb"/>
        <w:rPr>
          <w:rFonts w:ascii="Arial" w:hAnsi="Arial" w:cs="Arial"/>
          <w:lang w:val="es-PE"/>
        </w:rPr>
      </w:pPr>
    </w:p>
    <w:p w14:paraId="02A77793" w14:textId="6DA2EDB5" w:rsidR="00B5285F" w:rsidRDefault="00B5285F" w:rsidP="00521A03">
      <w:pPr>
        <w:pStyle w:val="NormalWeb"/>
        <w:rPr>
          <w:rFonts w:ascii="Arial" w:hAnsi="Arial" w:cs="Arial"/>
          <w:lang w:val="es-PE"/>
        </w:rPr>
      </w:pPr>
    </w:p>
    <w:p w14:paraId="1E863883" w14:textId="1E32B875" w:rsidR="00B5285F" w:rsidRDefault="00B5285F" w:rsidP="00521A03">
      <w:pPr>
        <w:pStyle w:val="NormalWeb"/>
        <w:rPr>
          <w:rFonts w:ascii="Arial" w:hAnsi="Arial" w:cs="Arial"/>
          <w:lang w:val="es-PE"/>
        </w:rPr>
      </w:pPr>
    </w:p>
    <w:p w14:paraId="1ADB2331" w14:textId="0E6C3EAA" w:rsidR="00B5285F" w:rsidRDefault="00B5285F" w:rsidP="00521A03">
      <w:pPr>
        <w:pStyle w:val="NormalWeb"/>
        <w:rPr>
          <w:rFonts w:ascii="Arial" w:hAnsi="Arial" w:cs="Arial"/>
          <w:lang w:val="es-PE"/>
        </w:rPr>
      </w:pPr>
    </w:p>
    <w:p w14:paraId="69ACC3F1" w14:textId="23E5D9A2" w:rsidR="00234355" w:rsidRDefault="00234355" w:rsidP="00521A03">
      <w:pPr>
        <w:pStyle w:val="NormalWeb"/>
        <w:rPr>
          <w:rFonts w:ascii="Arial" w:hAnsi="Arial" w:cs="Arial"/>
          <w:lang w:val="es-PE"/>
        </w:rPr>
      </w:pPr>
    </w:p>
    <w:p w14:paraId="43DAD09A" w14:textId="3C8178FD" w:rsidR="00234355" w:rsidRDefault="00234355" w:rsidP="00521A03">
      <w:pPr>
        <w:pStyle w:val="NormalWeb"/>
        <w:rPr>
          <w:rFonts w:ascii="Arial" w:hAnsi="Arial" w:cs="Arial"/>
          <w:lang w:val="es-PE"/>
        </w:rPr>
      </w:pPr>
    </w:p>
    <w:p w14:paraId="4E0B61F8" w14:textId="25BA3BB1" w:rsidR="00234355" w:rsidRDefault="00234355" w:rsidP="00521A03">
      <w:pPr>
        <w:pStyle w:val="NormalWeb"/>
        <w:rPr>
          <w:rFonts w:ascii="Arial" w:hAnsi="Arial" w:cs="Arial"/>
          <w:lang w:val="es-PE"/>
        </w:rPr>
      </w:pPr>
    </w:p>
    <w:p w14:paraId="7490AB8C" w14:textId="6D12072D" w:rsidR="00234355" w:rsidRDefault="00234355" w:rsidP="00521A03">
      <w:pPr>
        <w:pStyle w:val="NormalWeb"/>
        <w:rPr>
          <w:rFonts w:ascii="Arial" w:hAnsi="Arial" w:cs="Arial"/>
          <w:lang w:val="es-PE"/>
        </w:rPr>
      </w:pPr>
    </w:p>
    <w:p w14:paraId="67AA4A26" w14:textId="0AEB76F0" w:rsidR="00234355" w:rsidRDefault="00234355" w:rsidP="00521A03">
      <w:pPr>
        <w:pStyle w:val="NormalWeb"/>
        <w:rPr>
          <w:rFonts w:ascii="Arial" w:hAnsi="Arial" w:cs="Arial"/>
          <w:lang w:val="es-PE"/>
        </w:rPr>
      </w:pPr>
    </w:p>
    <w:p w14:paraId="063E9495" w14:textId="29D6BEDE" w:rsidR="00234355" w:rsidRDefault="00234355" w:rsidP="00521A03">
      <w:pPr>
        <w:pStyle w:val="NormalWeb"/>
        <w:rPr>
          <w:rFonts w:ascii="Arial" w:hAnsi="Arial" w:cs="Arial"/>
          <w:lang w:val="es-PE"/>
        </w:rPr>
      </w:pPr>
    </w:p>
    <w:p w14:paraId="2E6520F8" w14:textId="78AE8728" w:rsidR="00234355" w:rsidRDefault="00234355" w:rsidP="00521A03">
      <w:pPr>
        <w:pStyle w:val="NormalWeb"/>
        <w:rPr>
          <w:rFonts w:ascii="Arial" w:hAnsi="Arial" w:cs="Arial"/>
          <w:lang w:val="es-PE"/>
        </w:rPr>
      </w:pPr>
    </w:p>
    <w:p w14:paraId="5A840B28" w14:textId="16ACE0AA" w:rsidR="00234355" w:rsidRDefault="00234355" w:rsidP="00521A03">
      <w:pPr>
        <w:pStyle w:val="NormalWeb"/>
        <w:rPr>
          <w:rFonts w:ascii="Arial" w:hAnsi="Arial" w:cs="Arial"/>
          <w:lang w:val="es-PE"/>
        </w:rPr>
      </w:pPr>
    </w:p>
    <w:p w14:paraId="01339927" w14:textId="77777777" w:rsidR="00234355" w:rsidRDefault="00234355" w:rsidP="00521A03">
      <w:pPr>
        <w:pStyle w:val="NormalWeb"/>
        <w:rPr>
          <w:rFonts w:ascii="Arial" w:hAnsi="Arial" w:cs="Arial"/>
          <w:lang w:val="es-PE"/>
        </w:rPr>
      </w:pPr>
    </w:p>
    <w:p w14:paraId="69595C81" w14:textId="77777777" w:rsidR="00B5285F" w:rsidRPr="00B5285F" w:rsidRDefault="00B5285F" w:rsidP="00B5285F">
      <w:pPr>
        <w:pStyle w:val="Ttulo2"/>
        <w:spacing w:line="360" w:lineRule="auto"/>
        <w:rPr>
          <w:rFonts w:ascii="Helvetica" w:hAnsi="Helvetica"/>
          <w:color w:val="auto"/>
          <w:sz w:val="32"/>
          <w:szCs w:val="32"/>
          <w:lang w:val="es-PE"/>
        </w:rPr>
      </w:pPr>
      <w:r w:rsidRPr="00B5285F">
        <w:rPr>
          <w:rStyle w:val="Textoennegrita"/>
          <w:rFonts w:ascii="Helvetica" w:hAnsi="Helvetica"/>
          <w:color w:val="auto"/>
          <w:sz w:val="32"/>
          <w:szCs w:val="32"/>
          <w:lang w:val="es-PE"/>
        </w:rPr>
        <w:t xml:space="preserve">2. </w:t>
      </w:r>
      <w:r w:rsidRPr="00B5285F">
        <w:rPr>
          <w:rStyle w:val="nfasis"/>
          <w:rFonts w:ascii="Helvetica" w:hAnsi="Helvetica"/>
          <w:b/>
          <w:bCs/>
          <w:i w:val="0"/>
          <w:iCs w:val="0"/>
          <w:color w:val="auto"/>
          <w:sz w:val="32"/>
          <w:szCs w:val="32"/>
          <w:lang w:val="es-PE"/>
        </w:rPr>
        <w:t>DERECHO AMBIENTAL Y RELACIONES CON COMUNIDADES</w:t>
      </w:r>
    </w:p>
    <w:p w14:paraId="243EA81E"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El </w:t>
      </w:r>
      <w:r w:rsidRPr="00B5285F">
        <w:rPr>
          <w:rStyle w:val="Textoennegrita"/>
          <w:rFonts w:ascii="Helvetica" w:hAnsi="Helvetica"/>
          <w:lang w:val="es-PE"/>
        </w:rPr>
        <w:t>Derecho Ambiental y las Relaciones con Comunidades</w:t>
      </w:r>
      <w:r w:rsidRPr="00B5285F">
        <w:rPr>
          <w:rFonts w:ascii="Helvetica" w:hAnsi="Helvetica"/>
          <w:lang w:val="es-PE"/>
        </w:rPr>
        <w:t xml:space="preserve"> constituyen pilares fundamentales en la gestión legal de proyectos mineros, especialmente en un país como el Perú donde la actividad extractiva interactúa directamente con territorios, ecosistemas y pueblos diversos. Este bloque aborda los principios, normas y mecanismos que regulan la protección del medio ambiente en el contexto minero, así como las dinámicas sociales vinculadas a la interacción entre empresas y comunidades locales. El objetivo es comprender no solo el marco legal aplicable, sino también las implicancias prácticas que estos temas tienen en la planificación, ejecución y sostenibilidad de un proyecto minero.</w:t>
      </w:r>
    </w:p>
    <w:p w14:paraId="12C45161" w14:textId="24B0615E"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El </w:t>
      </w:r>
      <w:r w:rsidRPr="00B5285F">
        <w:rPr>
          <w:rStyle w:val="Textoennegrita"/>
          <w:rFonts w:ascii="Helvetica" w:hAnsi="Helvetica"/>
          <w:lang w:val="es-PE"/>
        </w:rPr>
        <w:t>derecho ambiental</w:t>
      </w:r>
      <w:r w:rsidRPr="00B5285F">
        <w:rPr>
          <w:rFonts w:ascii="Helvetica" w:hAnsi="Helvetica"/>
          <w:lang w:val="es-PE"/>
        </w:rPr>
        <w:t xml:space="preserve"> se ha consolidado como un componente inseparable del derecho minero. La actividad minera, por su naturaleza, tiene impactos potenciales sobre el medio físico</w:t>
      </w:r>
      <w:r>
        <w:rPr>
          <w:rFonts w:ascii="Helvetica" w:hAnsi="Helvetica"/>
          <w:lang w:val="es-PE"/>
        </w:rPr>
        <w:t xml:space="preserve">, </w:t>
      </w:r>
      <w:r w:rsidRPr="00B5285F">
        <w:rPr>
          <w:rFonts w:ascii="Helvetica" w:hAnsi="Helvetica"/>
          <w:lang w:val="es-PE"/>
        </w:rPr>
        <w:t xml:space="preserve">como suelo, agua y aire y sobre los componentes biológicos de los ecosistemas. Por ello, la normativa ambiental peruana exige que cualquier proyecto con impacto potencial en el ambiente cuente con instrumentos que permitan </w:t>
      </w:r>
      <w:r w:rsidRPr="00B5285F">
        <w:rPr>
          <w:rStyle w:val="Textoennegrita"/>
          <w:rFonts w:ascii="Helvetica" w:hAnsi="Helvetica"/>
          <w:lang w:val="es-PE"/>
        </w:rPr>
        <w:t>identificar, evaluar, prevenir, mitigar y monitorear</w:t>
      </w:r>
      <w:r w:rsidRPr="00B5285F">
        <w:rPr>
          <w:rFonts w:ascii="Helvetica" w:hAnsi="Helvetica"/>
          <w:lang w:val="es-PE"/>
        </w:rPr>
        <w:t xml:space="preserve"> dichos impactos a lo largo de todo el ciclo de vida de la operación. Los instrumentos ambientales se han diseñado para asegurar que la explotación de recursos minerales se realice de forma responsable y compatible con la preservación de la biodiversidad y el bienestar de las comunidades humanas.</w:t>
      </w:r>
    </w:p>
    <w:p w14:paraId="1072BED9"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En el Perú, uno de los elementos centrales del derecho ambiental aplicado a la minería es el </w:t>
      </w:r>
      <w:r w:rsidRPr="00B5285F">
        <w:rPr>
          <w:rStyle w:val="Textoennegrita"/>
          <w:rFonts w:ascii="Helvetica" w:hAnsi="Helvetica"/>
          <w:lang w:val="es-PE"/>
        </w:rPr>
        <w:t>Sistema de Evaluación Ambiental</w:t>
      </w:r>
      <w:r w:rsidRPr="00B5285F">
        <w:rPr>
          <w:rFonts w:ascii="Helvetica" w:hAnsi="Helvetica"/>
          <w:lang w:val="es-PE"/>
        </w:rPr>
        <w:t xml:space="preserve">, que comprende diversos procedimientos y herramientas para evaluar adecuadamente los efectos ambientales de un proyecto. Entre estos, destacan la </w:t>
      </w:r>
      <w:r w:rsidRPr="00B5285F">
        <w:rPr>
          <w:rStyle w:val="Textoennegrita"/>
          <w:rFonts w:ascii="Helvetica" w:hAnsi="Helvetica"/>
          <w:lang w:val="es-PE"/>
        </w:rPr>
        <w:t>Declaración de Impacto Ambiental (DIA)</w:t>
      </w:r>
      <w:r w:rsidRPr="00B5285F">
        <w:rPr>
          <w:rFonts w:ascii="Helvetica" w:hAnsi="Helvetica"/>
          <w:lang w:val="es-PE"/>
        </w:rPr>
        <w:t xml:space="preserve"> y el </w:t>
      </w:r>
      <w:r w:rsidRPr="00B5285F">
        <w:rPr>
          <w:rStyle w:val="Textoennegrita"/>
          <w:rFonts w:ascii="Helvetica" w:hAnsi="Helvetica"/>
          <w:lang w:val="es-PE"/>
        </w:rPr>
        <w:t>Estudio de Impacto Ambiental (EIA)</w:t>
      </w:r>
      <w:r w:rsidRPr="00B5285F">
        <w:rPr>
          <w:rFonts w:ascii="Helvetica" w:hAnsi="Helvetica"/>
          <w:lang w:val="es-PE"/>
        </w:rPr>
        <w:t>. La DIA es un instrumento más simple y se aplica a actividades con impactos ambientales de menor magnitud. El EIA, por su parte, es un proceso técnico de mayor complejidad que requiere un análisis detallado de los impactos significativos y la propuesta de medidas de mitigación, compensación y manejo ambiental. Ambos instrumentos deben ser elaborados por personal técnico calificado y presentados ante la autoridad ambiental competente para su revisión, aprobación y posterior fiscalización.</w:t>
      </w:r>
    </w:p>
    <w:p w14:paraId="1D103EAF" w14:textId="77777777" w:rsidR="00B5285F" w:rsidRPr="00B5285F" w:rsidRDefault="00B5285F" w:rsidP="00B5285F">
      <w:pPr>
        <w:pStyle w:val="NormalWeb"/>
        <w:spacing w:line="360" w:lineRule="auto"/>
        <w:ind w:firstLine="720"/>
        <w:rPr>
          <w:rFonts w:ascii="Helvetica" w:hAnsi="Helvetica"/>
          <w:lang w:val="es-PE"/>
        </w:rPr>
      </w:pPr>
      <w:r w:rsidRPr="00B5285F">
        <w:rPr>
          <w:rFonts w:ascii="Helvetica" w:hAnsi="Helvetica"/>
          <w:lang w:val="es-PE"/>
        </w:rPr>
        <w:t xml:space="preserve">Un elemento clave dentro de la gestión ambiental minera es el </w:t>
      </w:r>
      <w:r w:rsidRPr="00B5285F">
        <w:rPr>
          <w:rStyle w:val="Textoennegrita"/>
          <w:rFonts w:ascii="Helvetica" w:hAnsi="Helvetica"/>
          <w:lang w:val="es-PE"/>
        </w:rPr>
        <w:t>Plan de Cierre de Minas</w:t>
      </w:r>
      <w:r w:rsidRPr="00B5285F">
        <w:rPr>
          <w:rFonts w:ascii="Helvetica" w:hAnsi="Helvetica"/>
          <w:lang w:val="es-PE"/>
        </w:rPr>
        <w:t>. Este instrumento obliga a las empresas a planificar desde etapas tempranas cómo será el cierre de sus operaciones una vez culminada la explotación. La finalidad del plan es evitar que los pasivos ambientales queden sin atención, garantizando que los terrenos sean restaurados en condiciones seguras, que los cuerpos de agua sean protegidos y que cualquier riesgo residual sea adecuadamente gestionado. La ley establece que todo plan de cierre debe incluir estimaciones de costos, cronogramas y acciones específicas para la rehabilitación de los sitios impactados.</w:t>
      </w:r>
    </w:p>
    <w:p w14:paraId="13418DBA" w14:textId="77777777" w:rsidR="00B5285F" w:rsidRPr="00B5285F" w:rsidRDefault="00B5285F" w:rsidP="00C70AAD">
      <w:pPr>
        <w:pStyle w:val="NormalWeb"/>
        <w:spacing w:line="360" w:lineRule="auto"/>
        <w:ind w:firstLine="720"/>
        <w:rPr>
          <w:rFonts w:ascii="Helvetica" w:hAnsi="Helvetica"/>
          <w:lang w:val="es-PE"/>
        </w:rPr>
      </w:pPr>
      <w:r w:rsidRPr="00B5285F">
        <w:rPr>
          <w:rFonts w:ascii="Helvetica" w:hAnsi="Helvetica"/>
          <w:lang w:val="es-PE"/>
        </w:rPr>
        <w:t xml:space="preserve">La </w:t>
      </w:r>
      <w:r w:rsidRPr="00B5285F">
        <w:rPr>
          <w:rStyle w:val="Textoennegrita"/>
          <w:rFonts w:ascii="Helvetica" w:hAnsi="Helvetica"/>
          <w:lang w:val="es-PE"/>
        </w:rPr>
        <w:t>fiscalización ambiental</w:t>
      </w:r>
      <w:r w:rsidRPr="00B5285F">
        <w:rPr>
          <w:rFonts w:ascii="Helvetica" w:hAnsi="Helvetica"/>
          <w:lang w:val="es-PE"/>
        </w:rPr>
        <w:t xml:space="preserve"> es otro aspecto esencial del derecho ambiental. La entidad encargada de esta labor tiene la responsabilidad de verificar el cumplimiento de las normas y de los compromisos asumidos en los instrumentos de gestión ambiental. A través de inspecciones, monitoreos y evaluaciones periódicas, la fiscalización busca asegurar que la operación minera se ajuste a lo aprobado y que cualquier desviación sea corregida oportunamente. En caso de incumplimiento, se aplican sanciones administrativas que pueden incluir multas, suspensión de actividades o medidas correctivas de ejecución forzosa.</w:t>
      </w:r>
    </w:p>
    <w:p w14:paraId="54E6DD5B" w14:textId="77777777" w:rsidR="00B5285F" w:rsidRPr="00B5285F" w:rsidRDefault="00B5285F" w:rsidP="00C70AAD">
      <w:pPr>
        <w:pStyle w:val="NormalWeb"/>
        <w:spacing w:line="360" w:lineRule="auto"/>
        <w:ind w:firstLine="720"/>
        <w:rPr>
          <w:rFonts w:ascii="Helvetica" w:hAnsi="Helvetica"/>
          <w:lang w:val="es-PE"/>
        </w:rPr>
      </w:pPr>
      <w:r w:rsidRPr="00B5285F">
        <w:rPr>
          <w:rFonts w:ascii="Helvetica" w:hAnsi="Helvetica"/>
          <w:lang w:val="es-PE"/>
        </w:rPr>
        <w:t xml:space="preserve">No menos importante es el tratamiento de las relaciones con las comunidades locales, que forman parte integral del entorno sociocultural donde se desarrollan los proyectos mineros. El Estado peruano reconoce la existencia de derechos colectivos de los pueblos indígenas y establece mecanismos para protegerlos. Uno de los instrumentos más importantes en este contexto es el </w:t>
      </w:r>
      <w:r w:rsidRPr="00B5285F">
        <w:rPr>
          <w:rStyle w:val="Textoennegrita"/>
          <w:rFonts w:ascii="Helvetica" w:hAnsi="Helvetica"/>
          <w:lang w:val="es-PE"/>
        </w:rPr>
        <w:t>derecho a la consulta previa</w:t>
      </w:r>
      <w:r w:rsidRPr="00B5285F">
        <w:rPr>
          <w:rFonts w:ascii="Helvetica" w:hAnsi="Helvetica"/>
          <w:lang w:val="es-PE"/>
        </w:rPr>
        <w:t>, derivado de compromisos internacionales y de la propia legislación nacional. Este derecho garantiza que los pueblos indígenas sean informados, consultados y puedan participar de manera efectiva en decisiones que afecten sus territorios, especialmente cuando se trata de medidas legislativas o administrativas que puedan impactar sus usos tradicionales, costumbres o bienestar.</w:t>
      </w:r>
    </w:p>
    <w:p w14:paraId="37C6BC28" w14:textId="77777777" w:rsidR="00B5285F" w:rsidRPr="00B5285F" w:rsidRDefault="00B5285F" w:rsidP="00C70AAD">
      <w:pPr>
        <w:pStyle w:val="NormalWeb"/>
        <w:spacing w:line="360" w:lineRule="auto"/>
        <w:ind w:firstLine="720"/>
        <w:rPr>
          <w:rFonts w:ascii="Helvetica" w:hAnsi="Helvetica"/>
          <w:lang w:val="es-PE"/>
        </w:rPr>
      </w:pPr>
      <w:r w:rsidRPr="00B5285F">
        <w:rPr>
          <w:rFonts w:ascii="Helvetica" w:hAnsi="Helvetica"/>
          <w:lang w:val="es-PE"/>
        </w:rPr>
        <w:t xml:space="preserve">La relación entre las empresas mineras y las comunidades debe sustentarse en </w:t>
      </w:r>
      <w:r w:rsidRPr="00B5285F">
        <w:rPr>
          <w:rStyle w:val="Textoennegrita"/>
          <w:rFonts w:ascii="Helvetica" w:hAnsi="Helvetica"/>
          <w:lang w:val="es-PE"/>
        </w:rPr>
        <w:t>diálogo respetuoso, transparencia y reconocimiento mutuo</w:t>
      </w:r>
      <w:r w:rsidRPr="00B5285F">
        <w:rPr>
          <w:rFonts w:ascii="Helvetica" w:hAnsi="Helvetica"/>
          <w:lang w:val="es-PE"/>
        </w:rPr>
        <w:t xml:space="preserve">. En muchos casos, las empresas desarrollan mecanismos de comunicación continua, conforman mesas de trabajo y suscriben </w:t>
      </w:r>
      <w:r w:rsidRPr="00B5285F">
        <w:rPr>
          <w:rStyle w:val="Textoennegrita"/>
          <w:rFonts w:ascii="Helvetica" w:hAnsi="Helvetica"/>
          <w:lang w:val="es-PE"/>
        </w:rPr>
        <w:t>acuerdos con comunidades locales</w:t>
      </w:r>
      <w:r w:rsidRPr="00B5285F">
        <w:rPr>
          <w:rFonts w:ascii="Helvetica" w:hAnsi="Helvetica"/>
          <w:lang w:val="es-PE"/>
        </w:rPr>
        <w:t xml:space="preserve"> para atender expectativas legítimas, resolver conflictos y promover beneficios compartidos. Estos acuerdos pueden incluir compromisos de inversión social, empleo local, programas de desarrollo comunitario, educación, salud, infraestructura y otros aspectos que contribuyan a la mejora de las condiciones de vida de las poblaciones directamente impactadas.</w:t>
      </w:r>
    </w:p>
    <w:p w14:paraId="5E2D2B0A" w14:textId="77777777" w:rsidR="00B5285F" w:rsidRPr="00B5285F" w:rsidRDefault="00B5285F" w:rsidP="00C70AAD">
      <w:pPr>
        <w:pStyle w:val="NormalWeb"/>
        <w:spacing w:line="360" w:lineRule="auto"/>
        <w:ind w:firstLine="720"/>
        <w:rPr>
          <w:rFonts w:ascii="Helvetica" w:hAnsi="Helvetica"/>
          <w:lang w:val="es-PE"/>
        </w:rPr>
      </w:pPr>
      <w:r w:rsidRPr="00B5285F">
        <w:rPr>
          <w:rFonts w:ascii="Helvetica" w:hAnsi="Helvetica"/>
          <w:lang w:val="es-PE"/>
        </w:rPr>
        <w:t xml:space="preserve">Otro aspecto clave en la gestión de relaciones sociales son las </w:t>
      </w:r>
      <w:r w:rsidRPr="00B5285F">
        <w:rPr>
          <w:rStyle w:val="Textoennegrita"/>
          <w:rFonts w:ascii="Helvetica" w:hAnsi="Helvetica"/>
          <w:lang w:val="es-PE"/>
        </w:rPr>
        <w:t>servidumbres</w:t>
      </w:r>
      <w:r w:rsidRPr="00B5285F">
        <w:rPr>
          <w:rFonts w:ascii="Helvetica" w:hAnsi="Helvetica"/>
          <w:lang w:val="es-PE"/>
        </w:rPr>
        <w:t>, que constituyen relaciones jurídicas que permiten a las empresas el uso de predios de propiedad de terceros para actividades conexas a la operación minera. La constitución de servidumbres debe hacerse dentro del marco legal, siempre respetando los derechos de los propietarios del suelo y garantizando una compensación justa cuando corresponda. La gestión adecuada de servidumbres evita conflictos y asegura el acceso a infraestructuras esenciales, caminos y otros elementos necesarios para la operación.</w:t>
      </w:r>
    </w:p>
    <w:p w14:paraId="05D8F6AD" w14:textId="1C60D522" w:rsidR="00B5285F" w:rsidRPr="00B5285F" w:rsidRDefault="00B5285F" w:rsidP="00C70AAD">
      <w:pPr>
        <w:pStyle w:val="NormalWeb"/>
        <w:spacing w:line="360" w:lineRule="auto"/>
        <w:ind w:firstLine="720"/>
        <w:rPr>
          <w:rFonts w:ascii="Helvetica" w:hAnsi="Helvetica"/>
          <w:lang w:val="es-PE"/>
        </w:rPr>
      </w:pPr>
      <w:proofErr w:type="gramStart"/>
      <w:r w:rsidRPr="00B5285F">
        <w:rPr>
          <w:rFonts w:ascii="Helvetica" w:hAnsi="Helvetica"/>
          <w:lang w:val="es-PE"/>
        </w:rPr>
        <w:t xml:space="preserve">Las </w:t>
      </w:r>
      <w:r w:rsidRPr="00B5285F">
        <w:rPr>
          <w:rStyle w:val="Textoennegrita"/>
          <w:rFonts w:ascii="Helvetica" w:hAnsi="Helvetica"/>
          <w:lang w:val="es-PE"/>
        </w:rPr>
        <w:t>conflictos sociales</w:t>
      </w:r>
      <w:r w:rsidRPr="00B5285F">
        <w:rPr>
          <w:rFonts w:ascii="Helvetica" w:hAnsi="Helvetica"/>
          <w:lang w:val="es-PE"/>
        </w:rPr>
        <w:t xml:space="preserve"> asociados</w:t>
      </w:r>
      <w:proofErr w:type="gramEnd"/>
      <w:r w:rsidRPr="00B5285F">
        <w:rPr>
          <w:rFonts w:ascii="Helvetica" w:hAnsi="Helvetica"/>
          <w:lang w:val="es-PE"/>
        </w:rPr>
        <w:t xml:space="preserve"> a proyectos mineros pueden surgir por diversas razones, tales como percepciones de impactos ambientales, falta de información o consulta, expectativas no satisfechas de desarrollo local o desacuerdos sobre la distribución de beneficios. La gestión eficaz de estos conflictos exige la implementación de estrategias de diálogo, la identificación temprana de riesgos sociales, la participación de múltiples actores gobiernos locales, organizaciones civiles, autoridades tradicionales y la adopción de enfoques de construcción de confianza que consideren la diversidad cultural y las particularidades de cada contexto.</w:t>
      </w:r>
    </w:p>
    <w:p w14:paraId="6F7C0EBB" w14:textId="77777777" w:rsidR="00B5285F" w:rsidRPr="00B5285F" w:rsidRDefault="00B5285F" w:rsidP="00C70AAD">
      <w:pPr>
        <w:pStyle w:val="NormalWeb"/>
        <w:spacing w:line="360" w:lineRule="auto"/>
        <w:ind w:firstLine="720"/>
        <w:rPr>
          <w:rFonts w:ascii="Helvetica" w:hAnsi="Helvetica"/>
          <w:lang w:val="es-PE"/>
        </w:rPr>
      </w:pPr>
      <w:r w:rsidRPr="00B5285F">
        <w:rPr>
          <w:rFonts w:ascii="Helvetica" w:hAnsi="Helvetica"/>
          <w:lang w:val="es-PE"/>
        </w:rPr>
        <w:t>En conjunto, el derecho ambiental y las relaciones con las comunidades configuran un área compleja pero esencial de la gestión legal minera. La correcta interpretación y aplicación de las normas ambientales, la elaboración de instrumentos de gestión eficaces y la promoción de relaciones sociales constructivas son determinantes para la sostenibilidad de cualquier proyecto minero. Estos elementos no solo responden a obligaciones legales, sino que también constituyen prácticas de buena gobernanza que contribuyen a la viabilidad técnica, económica y social de la actividad extractiva en el largo plazo.</w:t>
      </w:r>
    </w:p>
    <w:p w14:paraId="463ADEF4" w14:textId="77777777" w:rsidR="00C70AAD" w:rsidRPr="00C70AAD" w:rsidRDefault="00C70AAD" w:rsidP="00C70AAD">
      <w:pPr>
        <w:pStyle w:val="Ttulo3"/>
        <w:spacing w:line="360" w:lineRule="auto"/>
        <w:rPr>
          <w:rFonts w:ascii="Helvetica" w:hAnsi="Helvetica"/>
          <w:color w:val="auto"/>
          <w:sz w:val="28"/>
          <w:szCs w:val="28"/>
          <w:lang w:val="es-PE"/>
        </w:rPr>
      </w:pPr>
      <w:r w:rsidRPr="00C70AAD">
        <w:rPr>
          <w:rStyle w:val="Textoennegrita"/>
          <w:rFonts w:ascii="Helvetica" w:hAnsi="Helvetica"/>
          <w:color w:val="auto"/>
          <w:sz w:val="28"/>
          <w:szCs w:val="28"/>
          <w:lang w:val="es-PE"/>
        </w:rPr>
        <w:t>2.1.</w:t>
      </w:r>
      <w:r w:rsidRPr="00C70AAD">
        <w:rPr>
          <w:rStyle w:val="Textoennegrita"/>
          <w:rFonts w:ascii="Helvetica" w:hAnsi="Helvetica"/>
          <w:b w:val="0"/>
          <w:bCs w:val="0"/>
          <w:color w:val="auto"/>
          <w:sz w:val="28"/>
          <w:szCs w:val="28"/>
          <w:lang w:val="es-PE"/>
        </w:rPr>
        <w:t xml:space="preserve"> </w:t>
      </w:r>
      <w:r w:rsidRPr="00C70AAD">
        <w:rPr>
          <w:rStyle w:val="nfasis"/>
          <w:rFonts w:ascii="Helvetica" w:hAnsi="Helvetica"/>
          <w:b/>
          <w:bCs/>
          <w:i w:val="0"/>
          <w:iCs w:val="0"/>
          <w:color w:val="auto"/>
          <w:sz w:val="28"/>
          <w:szCs w:val="28"/>
          <w:lang w:val="es-PE"/>
        </w:rPr>
        <w:t>Sistema de evaluación ambiental (EIA, DIA) y estándares</w:t>
      </w:r>
    </w:p>
    <w:p w14:paraId="5B880E75"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El </w:t>
      </w:r>
      <w:r w:rsidRPr="00C70AAD">
        <w:rPr>
          <w:rStyle w:val="Textoennegrita"/>
          <w:rFonts w:ascii="Helvetica" w:hAnsi="Helvetica"/>
          <w:lang w:val="es-PE"/>
        </w:rPr>
        <w:t>Sistema de Evaluación Ambiental</w:t>
      </w:r>
      <w:r w:rsidRPr="00C70AAD">
        <w:rPr>
          <w:rFonts w:ascii="Helvetica" w:hAnsi="Helvetica"/>
          <w:lang w:val="es-PE"/>
        </w:rPr>
        <w:t xml:space="preserve"> constituye uno de los pilares fundamentales del derecho ambiental aplicado a la actividad minera en el Perú. Su propósito es asegurar que los proyectos, programas y actividades que puedan generar impactos significativos sobre el medio ambiente sean previamente analizados, evaluados y aprobados por autoridades competentes antes de su ejecución. Este sistema está diseñado para promover una minería compatible con el desarrollo sostenible, mediante la identificación, prevención, mitigación, monitoreo y control de los efectos ambientales generados a lo largo de todo el ciclo de vida de una operación minera.</w:t>
      </w:r>
    </w:p>
    <w:p w14:paraId="0D9F73DA"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Dentro de este sistema, existen dos instrumentos de gestión ambiental que se aplican de forma diferenciada según el potencial de impacto ambiental del proyecto: la </w:t>
      </w:r>
      <w:r w:rsidRPr="00C70AAD">
        <w:rPr>
          <w:rStyle w:val="Textoennegrita"/>
          <w:rFonts w:ascii="Helvetica" w:hAnsi="Helvetica"/>
          <w:lang w:val="es-PE"/>
        </w:rPr>
        <w:t>Declaración de Impacto Ambiental (DIA)</w:t>
      </w:r>
      <w:r w:rsidRPr="00C70AAD">
        <w:rPr>
          <w:rFonts w:ascii="Helvetica" w:hAnsi="Helvetica"/>
          <w:lang w:val="es-PE"/>
        </w:rPr>
        <w:t xml:space="preserve"> y el </w:t>
      </w:r>
      <w:r w:rsidRPr="00C70AAD">
        <w:rPr>
          <w:rStyle w:val="Textoennegrita"/>
          <w:rFonts w:ascii="Helvetica" w:hAnsi="Helvetica"/>
          <w:lang w:val="es-PE"/>
        </w:rPr>
        <w:t>Estudio de Impacto Ambiental (EIA)</w:t>
      </w:r>
      <w:r w:rsidRPr="00C70AAD">
        <w:rPr>
          <w:rFonts w:ascii="Helvetica" w:hAnsi="Helvetica"/>
          <w:lang w:val="es-PE"/>
        </w:rPr>
        <w:t>. Aunque ambos son mecanismos de evaluación legalmente establecidos, se distinguen por su complejidad técnica, alcance de análisis y exigencia de medidas de gestión ambiental.</w:t>
      </w:r>
    </w:p>
    <w:p w14:paraId="392C2167"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La </w:t>
      </w:r>
      <w:r w:rsidRPr="00C70AAD">
        <w:rPr>
          <w:rStyle w:val="Textoennegrita"/>
          <w:rFonts w:ascii="Helvetica" w:hAnsi="Helvetica"/>
          <w:lang w:val="es-PE"/>
        </w:rPr>
        <w:t>Declaración de Impacto Ambiental (DIA)</w:t>
      </w:r>
      <w:r w:rsidRPr="00C70AAD">
        <w:rPr>
          <w:rFonts w:ascii="Helvetica" w:hAnsi="Helvetica"/>
          <w:lang w:val="es-PE"/>
        </w:rPr>
        <w:t xml:space="preserve"> es un instrumento aplicado a actividades con un nivel de impacto ambiental considerado </w:t>
      </w:r>
      <w:r w:rsidRPr="00C70AAD">
        <w:rPr>
          <w:rStyle w:val="Textoennegrita"/>
          <w:rFonts w:ascii="Helvetica" w:hAnsi="Helvetica"/>
          <w:lang w:val="es-PE"/>
        </w:rPr>
        <w:t>menor o moderado</w:t>
      </w:r>
      <w:r w:rsidRPr="00C70AAD">
        <w:rPr>
          <w:rFonts w:ascii="Helvetica" w:hAnsi="Helvetica"/>
          <w:lang w:val="es-PE"/>
        </w:rPr>
        <w:t>, siempre que se cumplan ciertos criterios establecidos por la normativa. Su objetivo principal es permitir que el titular del proyecto presente una descripción clara del componente ambiental afectado, identifique los impactos que se pueden generar y proponga medidas básicas de mitigación y manejo ambiental. La DIA es, por tanto, una herramienta de alcance más reducido en comparación con el EIA, pero igualmente vinculante desde el punto de vista legal. Su aprobación habilita al proponente a ejecutar las actividades sujetas a este instrumento, siempre que implemente las medidas comprometidas y someta sus operaciones a un sistema de monitoreo y control.</w:t>
      </w:r>
    </w:p>
    <w:p w14:paraId="6D0A3086"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Por su parte, el </w:t>
      </w:r>
      <w:r w:rsidRPr="00C70AAD">
        <w:rPr>
          <w:rStyle w:val="Textoennegrita"/>
          <w:rFonts w:ascii="Helvetica" w:hAnsi="Helvetica"/>
          <w:lang w:val="es-PE"/>
        </w:rPr>
        <w:t>Estudio de Impacto Ambiental (EIA)</w:t>
      </w:r>
      <w:r w:rsidRPr="00C70AAD">
        <w:rPr>
          <w:rFonts w:ascii="Helvetica" w:hAnsi="Helvetica"/>
          <w:lang w:val="es-PE"/>
        </w:rPr>
        <w:t xml:space="preserve"> se aplica a proyectos cuya magnitud, complejidad o escala de intervención pueda generar impactos ambientales significativos o irreversibles. El EIA requiere un análisis detallado y riguroso de las condiciones ambientales existentes, así como la evaluación cuantitativa y cualitativa de los posibles efectos adversos relacionados con la ubicación, diseño, construcción, operación y cierre de la actividad minera. Este estudio debe incluir una descripción exhaustiva de los componentes físicos, biológicos y socioculturales del entorno, junto con propuestas de medidas de mitigación, programas de manejo ambiental, planes de monitoreo, estrategias de prevención de riesgos y mecanismos de respuesta ante contingencias.</w:t>
      </w:r>
    </w:p>
    <w:p w14:paraId="3AF48927"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La elaboración de un EIA implica la participación de expertos en diversas disciplinas ambientales, como geología, hidrología, ecología, ingeniería ambiental y ciencias sociales, entre otras. El documento resultante no solo constituye una evaluación técnica, sino también una </w:t>
      </w:r>
      <w:r w:rsidRPr="00C70AAD">
        <w:rPr>
          <w:rStyle w:val="Textoennegrita"/>
          <w:rFonts w:ascii="Helvetica" w:hAnsi="Helvetica"/>
          <w:lang w:val="es-PE"/>
        </w:rPr>
        <w:t>herramienta de transparencia y participación ciudadana</w:t>
      </w:r>
      <w:r w:rsidRPr="00C70AAD">
        <w:rPr>
          <w:rFonts w:ascii="Helvetica" w:hAnsi="Helvetica"/>
          <w:lang w:val="es-PE"/>
        </w:rPr>
        <w:t>, ya que debe estar disponible para consulta pública y su contenido sometido a revisión por parte de la autoridad ambiental competente. La aprobación del EIA es un requisito indispensable para la ejecución de proyectos de gran envergadura, y constituye una garantía de que la actividad minera se ajusta a los estándares ambientales establecidos por la ley.</w:t>
      </w:r>
    </w:p>
    <w:p w14:paraId="523E7C67"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Tanto la DIA como el EIA deben cumplir con una serie de </w:t>
      </w:r>
      <w:r w:rsidRPr="00C70AAD">
        <w:rPr>
          <w:rStyle w:val="Textoennegrita"/>
          <w:rFonts w:ascii="Helvetica" w:hAnsi="Helvetica"/>
          <w:lang w:val="es-PE"/>
        </w:rPr>
        <w:t>estándares ambientales</w:t>
      </w:r>
      <w:r w:rsidRPr="00C70AAD">
        <w:rPr>
          <w:rFonts w:ascii="Helvetica" w:hAnsi="Helvetica"/>
          <w:lang w:val="es-PE"/>
        </w:rPr>
        <w:t xml:space="preserve"> que se encuentran definidos en la normativa sectorial y ambiental. Estos estándares establecen límites y parámetros relativos a la calidad de agua, aire, suelo, niveles de ruido, manejo de residuos sólidos y peligrosos, emisiones atmosféricas, prevención de la contaminación y protección de los recursos naturales. La observancia de estos estándares es obligatoria para los titulares de proyectos mineros, y su incumplimiento puede dar lugar a sanciones administrativas, exigencias de medidas correctivas e incluso la suspensión de actividades.</w:t>
      </w:r>
    </w:p>
    <w:p w14:paraId="42375016"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Una vez presentados los instrumentos de evaluación ambiental, la autoridad competente procede a su </w:t>
      </w:r>
      <w:r w:rsidRPr="00C70AAD">
        <w:rPr>
          <w:rStyle w:val="Textoennegrita"/>
          <w:rFonts w:ascii="Helvetica" w:hAnsi="Helvetica"/>
          <w:lang w:val="es-PE"/>
        </w:rPr>
        <w:t>revisión técnica y legal</w:t>
      </w:r>
      <w:r w:rsidRPr="00C70AAD">
        <w:rPr>
          <w:rFonts w:ascii="Helvetica" w:hAnsi="Helvetica"/>
          <w:lang w:val="es-PE"/>
        </w:rPr>
        <w:t xml:space="preserve"> para determinar si cumplen con los requisitos exigidos por la ley. Este proceso de evaluación incluye la verificación de la calidad de la información presentada, la pertinencia de las metodologías empleadas y la consistencia de las medidas de mitigación propuestas. En caso de que el instrumento ambiental no cumpla con los criterios establecidos, la autoridad puede requerir aclaraciones, ampliaciones o ajustes antes de emitir una decisión de aprobación.</w:t>
      </w:r>
    </w:p>
    <w:p w14:paraId="5F083F92" w14:textId="77777777"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 xml:space="preserve">Cabe destacar que la evaluación ambiental no es un proceso estático o de una sola vez: </w:t>
      </w:r>
      <w:r w:rsidRPr="00C70AAD">
        <w:rPr>
          <w:rStyle w:val="Textoennegrita"/>
          <w:rFonts w:ascii="Helvetica" w:hAnsi="Helvetica"/>
          <w:lang w:val="es-PE"/>
        </w:rPr>
        <w:t>se extiende a lo largo de toda la vida del proyecto</w:t>
      </w:r>
      <w:r w:rsidRPr="00C70AAD">
        <w:rPr>
          <w:rFonts w:ascii="Helvetica" w:hAnsi="Helvetica"/>
          <w:lang w:val="es-PE"/>
        </w:rPr>
        <w:t xml:space="preserve"> a través de mecanismos de monitoreo continuo, auditorías y supervisión. La empresa responsable debe informar periódicamente sobre el cumplimiento de las medidas ambientales comprometidas y permitir la fiscalización por parte de la autoridad competente para garantizar que los impactos se mantengan dentro de los límites aceptables.</w:t>
      </w:r>
    </w:p>
    <w:p w14:paraId="5A7BAD3D" w14:textId="74B904B2" w:rsidR="00C70AAD" w:rsidRPr="00C70AAD" w:rsidRDefault="00C70AAD" w:rsidP="00C70AAD">
      <w:pPr>
        <w:pStyle w:val="NormalWeb"/>
        <w:spacing w:line="360" w:lineRule="auto"/>
        <w:ind w:firstLine="720"/>
        <w:rPr>
          <w:rFonts w:ascii="Helvetica" w:hAnsi="Helvetica"/>
          <w:lang w:val="es-PE"/>
        </w:rPr>
      </w:pPr>
      <w:r w:rsidRPr="00C70AAD">
        <w:rPr>
          <w:rFonts w:ascii="Helvetica" w:hAnsi="Helvetica"/>
          <w:lang w:val="es-PE"/>
        </w:rPr>
        <w:t>En suma, el Sistema de Evaluación Ambiental peruano mediante la implementación de la DIA y el EIA y la observancia de los estándares ambientales constituye una herramienta indispensable para la gestión responsable de los recursos naturales. Permite equilibrar el interés económico y social asociado a la actividad minera con la obligación de proteger el medio ambiente y los derechos de las comunidades afectadas. El dominio de este marco normativo es esencial para profesionales encargados de la gestión legal de proyectos mineros, ya que condiciona la viabilidad de cualquier iniciativa extractiva y representa un elemento clave de cumplimiento legal, sostenibilidad y responsabilidad ambiental.</w:t>
      </w:r>
    </w:p>
    <w:p w14:paraId="0CD76885" w14:textId="77777777" w:rsidR="00D158C0" w:rsidRPr="00D158C0" w:rsidRDefault="00D158C0" w:rsidP="00D158C0">
      <w:pPr>
        <w:pStyle w:val="Ttulo3"/>
        <w:spacing w:line="360" w:lineRule="auto"/>
        <w:rPr>
          <w:rFonts w:ascii="Helvetica" w:hAnsi="Helvetica"/>
          <w:color w:val="auto"/>
          <w:sz w:val="28"/>
          <w:szCs w:val="28"/>
          <w:lang w:val="es-PE"/>
        </w:rPr>
      </w:pPr>
      <w:r w:rsidRPr="00D158C0">
        <w:rPr>
          <w:rStyle w:val="Textoennegrita"/>
          <w:rFonts w:ascii="Helvetica" w:hAnsi="Helvetica"/>
          <w:color w:val="auto"/>
          <w:sz w:val="28"/>
          <w:szCs w:val="28"/>
          <w:lang w:val="es-PE"/>
        </w:rPr>
        <w:t>2.2.</w:t>
      </w:r>
      <w:r w:rsidRPr="00D158C0">
        <w:rPr>
          <w:rStyle w:val="Textoennegrita"/>
          <w:rFonts w:ascii="Helvetica" w:hAnsi="Helvetica"/>
          <w:b w:val="0"/>
          <w:bCs w:val="0"/>
          <w:color w:val="auto"/>
          <w:sz w:val="28"/>
          <w:szCs w:val="28"/>
          <w:lang w:val="es-PE"/>
        </w:rPr>
        <w:t xml:space="preserve"> </w:t>
      </w:r>
      <w:r w:rsidRPr="00D158C0">
        <w:rPr>
          <w:rStyle w:val="nfasis"/>
          <w:rFonts w:ascii="Helvetica" w:hAnsi="Helvetica"/>
          <w:b/>
          <w:bCs/>
          <w:i w:val="0"/>
          <w:iCs w:val="0"/>
          <w:color w:val="auto"/>
          <w:sz w:val="28"/>
          <w:szCs w:val="28"/>
          <w:lang w:val="es-PE"/>
        </w:rPr>
        <w:t>Plan de cierre de minas y garantías ambientales</w:t>
      </w:r>
    </w:p>
    <w:p w14:paraId="3ED172DC"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El </w:t>
      </w:r>
      <w:r w:rsidRPr="00D158C0">
        <w:rPr>
          <w:rStyle w:val="Textoennegrita"/>
          <w:rFonts w:ascii="Helvetica" w:hAnsi="Helvetica"/>
          <w:lang w:val="es-PE"/>
        </w:rPr>
        <w:t>Plan de Cierre de Minas</w:t>
      </w:r>
      <w:r w:rsidRPr="00D158C0">
        <w:rPr>
          <w:rFonts w:ascii="Helvetica" w:hAnsi="Helvetica"/>
          <w:lang w:val="es-PE"/>
        </w:rPr>
        <w:t xml:space="preserve"> es un instrumento fundamental del derecho ambiental aplicado a la actividad minera que busca garantizar que, una vez concluida la explotación de un yacimiento, el terreno y los elementos naturales afectados sean restaurados o rehabilitados de forma que se minimicen los pasivos ambientales y se reduzcan los riesgos para el ambiente, la salud pública y las comunidades aledañas. Este plan se concibe como una herramienta de gestión que debe ser diseñada desde etapas tempranas del proyecto y actualizada periódicamente a medida que este evoluciona, en función de los cambios en las condiciones técnicas, ambientales y sociales.</w:t>
      </w:r>
    </w:p>
    <w:p w14:paraId="043032C6"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elaboración del Plan de Cierre parte del reconocimiento de que toda actividad extractiva altera el entorno físico, biológico y humano. Por ello, la normativa ambiental peruana exige que los proyectos mineros presenten un plan detallado que contemple las acciones necesarias para el cierre y la rehabilitación del sitio una vez terminada la fase productiva. Estas acciones incluyen la </w:t>
      </w:r>
      <w:r w:rsidRPr="00D158C0">
        <w:rPr>
          <w:rStyle w:val="Textoennegrita"/>
          <w:rFonts w:ascii="Helvetica" w:hAnsi="Helvetica"/>
          <w:lang w:val="es-PE"/>
        </w:rPr>
        <w:t>remoción de estructuras e instalaciones</w:t>
      </w:r>
      <w:r w:rsidRPr="00D158C0">
        <w:rPr>
          <w:rFonts w:ascii="Helvetica" w:hAnsi="Helvetica"/>
          <w:lang w:val="es-PE"/>
        </w:rPr>
        <w:t xml:space="preserve">, el </w:t>
      </w:r>
      <w:r w:rsidRPr="00D158C0">
        <w:rPr>
          <w:rStyle w:val="Textoennegrita"/>
          <w:rFonts w:ascii="Helvetica" w:hAnsi="Helvetica"/>
          <w:lang w:val="es-PE"/>
        </w:rPr>
        <w:t>manejo y tratamiento de pasivos ambientales</w:t>
      </w:r>
      <w:r w:rsidRPr="00D158C0">
        <w:rPr>
          <w:rFonts w:ascii="Helvetica" w:hAnsi="Helvetica"/>
          <w:lang w:val="es-PE"/>
        </w:rPr>
        <w:t xml:space="preserve">, la </w:t>
      </w:r>
      <w:r w:rsidRPr="00D158C0">
        <w:rPr>
          <w:rStyle w:val="Textoennegrita"/>
          <w:rFonts w:ascii="Helvetica" w:hAnsi="Helvetica"/>
          <w:lang w:val="es-PE"/>
        </w:rPr>
        <w:t>restauración de suelos y coberturas vegetales</w:t>
      </w:r>
      <w:r w:rsidRPr="00D158C0">
        <w:rPr>
          <w:rFonts w:ascii="Helvetica" w:hAnsi="Helvetica"/>
          <w:lang w:val="es-PE"/>
        </w:rPr>
        <w:t xml:space="preserve">, el </w:t>
      </w:r>
      <w:r w:rsidRPr="00D158C0">
        <w:rPr>
          <w:rStyle w:val="Textoennegrita"/>
          <w:rFonts w:ascii="Helvetica" w:hAnsi="Helvetica"/>
          <w:lang w:val="es-PE"/>
        </w:rPr>
        <w:t>sellado de excavaciones y labores subterráneas</w:t>
      </w:r>
      <w:r w:rsidRPr="00D158C0">
        <w:rPr>
          <w:rFonts w:ascii="Helvetica" w:hAnsi="Helvetica"/>
          <w:lang w:val="es-PE"/>
        </w:rPr>
        <w:t xml:space="preserve">, el </w:t>
      </w:r>
      <w:r w:rsidRPr="00D158C0">
        <w:rPr>
          <w:rStyle w:val="Textoennegrita"/>
          <w:rFonts w:ascii="Helvetica" w:hAnsi="Helvetica"/>
          <w:lang w:val="es-PE"/>
        </w:rPr>
        <w:t>manejo de cuerpos de agua</w:t>
      </w:r>
      <w:r w:rsidRPr="00D158C0">
        <w:rPr>
          <w:rFonts w:ascii="Helvetica" w:hAnsi="Helvetica"/>
          <w:lang w:val="es-PE"/>
        </w:rPr>
        <w:t xml:space="preserve"> y la </w:t>
      </w:r>
      <w:r w:rsidRPr="00D158C0">
        <w:rPr>
          <w:rStyle w:val="Textoennegrita"/>
          <w:rFonts w:ascii="Helvetica" w:hAnsi="Helvetica"/>
          <w:lang w:val="es-PE"/>
        </w:rPr>
        <w:t>protección de áreas sensibles</w:t>
      </w:r>
      <w:r w:rsidRPr="00D158C0">
        <w:rPr>
          <w:rFonts w:ascii="Helvetica" w:hAnsi="Helvetica"/>
          <w:lang w:val="es-PE"/>
        </w:rPr>
        <w:t>.</w:t>
      </w:r>
    </w:p>
    <w:p w14:paraId="48188908"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El diseño del Plan de Cierre se basa en una </w:t>
      </w:r>
      <w:r w:rsidRPr="00D158C0">
        <w:rPr>
          <w:rStyle w:val="Textoennegrita"/>
          <w:rFonts w:ascii="Helvetica" w:hAnsi="Helvetica"/>
          <w:lang w:val="es-PE"/>
        </w:rPr>
        <w:t>evaluación integral</w:t>
      </w:r>
      <w:r w:rsidRPr="00D158C0">
        <w:rPr>
          <w:rFonts w:ascii="Helvetica" w:hAnsi="Helvetica"/>
          <w:lang w:val="es-PE"/>
        </w:rPr>
        <w:t xml:space="preserve"> de los impactos ambientales existentes y potenciales, y debe incorporar criterios técnicos, científicos y socioeconómicos que permitan la selección de las mejores prácticas disponibles para la recuperación del área. Este plan no es estático, sino que evoluciona con el proyecto: debe ser revisado y actualizado periódicamente para incorporar avances tecnológicos, cambios en las condiciones ambientales, descubrimientos geológicos o variaciones en las proyecciones de producción. La planificación anticipada y la actualización continua son claves para reducir riesgos ambientales futuros y optimizar los costos asociados.</w:t>
      </w:r>
    </w:p>
    <w:p w14:paraId="704DCD19"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Un elemento esencial del Plan de Cierre es la identificación de los </w:t>
      </w:r>
      <w:r w:rsidRPr="00D158C0">
        <w:rPr>
          <w:rStyle w:val="Textoennegrita"/>
          <w:rFonts w:ascii="Helvetica" w:hAnsi="Helvetica"/>
          <w:lang w:val="es-PE"/>
        </w:rPr>
        <w:t>pasivos ambientales mineros</w:t>
      </w:r>
      <w:r w:rsidRPr="00D158C0">
        <w:rPr>
          <w:rFonts w:ascii="Helvetica" w:hAnsi="Helvetica"/>
          <w:lang w:val="es-PE"/>
        </w:rPr>
        <w:t xml:space="preserve">, que son los efectos adversos residuales que permanecen después de la terminación de las actividades extractivas. Estos pasivos pueden incluir suelos contaminados, depósitos de relaves, drenajes ácidos, estructuras inestables o cualquier condición que represente un riesgo potencial para el ambiente o la salud humana. El plan debe establecer acciones específicas para </w:t>
      </w:r>
      <w:r w:rsidRPr="00D158C0">
        <w:rPr>
          <w:rStyle w:val="Textoennegrita"/>
          <w:rFonts w:ascii="Helvetica" w:hAnsi="Helvetica"/>
          <w:lang w:val="es-PE"/>
        </w:rPr>
        <w:t>remediar o controlar</w:t>
      </w:r>
      <w:r w:rsidRPr="00D158C0">
        <w:rPr>
          <w:rFonts w:ascii="Helvetica" w:hAnsi="Helvetica"/>
          <w:lang w:val="es-PE"/>
        </w:rPr>
        <w:t xml:space="preserve"> estos pasivos, así como un cronograma de ejecución y un sistema de monitoreo posterior al cierre.</w:t>
      </w:r>
    </w:p>
    <w:p w14:paraId="73C22613"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Como parte del diseño del Plan de Cierre, la empresa debe estimar los </w:t>
      </w:r>
      <w:r w:rsidRPr="00D158C0">
        <w:rPr>
          <w:rStyle w:val="Textoennegrita"/>
          <w:rFonts w:ascii="Helvetica" w:hAnsi="Helvetica"/>
          <w:lang w:val="es-PE"/>
        </w:rPr>
        <w:t>costos económicos asociados</w:t>
      </w:r>
      <w:r w:rsidRPr="00D158C0">
        <w:rPr>
          <w:rFonts w:ascii="Helvetica" w:hAnsi="Helvetica"/>
          <w:lang w:val="es-PE"/>
        </w:rPr>
        <w:t xml:space="preserve"> a las actividades de cierre y rehabilitación. Estos costos deben ser cuantificados de manera detallada y justificada técnicamente, de modo que se garantice la disponibilidad de recursos suficientes para ejecutar las acciones planificadas. La normativa exige que estos montos sean respaldados por </w:t>
      </w:r>
      <w:r w:rsidRPr="00D158C0">
        <w:rPr>
          <w:rStyle w:val="Textoennegrita"/>
          <w:rFonts w:ascii="Helvetica" w:hAnsi="Helvetica"/>
          <w:lang w:val="es-PE"/>
        </w:rPr>
        <w:t>garantías ambientales</w:t>
      </w:r>
      <w:r w:rsidRPr="00D158C0">
        <w:rPr>
          <w:rFonts w:ascii="Helvetica" w:hAnsi="Helvetica"/>
          <w:lang w:val="es-PE"/>
        </w:rPr>
        <w:t>, que pueden adoptar formas como depósitos en efectivo, cartas fianza u otros mecanismos financieros aceptados por la autoridad competente. Las garantías representan un compromiso de cumplimiento que protege al Estado y a las comunidades frente a la eventualidad de que la empresa no asuma o concluya las acciones de cierre previstas.</w:t>
      </w:r>
    </w:p>
    <w:p w14:paraId="7A3B999D"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Las garantías ambientales constituyen una herramienta de </w:t>
      </w:r>
      <w:r w:rsidRPr="00D158C0">
        <w:rPr>
          <w:rStyle w:val="Textoennegrita"/>
          <w:rFonts w:ascii="Helvetica" w:hAnsi="Helvetica"/>
          <w:lang w:val="es-PE"/>
        </w:rPr>
        <w:t>responsabilidad financiera</w:t>
      </w:r>
      <w:r w:rsidRPr="00D158C0">
        <w:rPr>
          <w:rFonts w:ascii="Helvetica" w:hAnsi="Helvetica"/>
          <w:lang w:val="es-PE"/>
        </w:rPr>
        <w:t xml:space="preserve"> que asegura que los recursos para la rehabilitación del terreno estén disponibles incluso si la empresa enfrenta dificultades económicas o cesa sus operaciones. La cuantificación de estas garantías se basa en los costos estimados en el Plan de Cierre, ajustados según los estándares técnicos y las exigencias legales. La falta de constitución de las garantías ambientales o su insuficiencia puede conducir a la denegación de autorizaciones, paralización de actividades o sanciones administrativas.</w:t>
      </w:r>
    </w:p>
    <w:p w14:paraId="5B811FD5"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implementación del Plan de Cierre y el cumplimiento de las garantías ambientales son monitoreados por la autoridad ambiental competente, que verifica el avance de las acciones, la efectividad de las medidas adoptadas y la adecuación de los mecanismos financieros establecidos. Este proceso de supervisión se extiende incluso después de finalizada la fase productiva, a través de programas de monitoreo </w:t>
      </w:r>
      <w:proofErr w:type="spellStart"/>
      <w:r w:rsidRPr="00D158C0">
        <w:rPr>
          <w:rFonts w:ascii="Helvetica" w:hAnsi="Helvetica"/>
          <w:lang w:val="es-PE"/>
        </w:rPr>
        <w:t>post-cierre</w:t>
      </w:r>
      <w:proofErr w:type="spellEnd"/>
      <w:r w:rsidRPr="00D158C0">
        <w:rPr>
          <w:rFonts w:ascii="Helvetica" w:hAnsi="Helvetica"/>
          <w:lang w:val="es-PE"/>
        </w:rPr>
        <w:t xml:space="preserve"> que aseguran que los objetivos de rehabilitación y protección del ambiente se mantengan en el tiempo.</w:t>
      </w:r>
    </w:p>
    <w:p w14:paraId="03AF1BB4"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Además de los aspectos técnicos y económicos, el Plan de Cierre debe considerar las </w:t>
      </w:r>
      <w:r w:rsidRPr="00D158C0">
        <w:rPr>
          <w:rStyle w:val="Textoennegrita"/>
          <w:rFonts w:ascii="Helvetica" w:hAnsi="Helvetica"/>
          <w:lang w:val="es-PE"/>
        </w:rPr>
        <w:t>dimensiones sociales</w:t>
      </w:r>
      <w:r w:rsidRPr="00D158C0">
        <w:rPr>
          <w:rFonts w:ascii="Helvetica" w:hAnsi="Helvetica"/>
          <w:lang w:val="es-PE"/>
        </w:rPr>
        <w:t xml:space="preserve"> del cierre de minas, ya que este proceso puede generar efectos sobre las comunidades locales en términos de empleo, economía regional y uso de recursos. La participación comunitaria en la etapa de planificación y la comunicación transparente de las acciones previstas contribuyen a construir confianza y reducir incertidumbres sobre el futuro del territorio una vez concluida la actividad minera.</w:t>
      </w:r>
    </w:p>
    <w:p w14:paraId="6FC67C63"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En síntesis, el Plan de Cierre de Minas y las garantías ambientales constituyen instrumentos integrales que promueven la </w:t>
      </w:r>
      <w:r w:rsidRPr="00D158C0">
        <w:rPr>
          <w:rStyle w:val="Textoennegrita"/>
          <w:rFonts w:ascii="Helvetica" w:hAnsi="Helvetica"/>
          <w:lang w:val="es-PE"/>
        </w:rPr>
        <w:t>gestión responsable del cierre de operaciones mineras</w:t>
      </w:r>
      <w:r w:rsidRPr="00D158C0">
        <w:rPr>
          <w:rFonts w:ascii="Helvetica" w:hAnsi="Helvetica"/>
          <w:lang w:val="es-PE"/>
        </w:rPr>
        <w:t>, asegurando que los impactos ambientales se mitiguen de manera adecuada, que los terrenos se recuperen y que las condiciones de seguridad y salud no representen riesgos futuros para las personas ni para el ambiente. El dominio de estos elementos es indispensable para una gestión legal y ambiental eficaz en el sector minero peruano, y refleja un enfoque de sostenibilidad que trasciende la fase productiva de los proyectos extractivos.</w:t>
      </w:r>
    </w:p>
    <w:p w14:paraId="412EE320" w14:textId="77777777" w:rsidR="00D158C0" w:rsidRPr="00D158C0" w:rsidRDefault="00D158C0" w:rsidP="00D158C0">
      <w:pPr>
        <w:pStyle w:val="Ttulo3"/>
        <w:spacing w:line="360" w:lineRule="auto"/>
        <w:rPr>
          <w:rFonts w:ascii="Helvetica" w:hAnsi="Helvetica"/>
          <w:color w:val="auto"/>
          <w:sz w:val="28"/>
          <w:szCs w:val="28"/>
          <w:lang w:val="es-PE"/>
        </w:rPr>
      </w:pPr>
      <w:r w:rsidRPr="00D158C0">
        <w:rPr>
          <w:rStyle w:val="Textoennegrita"/>
          <w:rFonts w:ascii="Helvetica" w:hAnsi="Helvetica"/>
          <w:color w:val="auto"/>
          <w:sz w:val="28"/>
          <w:szCs w:val="28"/>
          <w:lang w:val="es-PE"/>
        </w:rPr>
        <w:t>2.3</w:t>
      </w:r>
      <w:r w:rsidRPr="00D158C0">
        <w:rPr>
          <w:rStyle w:val="Textoennegrita"/>
          <w:rFonts w:ascii="Helvetica" w:hAnsi="Helvetica"/>
          <w:i/>
          <w:iCs/>
          <w:color w:val="auto"/>
          <w:sz w:val="28"/>
          <w:szCs w:val="28"/>
          <w:lang w:val="es-PE"/>
        </w:rPr>
        <w:t xml:space="preserve">. </w:t>
      </w:r>
      <w:r w:rsidRPr="00D158C0">
        <w:rPr>
          <w:rStyle w:val="nfasis"/>
          <w:rFonts w:ascii="Helvetica" w:hAnsi="Helvetica"/>
          <w:b/>
          <w:bCs/>
          <w:i w:val="0"/>
          <w:iCs w:val="0"/>
          <w:color w:val="auto"/>
          <w:sz w:val="28"/>
          <w:szCs w:val="28"/>
          <w:lang w:val="es-PE"/>
        </w:rPr>
        <w:t>Fiscalización de OEFA y sanciones por infracciones ambientales</w:t>
      </w:r>
    </w:p>
    <w:p w14:paraId="3ECC168C"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w:t>
      </w:r>
      <w:r w:rsidRPr="00D158C0">
        <w:rPr>
          <w:rStyle w:val="Textoennegrita"/>
          <w:rFonts w:ascii="Helvetica" w:hAnsi="Helvetica"/>
          <w:lang w:val="es-PE"/>
        </w:rPr>
        <w:t>fiscalización ambiental</w:t>
      </w:r>
      <w:r w:rsidRPr="00D158C0">
        <w:rPr>
          <w:rFonts w:ascii="Helvetica" w:hAnsi="Helvetica"/>
          <w:lang w:val="es-PE"/>
        </w:rPr>
        <w:t xml:space="preserve"> es una función indispensable dentro del marco regulatorio de la minería moderna, ya que asegura el cumplimiento de las obligaciones ambientales por parte de los titulares de concesiones mineras y otros actores del sector extractivo. En el Perú, esta responsabilidad recae principalmente en el </w:t>
      </w:r>
      <w:r w:rsidRPr="00D158C0">
        <w:rPr>
          <w:rStyle w:val="Textoennegrita"/>
          <w:rFonts w:ascii="Helvetica" w:hAnsi="Helvetica"/>
          <w:lang w:val="es-PE"/>
        </w:rPr>
        <w:t>Organismo de Evaluación y Fiscalización Ambiental (OEFA)</w:t>
      </w:r>
      <w:r w:rsidRPr="00D158C0">
        <w:rPr>
          <w:rFonts w:ascii="Helvetica" w:hAnsi="Helvetica"/>
          <w:lang w:val="es-PE"/>
        </w:rPr>
        <w:t>, entidad pública especializada cuya misión es supervisar, controlar y sancionar el cumplimiento de la normativa ambiental en todas las actividades económicas que puedan generar impactos al medio ambiente, incluyendo de manera significativa la minería.</w:t>
      </w:r>
    </w:p>
    <w:p w14:paraId="3689BD1F"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El </w:t>
      </w:r>
      <w:r w:rsidRPr="00D158C0">
        <w:rPr>
          <w:rStyle w:val="Textoennegrita"/>
          <w:rFonts w:ascii="Helvetica" w:hAnsi="Helvetica"/>
          <w:lang w:val="es-PE"/>
        </w:rPr>
        <w:t>OEFA</w:t>
      </w:r>
      <w:r w:rsidRPr="00D158C0">
        <w:rPr>
          <w:rFonts w:ascii="Helvetica" w:hAnsi="Helvetica"/>
          <w:lang w:val="es-PE"/>
        </w:rPr>
        <w:t xml:space="preserve"> opera mediante un enfoque basado en riesgos, lo que implica que las acciones de fiscalización no se realizan de forma arbitraria sino con criterios técnicos relacionados con el potencial impacto ambiental, la complejidad de los procesos productivos y el historial de cumplimiento de los operadores. Esta metodología permite priorizar los casos que representan mayores riesgos ambientales y asignar recursos de fiscalización de manera eficiente, promoviendo una supervisión más efectiva y focalizada en los aspectos críticos.</w:t>
      </w:r>
    </w:p>
    <w:p w14:paraId="5D2913F2"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fiscalización de OEFA puede ser </w:t>
      </w:r>
      <w:r w:rsidRPr="00D158C0">
        <w:rPr>
          <w:rStyle w:val="Textoennegrita"/>
          <w:rFonts w:ascii="Helvetica" w:hAnsi="Helvetica"/>
          <w:lang w:val="es-PE"/>
        </w:rPr>
        <w:t>regular, especial o de seguimiento</w:t>
      </w:r>
      <w:r w:rsidRPr="00D158C0">
        <w:rPr>
          <w:rFonts w:ascii="Helvetica" w:hAnsi="Helvetica"/>
          <w:lang w:val="es-PE"/>
        </w:rPr>
        <w:t xml:space="preserve">, dependiendo del contexto y de los objetivos específicos de la supervisión. La fiscalización </w:t>
      </w:r>
      <w:r w:rsidRPr="00D158C0">
        <w:rPr>
          <w:rStyle w:val="Textoennegrita"/>
          <w:rFonts w:ascii="Helvetica" w:hAnsi="Helvetica"/>
          <w:lang w:val="es-PE"/>
        </w:rPr>
        <w:t>regular</w:t>
      </w:r>
      <w:r w:rsidRPr="00D158C0">
        <w:rPr>
          <w:rFonts w:ascii="Helvetica" w:hAnsi="Helvetica"/>
          <w:lang w:val="es-PE"/>
        </w:rPr>
        <w:t xml:space="preserve"> se refiere a las inspecciones programadas que buscan verificar el cumplimiento de normas ambientales y de compromisos asumidos en los instrumentos de gestión ambiental, como los Estudios o Declaraciones de Impacto Ambiental. La fiscalización </w:t>
      </w:r>
      <w:r w:rsidRPr="00D158C0">
        <w:rPr>
          <w:rStyle w:val="Textoennegrita"/>
          <w:rFonts w:ascii="Helvetica" w:hAnsi="Helvetica"/>
          <w:lang w:val="es-PE"/>
        </w:rPr>
        <w:t>especial</w:t>
      </w:r>
      <w:r w:rsidRPr="00D158C0">
        <w:rPr>
          <w:rFonts w:ascii="Helvetica" w:hAnsi="Helvetica"/>
          <w:lang w:val="es-PE"/>
        </w:rPr>
        <w:t xml:space="preserve"> se activa frente a situaciones particulares, como incidentes ambientales graves, denuncias ciudadanas o indicios de incumplimientos significativos. La fiscalización de </w:t>
      </w:r>
      <w:r w:rsidRPr="00D158C0">
        <w:rPr>
          <w:rStyle w:val="Textoennegrita"/>
          <w:rFonts w:ascii="Helvetica" w:hAnsi="Helvetica"/>
          <w:lang w:val="es-PE"/>
        </w:rPr>
        <w:t>seguimiento</w:t>
      </w:r>
      <w:r w:rsidRPr="00D158C0">
        <w:rPr>
          <w:rFonts w:ascii="Helvetica" w:hAnsi="Helvetica"/>
          <w:lang w:val="es-PE"/>
        </w:rPr>
        <w:t xml:space="preserve"> se realiza para verificar que se han corregido las observaciones o incumplimientos detectados en inspecciones previas.</w:t>
      </w:r>
    </w:p>
    <w:p w14:paraId="0BEF01E9"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Durante el proceso de fiscalización, los inspectores ambientales de OEFA realizan </w:t>
      </w:r>
      <w:r w:rsidRPr="00D158C0">
        <w:rPr>
          <w:rStyle w:val="Textoennegrita"/>
          <w:rFonts w:ascii="Helvetica" w:hAnsi="Helvetica"/>
          <w:lang w:val="es-PE"/>
        </w:rPr>
        <w:t>visitas a terreno</w:t>
      </w:r>
      <w:r w:rsidRPr="00D158C0">
        <w:rPr>
          <w:rFonts w:ascii="Helvetica" w:hAnsi="Helvetica"/>
          <w:lang w:val="es-PE"/>
        </w:rPr>
        <w:t>, revisan documentación técnica y legal, evalúan los sistemas de monitoreo ambiental implementados por la empresa y verifican el estado real de los componentes ambientales (como calidad de agua, aire y suelo). El objetivo no es solo identificar incumplimientos, sino también promover la mejora continua en la gestión ambiental de los proyectos mineros, incentivando el uso de mejores prácticas y tecnologías que reduzcan los impactos adversos.</w:t>
      </w:r>
    </w:p>
    <w:p w14:paraId="6B28F6B2"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Cuando la fiscalización detecta </w:t>
      </w:r>
      <w:r w:rsidRPr="00D158C0">
        <w:rPr>
          <w:rStyle w:val="Textoennegrita"/>
          <w:rFonts w:ascii="Helvetica" w:hAnsi="Helvetica"/>
          <w:lang w:val="es-PE"/>
        </w:rPr>
        <w:t>infracciones ambientales</w:t>
      </w:r>
      <w:r w:rsidRPr="00D158C0">
        <w:rPr>
          <w:rFonts w:ascii="Helvetica" w:hAnsi="Helvetica"/>
          <w:lang w:val="es-PE"/>
        </w:rPr>
        <w:t>, OEFA tiene la facultad de iniciar procedimientos administrativos sancionadores con el fin de determinar responsabilidades, imponer sanciones y ordenar medidas correctivas. Las infracciones ambientales pueden consistir en el incumplimiento de normas legales, la ejecución de actividades sin contar con los instrumentos de gestión ambiental aprobados, la deficiencia en la implementación de medidas de mitigación, la contaminación de recursos naturales o el incumplimiento de compromisos establecidos en un Estudio de Impacto Ambiental. La gravedad de las infracciones varía según su naturaleza, extensión, recurrencia y potencial de daño al ambiente.</w:t>
      </w:r>
    </w:p>
    <w:p w14:paraId="1D8D0D91"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Las </w:t>
      </w:r>
      <w:r w:rsidRPr="00D158C0">
        <w:rPr>
          <w:rStyle w:val="Textoennegrita"/>
          <w:rFonts w:ascii="Helvetica" w:hAnsi="Helvetica"/>
          <w:lang w:val="es-PE"/>
        </w:rPr>
        <w:t>sanciones</w:t>
      </w:r>
      <w:r w:rsidRPr="00D158C0">
        <w:rPr>
          <w:rFonts w:ascii="Helvetica" w:hAnsi="Helvetica"/>
          <w:lang w:val="es-PE"/>
        </w:rPr>
        <w:t xml:space="preserve"> aplicables por infracciones ambientales son de carácter administrativo y pueden incluir multas económicas, la suspensión temporal de actividades, la orden de cese de actividades, la obligación de adoptar medidas de mitigación o restauración, y otras medidas correctivas que busquen revertir o atenuar los efectos del incumplimiento. El monto de las multas y la severidad de las sanciones dependen de criterios como la magnitud del daño, el tamaño de la empresa, la capacidad económica del infractor y la intencionalidad u omisión en el incumplimiento de la normativa.</w:t>
      </w:r>
    </w:p>
    <w:p w14:paraId="474E33BD"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Un aspecto importante del régimen sancionador es que no busca únicamente </w:t>
      </w:r>
      <w:r w:rsidRPr="00D158C0">
        <w:rPr>
          <w:rStyle w:val="Textoennegrita"/>
          <w:rFonts w:ascii="Helvetica" w:hAnsi="Helvetica"/>
          <w:lang w:val="es-PE"/>
        </w:rPr>
        <w:t>castigar</w:t>
      </w:r>
      <w:r w:rsidRPr="00D158C0">
        <w:rPr>
          <w:rFonts w:ascii="Helvetica" w:hAnsi="Helvetica"/>
          <w:lang w:val="es-PE"/>
        </w:rPr>
        <w:t xml:space="preserve">, sino también </w:t>
      </w:r>
      <w:r w:rsidRPr="00D158C0">
        <w:rPr>
          <w:rStyle w:val="Textoennegrita"/>
          <w:rFonts w:ascii="Helvetica" w:hAnsi="Helvetica"/>
          <w:lang w:val="es-PE"/>
        </w:rPr>
        <w:t>prevenir</w:t>
      </w:r>
      <w:r w:rsidRPr="00D158C0">
        <w:rPr>
          <w:rFonts w:ascii="Helvetica" w:hAnsi="Helvetica"/>
          <w:lang w:val="es-PE"/>
        </w:rPr>
        <w:t xml:space="preserve"> futuros incumplimientos mediante la exigencia de medidas correctivas y la supervisión de su implementación. De esta forma, la fiscalización ambiental se convierte en una herramienta de gestión proactiva, orientada a que las empresas no solo cumplan con la letra de la norma, sino que desarrollen modelos de operación que integren la protección ambiental como un componente estructural de su actividad.</w:t>
      </w:r>
    </w:p>
    <w:p w14:paraId="1E23BF1E"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Adicionalmente, el procedimiento sancionador garantiza el debido proceso, lo que implica que las empresas tienen derecho a ser notificadas de las infracciones detectadas, a presentar descargos, a aportar pruebas en su defensa y a acceder a mecanismos de impugnación frente a decisiones que consideren injustas o desproporcionadas. Estos principios procesales aseguran que la actuación del regulador sea transparente, objetiva y sujeta a revisión por instancias superiores cuando corresponda.</w:t>
      </w:r>
    </w:p>
    <w:p w14:paraId="5C679320"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La fiscalización de OEFA también se articula con otros organismos del Estado, tales como el Ministerio de Energía y Minas, los gobiernos regionales y locales, y otros supervisores sectoriales, con el objetivo de promover una gestión integrada del ambiente y del desarrollo sostenible. Esta coordinación permite que las acciones de fiscalización y sanción respondan a un interés público amplio, que considera tanto la protección del ambiente como la promoción de actividades económicas sostenibles, incluidas las inversiones mineras.</w:t>
      </w:r>
    </w:p>
    <w:p w14:paraId="0C84196E"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En resumen, la </w:t>
      </w:r>
      <w:r w:rsidRPr="00D158C0">
        <w:rPr>
          <w:rStyle w:val="Textoennegrita"/>
          <w:rFonts w:ascii="Helvetica" w:hAnsi="Helvetica"/>
          <w:lang w:val="es-PE"/>
        </w:rPr>
        <w:t>fiscalización de OEFA y las sanciones por infracciones ambientales</w:t>
      </w:r>
      <w:r w:rsidRPr="00D158C0">
        <w:rPr>
          <w:rFonts w:ascii="Helvetica" w:hAnsi="Helvetica"/>
          <w:lang w:val="es-PE"/>
        </w:rPr>
        <w:t xml:space="preserve"> constituyen un elemento esencial del derecho ambiental aplicado a la minería en el Perú. Este sistema no solo asegura el cumplimiento normativo, sino que promueve la mejora continua de la gestión ambiental, estimula la responsabilidad corporativa y protege los recursos naturales frente a impactos adversos. Para los profesionales involucrados en la gestión legal y ambiental de proyectos mineros, comprender la lógica, las competencias y las implicancias prácticas de este régimen es indispensable para anticipar riesgos, tomar decisiones informadas y garantizar operaciones compatibles con los estándares ambientales vigentes.</w:t>
      </w:r>
    </w:p>
    <w:p w14:paraId="4E342F4C" w14:textId="77777777" w:rsidR="00D158C0" w:rsidRPr="00D158C0" w:rsidRDefault="00D158C0" w:rsidP="00D158C0">
      <w:pPr>
        <w:pStyle w:val="Ttulo3"/>
        <w:spacing w:line="360" w:lineRule="auto"/>
        <w:rPr>
          <w:rFonts w:ascii="Helvetica" w:hAnsi="Helvetica"/>
          <w:i/>
          <w:iCs/>
          <w:color w:val="auto"/>
          <w:sz w:val="28"/>
          <w:szCs w:val="28"/>
          <w:lang w:val="es-PE"/>
        </w:rPr>
      </w:pPr>
      <w:r w:rsidRPr="00D158C0">
        <w:rPr>
          <w:rStyle w:val="Textoennegrita"/>
          <w:rFonts w:ascii="Helvetica" w:hAnsi="Helvetica"/>
          <w:color w:val="auto"/>
          <w:sz w:val="28"/>
          <w:szCs w:val="28"/>
          <w:lang w:val="es-PE"/>
        </w:rPr>
        <w:t xml:space="preserve">2.4. </w:t>
      </w:r>
      <w:r w:rsidRPr="00D158C0">
        <w:rPr>
          <w:rStyle w:val="nfasis"/>
          <w:rFonts w:ascii="Helvetica" w:hAnsi="Helvetica"/>
          <w:b/>
          <w:bCs/>
          <w:i w:val="0"/>
          <w:iCs w:val="0"/>
          <w:color w:val="auto"/>
          <w:sz w:val="28"/>
          <w:szCs w:val="28"/>
          <w:lang w:val="es-PE"/>
        </w:rPr>
        <w:t>Derecho a la consulta previa (Convenio 169 OIT)</w:t>
      </w:r>
    </w:p>
    <w:p w14:paraId="43075F0F"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El </w:t>
      </w:r>
      <w:r w:rsidRPr="00D158C0">
        <w:rPr>
          <w:rStyle w:val="Textoennegrita"/>
          <w:rFonts w:ascii="Helvetica" w:hAnsi="Helvetica"/>
          <w:lang w:val="es-PE"/>
        </w:rPr>
        <w:t>derecho a la consulta previa</w:t>
      </w:r>
      <w:r w:rsidRPr="00D158C0">
        <w:rPr>
          <w:rFonts w:ascii="Helvetica" w:hAnsi="Helvetica"/>
          <w:lang w:val="es-PE"/>
        </w:rPr>
        <w:t xml:space="preserve"> constituye uno de los instrumentos más relevantes en el marco del derecho ambiental y de los derechos indígenas en el Perú. Esta figura tiene su origen en el </w:t>
      </w:r>
      <w:r w:rsidRPr="00D158C0">
        <w:rPr>
          <w:rStyle w:val="Textoennegrita"/>
          <w:rFonts w:ascii="Helvetica" w:hAnsi="Helvetica"/>
          <w:lang w:val="es-PE"/>
        </w:rPr>
        <w:t>Convenio 169 de la Organización Internacional del Trabajo (OIT)</w:t>
      </w:r>
      <w:r w:rsidRPr="00D158C0">
        <w:rPr>
          <w:rFonts w:ascii="Helvetica" w:hAnsi="Helvetica"/>
          <w:lang w:val="es-PE"/>
        </w:rPr>
        <w:t xml:space="preserve">, un tratado internacional obligatorio para los Estados que lo han ratificado, entre ellos el Perú, y que establece la obligación de consultar a los pueblos indígenas </w:t>
      </w:r>
      <w:proofErr w:type="spellStart"/>
      <w:r w:rsidRPr="00D158C0">
        <w:rPr>
          <w:rFonts w:ascii="Helvetica" w:hAnsi="Helvetica"/>
          <w:lang w:val="es-PE"/>
        </w:rPr>
        <w:t>ytribales</w:t>
      </w:r>
      <w:proofErr w:type="spellEnd"/>
      <w:r w:rsidRPr="00D158C0">
        <w:rPr>
          <w:rFonts w:ascii="Helvetica" w:hAnsi="Helvetica"/>
          <w:lang w:val="es-PE"/>
        </w:rPr>
        <w:t xml:space="preserve"> cada vez que se planteen medidas legislativas o administrativas susceptibles de afectar directamente sus </w:t>
      </w:r>
      <w:r w:rsidRPr="00D158C0">
        <w:rPr>
          <w:rStyle w:val="Textoennegrita"/>
          <w:rFonts w:ascii="Helvetica" w:hAnsi="Helvetica"/>
          <w:lang w:val="es-PE"/>
        </w:rPr>
        <w:t>derechos colectivos, territorios, recursos naturales o condiciones de vida tradicionales</w:t>
      </w:r>
      <w:r w:rsidRPr="00D158C0">
        <w:rPr>
          <w:rFonts w:ascii="Helvetica" w:hAnsi="Helvetica"/>
          <w:lang w:val="es-PE"/>
        </w:rPr>
        <w:t>.</w:t>
      </w:r>
    </w:p>
    <w:p w14:paraId="0CD6A43C"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finalidad del derecho de consulta previa no es otorgar un poder de veto a las comunidades, sino garantizar que </w:t>
      </w:r>
      <w:r w:rsidRPr="00D158C0">
        <w:rPr>
          <w:rStyle w:val="Textoennegrita"/>
          <w:rFonts w:ascii="Helvetica" w:hAnsi="Helvetica"/>
          <w:lang w:val="es-PE"/>
        </w:rPr>
        <w:t>las decisiones que puedan afectar a sus derechos se adopten de manera participativa, informada y de buena fe</w:t>
      </w:r>
      <w:r w:rsidRPr="00D158C0">
        <w:rPr>
          <w:rFonts w:ascii="Helvetica" w:hAnsi="Helvetica"/>
          <w:lang w:val="es-PE"/>
        </w:rPr>
        <w:t>, con la intención de alcanzar acuerdos o, por lo menos, generar entendimiento y mecanismos de mitigación frente a impactos anticipados. La consulta previa busca fortalecer el diálogo entre el Estado, las empresas y los pueblos indígenas, promoviendo políticas y prácticas que respeten su identidad cultural, sus formas de vida y sus sistemas de organización social.</w:t>
      </w:r>
    </w:p>
    <w:p w14:paraId="216746D9"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El Convenio 169 OIT reconoce que los pueblos indígenas tienen </w:t>
      </w:r>
      <w:r w:rsidRPr="00D158C0">
        <w:rPr>
          <w:rStyle w:val="Textoennegrita"/>
          <w:rFonts w:ascii="Helvetica" w:hAnsi="Helvetica"/>
          <w:lang w:val="es-PE"/>
        </w:rPr>
        <w:t>derechos especiales sobre sus tierras, territorios y recursos naturales</w:t>
      </w:r>
      <w:r w:rsidRPr="00D158C0">
        <w:rPr>
          <w:rFonts w:ascii="Helvetica" w:hAnsi="Helvetica"/>
          <w:lang w:val="es-PE"/>
        </w:rPr>
        <w:t>, y que estos derechos deben ser considerados en cualquier medida que pueda afectar su integridad física, cultural, espiritual o económica. En este sentido, la consulta previa se ha convertido en un requisito obligatorio antes de la aprobación de proyectos, concesiones, medidas regulatorias o decisiones administrativas que puedan tener impacto sobre áreas tradicionales de pueblos indígenas, incluidas zonas con actividad minera o previstas para actividades extractivas.</w:t>
      </w:r>
    </w:p>
    <w:p w14:paraId="1215BD64"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Para que la consulta previa sea válida y cumpla su propósito, debe observar una serie de </w:t>
      </w:r>
      <w:r w:rsidRPr="00D158C0">
        <w:rPr>
          <w:rStyle w:val="Textoennegrita"/>
          <w:rFonts w:ascii="Helvetica" w:hAnsi="Helvetica"/>
          <w:lang w:val="es-PE"/>
        </w:rPr>
        <w:t>elementos y principios básicos</w:t>
      </w:r>
      <w:r w:rsidRPr="00D158C0">
        <w:rPr>
          <w:rFonts w:ascii="Helvetica" w:hAnsi="Helvetica"/>
          <w:lang w:val="es-PE"/>
        </w:rPr>
        <w:t xml:space="preserve">. En primer lugar, la consulta debe ser realizada de </w:t>
      </w:r>
      <w:r w:rsidRPr="00D158C0">
        <w:rPr>
          <w:rStyle w:val="Textoennegrita"/>
          <w:rFonts w:ascii="Helvetica" w:hAnsi="Helvetica"/>
          <w:lang w:val="es-PE"/>
        </w:rPr>
        <w:t>buena fe</w:t>
      </w:r>
      <w:r w:rsidRPr="00D158C0">
        <w:rPr>
          <w:rFonts w:ascii="Helvetica" w:hAnsi="Helvetica"/>
          <w:lang w:val="es-PE"/>
        </w:rPr>
        <w:t>, lo que implica que tanto el Estado como los representantes de las comunidades involucradas actúan con honestidad, respeto mutuo y apertura al diálogo, sin imposición ni dilación indebida. Este principio de buena fe es esencial para construir un clima de confianza y legitimidad, tanto entre las autoridades como entre los pobladores impactados.</w:t>
      </w:r>
    </w:p>
    <w:p w14:paraId="670F4E89"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consulta también debe ser </w:t>
      </w:r>
      <w:r w:rsidRPr="00D158C0">
        <w:rPr>
          <w:rStyle w:val="Textoennegrita"/>
          <w:rFonts w:ascii="Helvetica" w:hAnsi="Helvetica"/>
          <w:lang w:val="es-PE"/>
        </w:rPr>
        <w:t>oportuna</w:t>
      </w:r>
      <w:r w:rsidRPr="00D158C0">
        <w:rPr>
          <w:rFonts w:ascii="Helvetica" w:hAnsi="Helvetica"/>
          <w:lang w:val="es-PE"/>
        </w:rPr>
        <w:t>, lo que significa que se debe llevar a cabo en una etapa temprana del proceso de toma de decisiones, antes de que se hayan adoptado definitivamente las medidas que se pretenden consultar. La oportunidad de la consulta garantiza que las comunidades indígenas y sus representantes puedan influir de manera real en la definición de las políticas, normas o proyectos que los afectan, y no simplemente ratificar decisiones ya consolidadas.</w:t>
      </w:r>
    </w:p>
    <w:p w14:paraId="5144DA3A" w14:textId="24D1E356"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Otro elemento central del proceso de consulta es que debe ser </w:t>
      </w:r>
      <w:r w:rsidRPr="00D158C0">
        <w:rPr>
          <w:rStyle w:val="Textoennegrita"/>
          <w:rFonts w:ascii="Helvetica" w:hAnsi="Helvetica"/>
          <w:lang w:val="es-PE"/>
        </w:rPr>
        <w:t>informada</w:t>
      </w:r>
      <w:r w:rsidRPr="00D158C0">
        <w:rPr>
          <w:rFonts w:ascii="Helvetica" w:hAnsi="Helvetica"/>
          <w:lang w:val="es-PE"/>
        </w:rPr>
        <w:t xml:space="preserve">, lo que conlleva que las comunidades reciban información completa, veraz y comprensible sobre el alcance, los riesgos, los beneficios y las consecuencias de la medida propuesta. Esta información debe elaborarse en un lenguaje accesible, teniendo en cuenta las características culturales y </w:t>
      </w:r>
      <w:proofErr w:type="spellStart"/>
      <w:r w:rsidRPr="00D158C0">
        <w:rPr>
          <w:rFonts w:ascii="Helvetica" w:hAnsi="Helvetica"/>
          <w:lang w:val="es-PE"/>
        </w:rPr>
        <w:t>linguísticas</w:t>
      </w:r>
      <w:proofErr w:type="spellEnd"/>
      <w:r w:rsidRPr="00D158C0">
        <w:rPr>
          <w:rFonts w:ascii="Helvetica" w:hAnsi="Helvetica"/>
          <w:lang w:val="es-PE"/>
        </w:rPr>
        <w:t xml:space="preserve"> de los pueblos, de manera que puedan comprender plenamente los aspectos técnicos, sociales y ambientales involucrados.</w:t>
      </w:r>
    </w:p>
    <w:p w14:paraId="5974B198"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w:t>
      </w:r>
      <w:r w:rsidRPr="00D158C0">
        <w:rPr>
          <w:rStyle w:val="Textoennegrita"/>
          <w:rFonts w:ascii="Helvetica" w:hAnsi="Helvetica"/>
          <w:lang w:val="es-PE"/>
        </w:rPr>
        <w:t>participación significativa</w:t>
      </w:r>
      <w:r w:rsidRPr="00D158C0">
        <w:rPr>
          <w:rFonts w:ascii="Helvetica" w:hAnsi="Helvetica"/>
          <w:lang w:val="es-PE"/>
        </w:rPr>
        <w:t xml:space="preserve"> de las comunidades es un componente clave de la consulta previa. Esto significa que los pueblos indígenas tienen el derecho de expresarse libremente, presentar sus opiniones, preocupaciones y propuestas, y debatir abiertamente antes de que se adopte una decisión final. La consulta no se limita a un único diálogo formal, sino que puede requerir múltiples espacios de encuentro, reuniones comunitarias, mesas de diálogo y mecanismos de intercambio que permitan profundizar la comprensión mutua y alcanzar consensos o acuerdos razonables.</w:t>
      </w:r>
    </w:p>
    <w:p w14:paraId="6CCDFBD8"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El resultado del proceso de consulta previa no siempre implica la aprobación incondicional del proyecto o la medida propuesta; sin embargo, sí obliga a que los </w:t>
      </w:r>
      <w:r w:rsidRPr="00D158C0">
        <w:rPr>
          <w:rStyle w:val="Textoennegrita"/>
          <w:rFonts w:ascii="Helvetica" w:hAnsi="Helvetica"/>
          <w:lang w:val="es-PE"/>
        </w:rPr>
        <w:t>acuerdos alcanzados, las opiniones expresadas y las preocupaciones planteadas sean consideradas de manera efectiva</w:t>
      </w:r>
      <w:r w:rsidRPr="00D158C0">
        <w:rPr>
          <w:rFonts w:ascii="Helvetica" w:hAnsi="Helvetica"/>
          <w:lang w:val="es-PE"/>
        </w:rPr>
        <w:t xml:space="preserve"> en la toma de decisiones finales. De esta forma, la consulta sirve como un mecanismo de inclusión que reduce la probabilidad de conflictos, fortalece las relaciones entre las partes y contribuye a la legitimación social de las decisiones públicas.</w:t>
      </w:r>
    </w:p>
    <w:p w14:paraId="35436F53"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En el contexto peruano, la aplicación del derecho a la consulta previa ha tenido una incidencia importante en proyectos de inversión, incluyendo la minería, al requerir que el Estado, las empresas y las comunidades establezcan estrategias de diálogo que integren aspectos sociales, culturales y ambientales. La normativa nacional ha incorporado este derecho en sus procedimientos, estableciendo criterios y etapas específicas para su implementación, de modo que la consulta se articule de forma coherente con otros instrumentos legales, como la evaluación de impacto ambiental, los estudios de viabilidad y las decisiones administrativas de aprobación de proyectos.</w:t>
      </w:r>
    </w:p>
    <w:p w14:paraId="7712A5AE"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En síntesis, el derecho a la consulta previa, tal como lo establece el Convenio 169 OIT y la legislación peruana, representa una manifestación concreta del principio de participación ciudadana y respeto a los derechos colectivos. Su correcta aplicación no solo contribuye a la protección de los derechos de los pueblos indígenas, sino que también genera condiciones de mayor sostenibilidad social para los proyectos de desarrollo, al integrar la voz de las comunidades en las decisiones que afectan directamente su entorno, su cultura y su futuro.</w:t>
      </w:r>
    </w:p>
    <w:p w14:paraId="6E37F8DD" w14:textId="77777777" w:rsidR="00D158C0" w:rsidRPr="00D158C0" w:rsidRDefault="00D158C0" w:rsidP="00D158C0">
      <w:pPr>
        <w:pStyle w:val="Ttulo3"/>
        <w:spacing w:line="360" w:lineRule="auto"/>
        <w:rPr>
          <w:rFonts w:ascii="Helvetica" w:hAnsi="Helvetica"/>
          <w:color w:val="auto"/>
          <w:sz w:val="28"/>
          <w:szCs w:val="28"/>
          <w:lang w:val="es-PE"/>
        </w:rPr>
      </w:pPr>
      <w:r w:rsidRPr="00D158C0">
        <w:rPr>
          <w:rStyle w:val="Textoennegrita"/>
          <w:rFonts w:ascii="Helvetica" w:hAnsi="Helvetica"/>
          <w:color w:val="auto"/>
          <w:sz w:val="28"/>
          <w:szCs w:val="28"/>
          <w:lang w:val="es-PE"/>
        </w:rPr>
        <w:t xml:space="preserve">2.5. </w:t>
      </w:r>
      <w:r w:rsidRPr="00D158C0">
        <w:rPr>
          <w:rStyle w:val="nfasis"/>
          <w:rFonts w:ascii="Helvetica" w:hAnsi="Helvetica"/>
          <w:b/>
          <w:bCs/>
          <w:i w:val="0"/>
          <w:iCs w:val="0"/>
          <w:color w:val="auto"/>
          <w:sz w:val="28"/>
          <w:szCs w:val="28"/>
          <w:lang w:val="es-PE"/>
        </w:rPr>
        <w:t>Servidumbres y acuerdos con comunidades locales</w:t>
      </w:r>
    </w:p>
    <w:p w14:paraId="74532ED8" w14:textId="3BE7BB7E"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Las </w:t>
      </w:r>
      <w:r w:rsidRPr="00D158C0">
        <w:rPr>
          <w:rStyle w:val="Textoennegrita"/>
          <w:rFonts w:ascii="Helvetica" w:hAnsi="Helvetica"/>
          <w:lang w:val="es-PE"/>
        </w:rPr>
        <w:t>servidumbres</w:t>
      </w:r>
      <w:r w:rsidRPr="00D158C0">
        <w:rPr>
          <w:rFonts w:ascii="Helvetica" w:hAnsi="Helvetica"/>
          <w:lang w:val="es-PE"/>
        </w:rPr>
        <w:t xml:space="preserve"> y los </w:t>
      </w:r>
      <w:r w:rsidRPr="00D158C0">
        <w:rPr>
          <w:rStyle w:val="Textoennegrita"/>
          <w:rFonts w:ascii="Helvetica" w:hAnsi="Helvetica"/>
          <w:lang w:val="es-PE"/>
        </w:rPr>
        <w:t>acuerdos con comunidades locales</w:t>
      </w:r>
      <w:r w:rsidRPr="00D158C0">
        <w:rPr>
          <w:rFonts w:ascii="Helvetica" w:hAnsi="Helvetica"/>
          <w:lang w:val="es-PE"/>
        </w:rPr>
        <w:t xml:space="preserve"> constituyen dos pilares esenciales en la gestión legal, social y territorial dentro de los proyectos mineros. Ambos mecanismos se relacionan con la interacción entre las empresas mineras y los actores que habitan o ejercen derechos sobre los territorios donde se desarrolla la actividad extractiva. Aunque se sitúan en ámbitos distintos uno jurídico y otro socioambiental, ambos son determinantes para asegurar </w:t>
      </w:r>
      <w:r w:rsidRPr="00D158C0">
        <w:rPr>
          <w:rStyle w:val="Textoennegrita"/>
          <w:rFonts w:ascii="Helvetica" w:hAnsi="Helvetica"/>
          <w:lang w:val="es-PE"/>
        </w:rPr>
        <w:t>accesos, legitimidad social, respeto a la propiedad y convivencia armónica entre las operaciones mineras y las poblaciones locales</w:t>
      </w:r>
      <w:r w:rsidRPr="00D158C0">
        <w:rPr>
          <w:rFonts w:ascii="Helvetica" w:hAnsi="Helvetica"/>
          <w:lang w:val="es-PE"/>
        </w:rPr>
        <w:t>.</w:t>
      </w:r>
    </w:p>
    <w:p w14:paraId="3638F859" w14:textId="4FE989A3"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En términos jurídicos, la servidumbre es una figura que faculta a una persona o entidad en este caso, una empresa minera para utilizar </w:t>
      </w:r>
      <w:r w:rsidRPr="00D158C0">
        <w:rPr>
          <w:rStyle w:val="Textoennegrita"/>
          <w:rFonts w:ascii="Helvetica" w:hAnsi="Helvetica"/>
          <w:lang w:val="es-PE"/>
        </w:rPr>
        <w:t>parcialmente un bien inmueble de propiedad de un tercero</w:t>
      </w:r>
      <w:r w:rsidRPr="00D158C0">
        <w:rPr>
          <w:rFonts w:ascii="Helvetica" w:hAnsi="Helvetica"/>
          <w:lang w:val="es-PE"/>
        </w:rPr>
        <w:t xml:space="preserve"> con el fin de realizar actos específicos necesarios para la operación minera. Este uso puede corresponder a la construcción de vías de acceso, instalación de tuberías, tendidos eléctricos, traslado de materiales, paso de maquinaria, entre otros. La servidumbre no transfiere la propiedad del terreno; conserva la titularidad del propietario original, pero limita su uso para permitir una afectación legal y temporal conforme a lo pactado.</w:t>
      </w:r>
    </w:p>
    <w:p w14:paraId="429C4D1E"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constitución de una servidumbre puede realizarse </w:t>
      </w:r>
      <w:r w:rsidRPr="00D158C0">
        <w:rPr>
          <w:rStyle w:val="Textoennegrita"/>
          <w:rFonts w:ascii="Helvetica" w:hAnsi="Helvetica"/>
          <w:lang w:val="es-PE"/>
        </w:rPr>
        <w:t>de manera voluntaria o por vía administrativa</w:t>
      </w:r>
      <w:r w:rsidRPr="00D158C0">
        <w:rPr>
          <w:rFonts w:ascii="Helvetica" w:hAnsi="Helvetica"/>
          <w:lang w:val="es-PE"/>
        </w:rPr>
        <w:t>, dependiendo del consenso entre las partes y de la normativa aplicable. En muchos casos, el proceso se inicia con un diálogo entre la empresa y los propietarios o comunidades titulares de los terrenos. Si existe un acuerdo, este se formaliza mediante un contrato en el que se establecen las condiciones de uso, compensaciones económicas o no económicas, tiempos de vigencia, responsabilidades por mantenimiento y cualquier otra cláusula que las partes consideren pertinente. La existencia de un contrato de servidumbre brinda seguridad jurídica y claridad sobre los derechos y deberes de cada parte.</w:t>
      </w:r>
    </w:p>
    <w:p w14:paraId="01474920"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Cuando no es posible alcanzar un acuerdo voluntario, la normativa puede prever mecanismos administrativos para constituir servidumbres por necesidad pública, siempre que se garantice el </w:t>
      </w:r>
      <w:r w:rsidRPr="00D158C0">
        <w:rPr>
          <w:rStyle w:val="Textoennegrita"/>
          <w:rFonts w:ascii="Helvetica" w:hAnsi="Helvetica"/>
          <w:lang w:val="es-PE"/>
        </w:rPr>
        <w:t>debido proceso, una justificación técnica y la compensación justa al propietario afectado</w:t>
      </w:r>
      <w:r w:rsidRPr="00D158C0">
        <w:rPr>
          <w:rFonts w:ascii="Helvetica" w:hAnsi="Helvetica"/>
          <w:lang w:val="es-PE"/>
        </w:rPr>
        <w:t>. La compensación busca equilibrar la afectación al derecho de propiedad con el interés público o social de viabilizar proyectos de desarrollo, como la minería, que aportan beneficios económicos y empleo en las zonas de influencia. Es indispensable que cualquier constitución de servidumbre, voluntaria o administrativa, respete el marco legal vigente y contemple garantías de actuación transparente y equitativa.</w:t>
      </w:r>
    </w:p>
    <w:p w14:paraId="26CD0035"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Más allá de las servidumbres, la relación entre las empresas mineras y las </w:t>
      </w:r>
      <w:r w:rsidRPr="00D158C0">
        <w:rPr>
          <w:rStyle w:val="Textoennegrita"/>
          <w:rFonts w:ascii="Helvetica" w:hAnsi="Helvetica"/>
          <w:lang w:val="es-PE"/>
        </w:rPr>
        <w:t>comunidades locales</w:t>
      </w:r>
      <w:r w:rsidRPr="00D158C0">
        <w:rPr>
          <w:rFonts w:ascii="Helvetica" w:hAnsi="Helvetica"/>
          <w:lang w:val="es-PE"/>
        </w:rPr>
        <w:t xml:space="preserve"> ha adquirido una dimensión estratégica en la gestión social de proyectos. Las comunidades pueden estar legalmente constituidas como formas de propiedad comunal, como es el caso de las comunidades campesinas o nativas, o pueden agruparse en asociaciones vecinales u otros tipos de organizaciones sociales. Todas ellas tienen </w:t>
      </w:r>
      <w:r w:rsidRPr="00D158C0">
        <w:rPr>
          <w:rStyle w:val="Textoennegrita"/>
          <w:rFonts w:ascii="Helvetica" w:hAnsi="Helvetica"/>
          <w:lang w:val="es-PE"/>
        </w:rPr>
        <w:t>derechos colectivos reconocidos</w:t>
      </w:r>
      <w:r w:rsidRPr="00D158C0">
        <w:rPr>
          <w:rFonts w:ascii="Helvetica" w:hAnsi="Helvetica"/>
          <w:lang w:val="es-PE"/>
        </w:rPr>
        <w:t xml:space="preserve"> que deben ser respetados por el Estado y por cualquier operador económico que desarrolle actividades en sus territorios, incluyendo el derecho a ser informados, consultados y, en su caso, compensados por afectaciones legítimas.</w:t>
      </w:r>
    </w:p>
    <w:p w14:paraId="218DB1D8"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Los </w:t>
      </w:r>
      <w:r w:rsidRPr="00D158C0">
        <w:rPr>
          <w:rStyle w:val="Textoennegrita"/>
          <w:rFonts w:ascii="Helvetica" w:hAnsi="Helvetica"/>
          <w:lang w:val="es-PE"/>
        </w:rPr>
        <w:t>acuerdos con comunidades locales</w:t>
      </w:r>
      <w:r w:rsidRPr="00D158C0">
        <w:rPr>
          <w:rFonts w:ascii="Helvetica" w:hAnsi="Helvetica"/>
          <w:lang w:val="es-PE"/>
        </w:rPr>
        <w:t xml:space="preserve"> constituyen un instrumento de gestión socioambiental que va más allá de obligaciones legales estrictas. Se trata de pactos o compromisos voluntarios entre la empresa y las comunidades para promover beneficios compartidos, gestionar expectativas, resolver conflictos y establecer reglas claras de convivencia. Estos acuerdos pueden referirse a aspectos como la contratación de mano de obra local, inversión social en educación, salud e infraestructura comunitaria, programas de desarrollo productivo, manejo de impactos ambientales percibidos, planes de monitoreo conjunto o proyectos de generación de ingresos sostenibles para las poblaciones involucradas.</w:t>
      </w:r>
    </w:p>
    <w:p w14:paraId="53EC8079"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negociación de acuerdos con comunidades requiere de procesos de </w:t>
      </w:r>
      <w:r w:rsidRPr="00D158C0">
        <w:rPr>
          <w:rStyle w:val="Textoennegrita"/>
          <w:rFonts w:ascii="Helvetica" w:hAnsi="Helvetica"/>
          <w:lang w:val="es-PE"/>
        </w:rPr>
        <w:t>diálogo continuo, participación representativa y transparencia</w:t>
      </w:r>
      <w:r w:rsidRPr="00D158C0">
        <w:rPr>
          <w:rFonts w:ascii="Helvetica" w:hAnsi="Helvetica"/>
          <w:lang w:val="es-PE"/>
        </w:rPr>
        <w:t>. No son instrumentos unilaterales, sino resultados de conversaciones fluidas donde ambos actores expresan preocupaciones, aspiraciones y propuestas. La empresa debe actuar con respeto a las normas sociales y culturales de la comunidad, así como con sensibilidad frente a sus estructuras de autoridad, lenguajes y formas de toma de decisiones. Asimismo, las comunidades tienen la oportunidad de plantear condiciones que consideran esenciales para su desarrollo y para la mitigación de impactos generados por la actividad minera.</w:t>
      </w:r>
    </w:p>
    <w:p w14:paraId="330991B7"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Un aspecto clave de estos acuerdos es su </w:t>
      </w:r>
      <w:r w:rsidRPr="00D158C0">
        <w:rPr>
          <w:rStyle w:val="Textoennegrita"/>
          <w:rFonts w:ascii="Helvetica" w:hAnsi="Helvetica"/>
          <w:lang w:val="es-PE"/>
        </w:rPr>
        <w:t>formalización documental</w:t>
      </w:r>
      <w:r w:rsidRPr="00D158C0">
        <w:rPr>
          <w:rFonts w:ascii="Helvetica" w:hAnsi="Helvetica"/>
          <w:lang w:val="es-PE"/>
        </w:rPr>
        <w:t>, de modo que las obligaciones, plazos y mecanismos de seguimiento queden registrados y sean vinculantes para las partes. Esta formalización permite que se integren criterios de transparencia y rendición de cuentas, y que se establezcan mecanismos de monitoreo y evaluación conjunta. Los acuerdos pueden tener un carácter temporal o permanente, dependiendo de la naturaleza de los compromisos asumidos y de la duración de la actividad minera en el área de influencia.</w:t>
      </w:r>
    </w:p>
    <w:p w14:paraId="1127DCEB" w14:textId="2BA3D095"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 xml:space="preserve">La consolidación de servidumbres y acuerdos con comunidades locales no solo facilita la </w:t>
      </w:r>
      <w:r w:rsidRPr="00D158C0">
        <w:rPr>
          <w:rStyle w:val="Textoennegrita"/>
          <w:rFonts w:ascii="Helvetica" w:hAnsi="Helvetica"/>
          <w:lang w:val="es-PE"/>
        </w:rPr>
        <w:t>operatividad técnica del proyecto minero</w:t>
      </w:r>
      <w:r w:rsidRPr="00D158C0">
        <w:rPr>
          <w:rFonts w:ascii="Helvetica" w:hAnsi="Helvetica"/>
          <w:lang w:val="es-PE"/>
        </w:rPr>
        <w:t xml:space="preserve"> al asegurar accesos físicos, servicios y aceptación social</w:t>
      </w:r>
      <w:r>
        <w:rPr>
          <w:rFonts w:ascii="Helvetica" w:hAnsi="Helvetica"/>
          <w:lang w:val="es-PE"/>
        </w:rPr>
        <w:t>,</w:t>
      </w:r>
      <w:r w:rsidRPr="00D158C0">
        <w:rPr>
          <w:rFonts w:ascii="Helvetica" w:hAnsi="Helvetica"/>
          <w:lang w:val="es-PE"/>
        </w:rPr>
        <w:t xml:space="preserve"> sino que también contribuye a la </w:t>
      </w:r>
      <w:r w:rsidRPr="00D158C0">
        <w:rPr>
          <w:rStyle w:val="Textoennegrita"/>
          <w:rFonts w:ascii="Helvetica" w:hAnsi="Helvetica"/>
          <w:lang w:val="es-PE"/>
        </w:rPr>
        <w:t>legitimidad y sostenibilidad social</w:t>
      </w:r>
      <w:r w:rsidRPr="00D158C0">
        <w:rPr>
          <w:rFonts w:ascii="Helvetica" w:hAnsi="Helvetica"/>
          <w:lang w:val="es-PE"/>
        </w:rPr>
        <w:t xml:space="preserve"> del mismo. La percepción de beneficios tangibles por parte de las comunidades puede reducir tensiones, disminuir la resistencia frente a las inversiones y fomentar un clima de cooperación. Por el contrario, la ausencia de acuerdos o la falta de respeto a los derechos de las comunidades puede desencadenar conflictos sociales, impactos reputacionales y obstáculos legales que ponen en riesgo el desarrollo del proyecto.</w:t>
      </w:r>
    </w:p>
    <w:p w14:paraId="4152E921" w14:textId="77777777" w:rsidR="00D158C0" w:rsidRPr="00D158C0" w:rsidRDefault="00D158C0" w:rsidP="00D158C0">
      <w:pPr>
        <w:pStyle w:val="NormalWeb"/>
        <w:spacing w:line="360" w:lineRule="auto"/>
        <w:ind w:firstLine="720"/>
        <w:rPr>
          <w:rFonts w:ascii="Helvetica" w:hAnsi="Helvetica"/>
          <w:lang w:val="es-PE"/>
        </w:rPr>
      </w:pPr>
      <w:r w:rsidRPr="00D158C0">
        <w:rPr>
          <w:rFonts w:ascii="Helvetica" w:hAnsi="Helvetica"/>
          <w:lang w:val="es-PE"/>
        </w:rPr>
        <w:t>En suma, las servidumbres y los acuerdos con comunidades locales forman parte de una gestión legal y social eficaz de los proyectos mineros, integrando aspectos de derecho de propiedad, responsabilidad social, diálogo intercultural y gobernanza territorial. Su comprensión y adecuada implementación son indispensables para profesionales que busquen promover actividades mineras compatibles con los derechos de las personas, el desarrollo local y el respeto por el entorno ambiental y cultural en el que dichas actividades se insertan.</w:t>
      </w:r>
    </w:p>
    <w:p w14:paraId="2E5F1671" w14:textId="77777777" w:rsidR="004E4866" w:rsidRPr="004E4866" w:rsidRDefault="004E4866" w:rsidP="004E4866">
      <w:pPr>
        <w:pStyle w:val="Ttulo3"/>
        <w:spacing w:line="360" w:lineRule="auto"/>
        <w:rPr>
          <w:rFonts w:ascii="Helvetica" w:hAnsi="Helvetica"/>
          <w:color w:val="auto"/>
          <w:sz w:val="28"/>
          <w:szCs w:val="28"/>
          <w:lang w:val="es-PE"/>
        </w:rPr>
      </w:pPr>
      <w:r w:rsidRPr="004E4866">
        <w:rPr>
          <w:rStyle w:val="Textoennegrita"/>
          <w:rFonts w:ascii="Helvetica" w:hAnsi="Helvetica"/>
          <w:color w:val="auto"/>
          <w:sz w:val="28"/>
          <w:szCs w:val="28"/>
          <w:lang w:val="es-PE"/>
        </w:rPr>
        <w:t xml:space="preserve">2.6. </w:t>
      </w:r>
      <w:r w:rsidRPr="004E4866">
        <w:rPr>
          <w:rStyle w:val="nfasis"/>
          <w:rFonts w:ascii="Helvetica" w:hAnsi="Helvetica"/>
          <w:b/>
          <w:bCs/>
          <w:i w:val="0"/>
          <w:iCs w:val="0"/>
          <w:color w:val="auto"/>
          <w:sz w:val="28"/>
          <w:szCs w:val="28"/>
          <w:lang w:val="es-PE"/>
        </w:rPr>
        <w:t>Gestión de conflictos sociales</w:t>
      </w:r>
    </w:p>
    <w:p w14:paraId="10ECA7DF" w14:textId="77777777" w:rsidR="004E4866" w:rsidRPr="004E4866" w:rsidRDefault="004E4866" w:rsidP="004E4866">
      <w:pPr>
        <w:pStyle w:val="NormalWeb"/>
        <w:spacing w:line="360" w:lineRule="auto"/>
        <w:ind w:firstLine="720"/>
        <w:rPr>
          <w:rFonts w:ascii="Helvetica" w:hAnsi="Helvetica"/>
          <w:lang w:val="es-PE"/>
        </w:rPr>
      </w:pPr>
      <w:r w:rsidRPr="004E4866">
        <w:rPr>
          <w:rFonts w:ascii="Helvetica" w:hAnsi="Helvetica"/>
          <w:lang w:val="es-PE"/>
        </w:rPr>
        <w:t xml:space="preserve">La </w:t>
      </w:r>
      <w:r w:rsidRPr="004E4866">
        <w:rPr>
          <w:rStyle w:val="Textoennegrita"/>
          <w:rFonts w:ascii="Helvetica" w:hAnsi="Helvetica"/>
          <w:lang w:val="es-PE"/>
        </w:rPr>
        <w:t>gestión de conflictos sociales</w:t>
      </w:r>
      <w:r w:rsidRPr="004E4866">
        <w:rPr>
          <w:rFonts w:ascii="Helvetica" w:hAnsi="Helvetica"/>
          <w:lang w:val="es-PE"/>
        </w:rPr>
        <w:t xml:space="preserve"> en el contexto de actividades mineras constituye una dimensión estratégica de la gestión legal y de sostenibilidad de proyectos. Los conflictos sociales relacionados con la minería no solo reflejan desacuerdos entre empresas y comunidades, sino que también pueden ser expresión de percepciones de riesgos ambientales, preocupaciones por el uso de recursos naturales, carencias de información o de canales efectivos de participación, expectativas no satisfechas de beneficios locales o desacuerdos sobre la distribución de impactos y oportunidades.</w:t>
      </w:r>
    </w:p>
    <w:p w14:paraId="61F0E00A" w14:textId="77777777" w:rsidR="004E4866" w:rsidRPr="004E4866" w:rsidRDefault="004E4866" w:rsidP="004E4866">
      <w:pPr>
        <w:pStyle w:val="NormalWeb"/>
        <w:spacing w:line="360" w:lineRule="auto"/>
        <w:ind w:firstLine="720"/>
        <w:rPr>
          <w:rFonts w:ascii="Helvetica" w:hAnsi="Helvetica"/>
          <w:lang w:val="es-PE"/>
        </w:rPr>
      </w:pPr>
      <w:r w:rsidRPr="004E4866">
        <w:rPr>
          <w:rFonts w:ascii="Helvetica" w:hAnsi="Helvetica"/>
          <w:lang w:val="es-PE"/>
        </w:rPr>
        <w:t xml:space="preserve">Entender la gestión de conflictos sociales implica reconocer que estos no son fenómenos aislados ni exclusivamente técnicos, sino procesos sociales complejos que involucran </w:t>
      </w:r>
      <w:r w:rsidRPr="004E4866">
        <w:rPr>
          <w:rStyle w:val="Textoennegrita"/>
          <w:rFonts w:ascii="Helvetica" w:hAnsi="Helvetica"/>
          <w:lang w:val="es-PE"/>
        </w:rPr>
        <w:t>actores diversos</w:t>
      </w:r>
      <w:r w:rsidRPr="004E4866">
        <w:rPr>
          <w:rFonts w:ascii="Helvetica" w:hAnsi="Helvetica"/>
          <w:lang w:val="es-PE"/>
        </w:rPr>
        <w:t>: comunidades locales e indígenas, autoridades regionales y municipales, organizaciones de la sociedad civil, empresas privadas y entidades estatales. Cada actor posee intereses, valores, formas de comunicación y expectativas particulares que influyen en la forma en que se perciben y se abordan los impactos de un proyecto minero.</w:t>
      </w:r>
    </w:p>
    <w:p w14:paraId="70CFCB27" w14:textId="77777777" w:rsidR="004E4866" w:rsidRPr="004E4866" w:rsidRDefault="004E4866" w:rsidP="004E4866">
      <w:pPr>
        <w:pStyle w:val="NormalWeb"/>
        <w:spacing w:line="360" w:lineRule="auto"/>
        <w:ind w:firstLine="720"/>
        <w:rPr>
          <w:rFonts w:ascii="Helvetica" w:hAnsi="Helvetica"/>
          <w:lang w:val="es-PE"/>
        </w:rPr>
      </w:pPr>
      <w:r w:rsidRPr="004E4866">
        <w:rPr>
          <w:rFonts w:ascii="Helvetica" w:hAnsi="Helvetica"/>
          <w:lang w:val="es-PE"/>
        </w:rPr>
        <w:t>Un conflicto social puede surgir en distintas fases del ciclo de un proyecto minero: desde la exploración, pasando por la construcción y operación, hasta el cierre de minas. Las causas pueden ser variadas: falta de comunicación clara y oportuna, percepción de impactos negativos sobre el ambiente o la salud, insuficiente participación de actores locales en procesos de toma de decisiones, discrepancias sobre compensaciones económicas o beneficios comunitarios, o fallas en la implementación de acuerdos sociales previos. La gestión de estos conflictos exige una perspectiva integral que considere tanto las dimensiones técnicas como las sociales y culturales.</w:t>
      </w:r>
    </w:p>
    <w:p w14:paraId="6EB18A1B" w14:textId="77777777" w:rsidR="004E4866" w:rsidRPr="004E4866" w:rsidRDefault="004E4866" w:rsidP="004E4866">
      <w:pPr>
        <w:pStyle w:val="NormalWeb"/>
        <w:spacing w:line="360" w:lineRule="auto"/>
        <w:ind w:firstLine="720"/>
        <w:rPr>
          <w:rFonts w:ascii="Helvetica" w:hAnsi="Helvetica"/>
          <w:lang w:val="es-PE"/>
        </w:rPr>
      </w:pPr>
      <w:r w:rsidRPr="004E4866">
        <w:rPr>
          <w:rFonts w:ascii="Helvetica" w:hAnsi="Helvetica"/>
          <w:lang w:val="es-PE"/>
        </w:rPr>
        <w:t xml:space="preserve">La </w:t>
      </w:r>
      <w:r w:rsidRPr="004E4866">
        <w:rPr>
          <w:rStyle w:val="Textoennegrita"/>
          <w:rFonts w:ascii="Helvetica" w:hAnsi="Helvetica"/>
          <w:lang w:val="es-PE"/>
        </w:rPr>
        <w:t>gestión eficaz de conflictos sociales</w:t>
      </w:r>
      <w:r w:rsidRPr="004E4866">
        <w:rPr>
          <w:rFonts w:ascii="Helvetica" w:hAnsi="Helvetica"/>
          <w:lang w:val="es-PE"/>
        </w:rPr>
        <w:t xml:space="preserve"> se sustenta en varios pilares. El primero consiste en establecer </w:t>
      </w:r>
      <w:r w:rsidRPr="004E4866">
        <w:rPr>
          <w:rStyle w:val="Textoennegrita"/>
          <w:rFonts w:ascii="Helvetica" w:hAnsi="Helvetica"/>
          <w:lang w:val="es-PE"/>
        </w:rPr>
        <w:t>mecanismos de diálogo permanente</w:t>
      </w:r>
      <w:r w:rsidRPr="004E4866">
        <w:rPr>
          <w:rFonts w:ascii="Helvetica" w:hAnsi="Helvetica"/>
          <w:lang w:val="es-PE"/>
        </w:rPr>
        <w:t xml:space="preserve"> entre la empresa y las partes interesadas. Un diálogo efectivo implica no solo comunicar decisiones ya tomadas, sino abrir espacios reales de escucha, intercambio de información y construcción conjunta de soluciones. Para ello, suele ser necesario contar con facilitadores o mediadores que posean formación en dinámicas comunitarias, negociación intercultural y gestión de procesos participativos.</w:t>
      </w:r>
    </w:p>
    <w:p w14:paraId="2C0C203A" w14:textId="77777777" w:rsidR="004E4866" w:rsidRPr="004E4866" w:rsidRDefault="004E4866" w:rsidP="004E4866">
      <w:pPr>
        <w:pStyle w:val="NormalWeb"/>
        <w:spacing w:line="360" w:lineRule="auto"/>
        <w:ind w:firstLine="720"/>
        <w:rPr>
          <w:rFonts w:ascii="Helvetica" w:hAnsi="Helvetica"/>
          <w:lang w:val="es-PE"/>
        </w:rPr>
      </w:pPr>
      <w:r w:rsidRPr="004E4866">
        <w:rPr>
          <w:rFonts w:ascii="Helvetica" w:hAnsi="Helvetica"/>
          <w:lang w:val="es-PE"/>
        </w:rPr>
        <w:t xml:space="preserve">Un segundo pilar es la </w:t>
      </w:r>
      <w:r w:rsidRPr="004E4866">
        <w:rPr>
          <w:rStyle w:val="Textoennegrita"/>
          <w:rFonts w:ascii="Helvetica" w:hAnsi="Helvetica"/>
          <w:lang w:val="es-PE"/>
        </w:rPr>
        <w:t>información transparente y oportuna</w:t>
      </w:r>
      <w:r w:rsidRPr="004E4866">
        <w:rPr>
          <w:rFonts w:ascii="Helvetica" w:hAnsi="Helvetica"/>
          <w:lang w:val="es-PE"/>
        </w:rPr>
        <w:t>. La falta de información o la percepción de que ésta es insuficiente o sesgada puede alimentar incertidumbres y desconfianzas que, con el tiempo, se traducen en tensiones. Por ello, los procesos de comunicación deben ser claros, accesibles y adaptados a las características culturales y lingüísticas de las comunidades afectadas. La comunicación no puede limitarse a documentos técnicos; debe incorporar formatos y lenguajes adecuados que permitan la comprensión de los impactos, beneficios y riesgos asociados a un proyecto.</w:t>
      </w:r>
    </w:p>
    <w:p w14:paraId="683D12A1" w14:textId="77777777" w:rsidR="004E4866" w:rsidRPr="004E4866" w:rsidRDefault="004E4866" w:rsidP="004E4866">
      <w:pPr>
        <w:pStyle w:val="NormalWeb"/>
        <w:spacing w:line="360" w:lineRule="auto"/>
        <w:ind w:firstLine="720"/>
        <w:rPr>
          <w:rFonts w:ascii="Helvetica" w:hAnsi="Helvetica"/>
          <w:lang w:val="es-PE"/>
        </w:rPr>
      </w:pPr>
      <w:r w:rsidRPr="004E4866">
        <w:rPr>
          <w:rFonts w:ascii="Helvetica" w:hAnsi="Helvetica"/>
          <w:lang w:val="es-PE"/>
        </w:rPr>
        <w:t xml:space="preserve">La </w:t>
      </w:r>
      <w:r w:rsidRPr="004E4866">
        <w:rPr>
          <w:rStyle w:val="Textoennegrita"/>
          <w:rFonts w:ascii="Helvetica" w:hAnsi="Helvetica"/>
          <w:lang w:val="es-PE"/>
        </w:rPr>
        <w:t>participación ciudadana significativa</w:t>
      </w:r>
      <w:r w:rsidRPr="004E4866">
        <w:rPr>
          <w:rFonts w:ascii="Helvetica" w:hAnsi="Helvetica"/>
          <w:lang w:val="es-PE"/>
        </w:rPr>
        <w:t xml:space="preserve"> es otro elemento central en la gestión de conflictos. Este principio reconoce que las comunidades tienen derecho a participar de manera activa y efectiva en las decisiones que afectan a su entorno, sus modos de vida y sus recursos. La participación se expresa no solo como derecho a ser escuchado, sino como oportunidad para influir en decisiones, proponer alternativas y </w:t>
      </w:r>
      <w:proofErr w:type="spellStart"/>
      <w:r w:rsidRPr="004E4866">
        <w:rPr>
          <w:rFonts w:ascii="Helvetica" w:hAnsi="Helvetica"/>
          <w:lang w:val="es-PE"/>
        </w:rPr>
        <w:t>co</w:t>
      </w:r>
      <w:r w:rsidRPr="004E4866">
        <w:rPr>
          <w:rFonts w:ascii="Helvetica" w:hAnsi="Helvetica"/>
          <w:lang w:val="es-PE"/>
        </w:rPr>
        <w:noBreakHyphen/>
        <w:t>construir</w:t>
      </w:r>
      <w:proofErr w:type="spellEnd"/>
      <w:r w:rsidRPr="004E4866">
        <w:rPr>
          <w:rFonts w:ascii="Helvetica" w:hAnsi="Helvetica"/>
          <w:lang w:val="es-PE"/>
        </w:rPr>
        <w:t xml:space="preserve"> soluciones. Las mesas de diálogo, asambleas comunitarias, comités de seguimiento y otras instancias participativas son ejemplos de mecanismos mediante los cuales se puede fortalecer la participación.</w:t>
      </w:r>
    </w:p>
    <w:p w14:paraId="0A00A839" w14:textId="77777777" w:rsidR="004E4866" w:rsidRPr="004E4866" w:rsidRDefault="004E4866" w:rsidP="00194CA1">
      <w:pPr>
        <w:pStyle w:val="NormalWeb"/>
        <w:spacing w:line="360" w:lineRule="auto"/>
        <w:ind w:firstLine="720"/>
        <w:rPr>
          <w:rFonts w:ascii="Helvetica" w:hAnsi="Helvetica"/>
          <w:lang w:val="es-PE"/>
        </w:rPr>
      </w:pPr>
      <w:r w:rsidRPr="004E4866">
        <w:rPr>
          <w:rFonts w:ascii="Helvetica" w:hAnsi="Helvetica"/>
          <w:lang w:val="es-PE"/>
        </w:rPr>
        <w:t xml:space="preserve">Las empresas mineras modernas incorporan en sus sistemas de gestión social instrumentos como </w:t>
      </w:r>
      <w:r w:rsidRPr="004E4866">
        <w:rPr>
          <w:rStyle w:val="Textoennegrita"/>
          <w:rFonts w:ascii="Helvetica" w:hAnsi="Helvetica"/>
          <w:lang w:val="es-PE"/>
        </w:rPr>
        <w:t>evaluaciones socioeconómicas, planes de desarrollo local, programas de inversión social y mecanismos de monitoreo comunitario</w:t>
      </w:r>
      <w:r w:rsidRPr="004E4866">
        <w:rPr>
          <w:rFonts w:ascii="Helvetica" w:hAnsi="Helvetica"/>
          <w:lang w:val="es-PE"/>
        </w:rPr>
        <w:t>, los cuales permiten identificar necesidades locales, priorizar acciones de beneficio común y evaluar la eficacia de las medidas implementadas. Estos instrumentos no sustituyen la responsabilidad del Estado, pero sí contribuyen a crear un entorno de cooperación y corresponsabilidad.</w:t>
      </w:r>
    </w:p>
    <w:p w14:paraId="56423E3D" w14:textId="77777777" w:rsidR="004E4866" w:rsidRPr="004E4866" w:rsidRDefault="004E4866" w:rsidP="00194CA1">
      <w:pPr>
        <w:pStyle w:val="NormalWeb"/>
        <w:spacing w:line="360" w:lineRule="auto"/>
        <w:ind w:firstLine="720"/>
        <w:rPr>
          <w:rFonts w:ascii="Helvetica" w:hAnsi="Helvetica"/>
          <w:lang w:val="es-PE"/>
        </w:rPr>
      </w:pPr>
      <w:r w:rsidRPr="004E4866">
        <w:rPr>
          <w:rFonts w:ascii="Helvetica" w:hAnsi="Helvetica"/>
          <w:lang w:val="es-PE"/>
        </w:rPr>
        <w:t xml:space="preserve">La gestión de conflictos también debe considerar la </w:t>
      </w:r>
      <w:r w:rsidRPr="004E4866">
        <w:rPr>
          <w:rStyle w:val="Textoennegrita"/>
          <w:rFonts w:ascii="Helvetica" w:hAnsi="Helvetica"/>
          <w:lang w:val="es-PE"/>
        </w:rPr>
        <w:t>capacidad institucional de las autoridades locales y regionales</w:t>
      </w:r>
      <w:r w:rsidRPr="004E4866">
        <w:rPr>
          <w:rFonts w:ascii="Helvetica" w:hAnsi="Helvetica"/>
          <w:lang w:val="es-PE"/>
        </w:rPr>
        <w:t xml:space="preserve"> para participar en los procesos de diálogo y supervisión. Cuando estas autoridades carecen de recursos, conocimientos técnicos o herramientas para desempeñar sus funciones, el vacío puede ser llenado por percepciones de abandono o descoordinación, lo que aumenta la probabilidad de tensiones sociales. Por ello, es fundamental promover la articulación entre empresas, comunidades y gobiernos subnacionales para fortalecer la gobernanza territorial y social.</w:t>
      </w:r>
    </w:p>
    <w:p w14:paraId="465A9874" w14:textId="77777777" w:rsidR="004E4866" w:rsidRPr="004E4866" w:rsidRDefault="004E4866" w:rsidP="00194CA1">
      <w:pPr>
        <w:pStyle w:val="NormalWeb"/>
        <w:spacing w:line="360" w:lineRule="auto"/>
        <w:ind w:firstLine="720"/>
        <w:rPr>
          <w:rFonts w:ascii="Helvetica" w:hAnsi="Helvetica"/>
          <w:lang w:val="es-PE"/>
        </w:rPr>
      </w:pPr>
      <w:r w:rsidRPr="004E4866">
        <w:rPr>
          <w:rFonts w:ascii="Helvetica" w:hAnsi="Helvetica"/>
          <w:lang w:val="es-PE"/>
        </w:rPr>
        <w:t xml:space="preserve">Un aspecto clave de la gestión de conflictos es la </w:t>
      </w:r>
      <w:r w:rsidRPr="004E4866">
        <w:rPr>
          <w:rStyle w:val="Textoennegrita"/>
          <w:rFonts w:ascii="Helvetica" w:hAnsi="Helvetica"/>
          <w:lang w:val="es-PE"/>
        </w:rPr>
        <w:t>prevención</w:t>
      </w:r>
      <w:r w:rsidRPr="004E4866">
        <w:rPr>
          <w:rFonts w:ascii="Helvetica" w:hAnsi="Helvetica"/>
          <w:lang w:val="es-PE"/>
        </w:rPr>
        <w:t>. Anticipar posibles puntos de tensión y diseñar estrategias de respuesta antes de que se materialicen como crisis es una práctica de buena gestión que reduce costos sociales y económicos. La prevención implica realizar estudios sociales, diagnósticos de expectativas y riesgos, análisis de actores y escenarios, así como establecer sistemas de alerta temprana que permitan identificar señales de malestar o descontento en fases tempranas.</w:t>
      </w:r>
    </w:p>
    <w:p w14:paraId="1C97825E" w14:textId="77777777" w:rsidR="004E4866" w:rsidRPr="004E4866" w:rsidRDefault="004E4866" w:rsidP="00194CA1">
      <w:pPr>
        <w:pStyle w:val="NormalWeb"/>
        <w:spacing w:line="360" w:lineRule="auto"/>
        <w:ind w:firstLine="720"/>
        <w:rPr>
          <w:rFonts w:ascii="Helvetica" w:hAnsi="Helvetica"/>
          <w:lang w:val="es-PE"/>
        </w:rPr>
      </w:pPr>
      <w:r w:rsidRPr="004E4866">
        <w:rPr>
          <w:rFonts w:ascii="Helvetica" w:hAnsi="Helvetica"/>
          <w:lang w:val="es-PE"/>
        </w:rPr>
        <w:t>Cuando los conflictos no se gestionan adecuadamente o se agravan con el tiempo, pueden llegar a manifestarse en protestas, bloqueos, demandas administrativas o judiciales, o incluso enfrentamientos entre actores sociales. Estos escenarios no solo retrasan proyectos y elevan costos, sino que también generan impactos negativos en la cohesión social, la reputación de las partes involucradas y la confianza general en las instituciones públicas y privadas.</w:t>
      </w:r>
    </w:p>
    <w:p w14:paraId="7B711D06" w14:textId="77777777" w:rsidR="004E4866" w:rsidRPr="004E4866" w:rsidRDefault="004E4866" w:rsidP="00194CA1">
      <w:pPr>
        <w:pStyle w:val="NormalWeb"/>
        <w:spacing w:line="360" w:lineRule="auto"/>
        <w:ind w:firstLine="720"/>
        <w:rPr>
          <w:rFonts w:ascii="Helvetica" w:hAnsi="Helvetica"/>
          <w:lang w:val="es-PE"/>
        </w:rPr>
      </w:pPr>
      <w:r w:rsidRPr="004E4866">
        <w:rPr>
          <w:rFonts w:ascii="Helvetica" w:hAnsi="Helvetica"/>
          <w:lang w:val="es-PE"/>
        </w:rPr>
        <w:t xml:space="preserve">La gestión de conflictos sociales en minería, por tanto, no se limita a resolver problemas puntuales, sino que se orienta a construir </w:t>
      </w:r>
      <w:r w:rsidRPr="004E4866">
        <w:rPr>
          <w:rStyle w:val="Textoennegrita"/>
          <w:rFonts w:ascii="Helvetica" w:hAnsi="Helvetica"/>
          <w:lang w:val="es-PE"/>
        </w:rPr>
        <w:t>relaciones de largo plazo basadas en respeto mutuo, confianza y beneficios compartidos</w:t>
      </w:r>
      <w:r w:rsidRPr="004E4866">
        <w:rPr>
          <w:rFonts w:ascii="Helvetica" w:hAnsi="Helvetica"/>
          <w:lang w:val="es-PE"/>
        </w:rPr>
        <w:t>. Esta gestión requiere conocimiento profundo de las realidades locales, formación técnica y social, así como herramientas de negociación, mediación y construcción de consensos. El profesional encargado de estos procesos debe poseer habilidades de comunicación intercultural, comprensión de dinámicas sociales y capacidad para integrar variables ambientales, económicas y sociales en la toma de decisiones.</w:t>
      </w:r>
    </w:p>
    <w:p w14:paraId="3D7356F5" w14:textId="77777777" w:rsidR="004E4866" w:rsidRPr="004E4866" w:rsidRDefault="004E4866" w:rsidP="00194CA1">
      <w:pPr>
        <w:pStyle w:val="NormalWeb"/>
        <w:spacing w:line="360" w:lineRule="auto"/>
        <w:ind w:firstLine="720"/>
        <w:rPr>
          <w:rFonts w:ascii="Helvetica" w:hAnsi="Helvetica"/>
          <w:lang w:val="es-PE"/>
        </w:rPr>
      </w:pPr>
      <w:r w:rsidRPr="004E4866">
        <w:rPr>
          <w:rFonts w:ascii="Helvetica" w:hAnsi="Helvetica"/>
          <w:lang w:val="es-PE"/>
        </w:rPr>
        <w:t>En síntesis, la gestión de conflictos sociales es un componente indispensable de la gestión legal y socioambiental de cualquier proyecto minero. Su correcta implementación contribuye a la estabilidad operativa, la legitimidad social del proyecto y la reducción de riesgos que pueden afectar tanto la continuidad de la operación como el bienestar de las comunidades implicadas. Entender y aplicar buenas prácticas de gestión de conflictos es, por tanto, una competencia esencial para los profesionales que trabajan en el sector minero y en la regulación de actividades de interés público.</w:t>
      </w:r>
    </w:p>
    <w:p w14:paraId="6AB283C0" w14:textId="118B18E4" w:rsidR="00B5285F" w:rsidRDefault="00B5285F" w:rsidP="00521A03">
      <w:pPr>
        <w:pStyle w:val="NormalWeb"/>
        <w:rPr>
          <w:rFonts w:ascii="Arial" w:hAnsi="Arial" w:cs="Arial"/>
          <w:lang w:val="es-PE"/>
        </w:rPr>
      </w:pPr>
    </w:p>
    <w:p w14:paraId="2046A405" w14:textId="510F0857" w:rsidR="00194CA1" w:rsidRDefault="00194CA1" w:rsidP="00521A03">
      <w:pPr>
        <w:pStyle w:val="NormalWeb"/>
        <w:rPr>
          <w:rFonts w:ascii="Arial" w:hAnsi="Arial" w:cs="Arial"/>
          <w:lang w:val="es-PE"/>
        </w:rPr>
      </w:pPr>
    </w:p>
    <w:p w14:paraId="48BFD81B" w14:textId="02D2703C" w:rsidR="00194CA1" w:rsidRDefault="00194CA1" w:rsidP="00521A03">
      <w:pPr>
        <w:pStyle w:val="NormalWeb"/>
        <w:rPr>
          <w:rFonts w:ascii="Arial" w:hAnsi="Arial" w:cs="Arial"/>
          <w:lang w:val="es-PE"/>
        </w:rPr>
      </w:pPr>
    </w:p>
    <w:p w14:paraId="5E285AE7" w14:textId="4D343719" w:rsidR="00194CA1" w:rsidRDefault="00194CA1" w:rsidP="00521A03">
      <w:pPr>
        <w:pStyle w:val="NormalWeb"/>
        <w:rPr>
          <w:rFonts w:ascii="Arial" w:hAnsi="Arial" w:cs="Arial"/>
          <w:lang w:val="es-PE"/>
        </w:rPr>
      </w:pPr>
    </w:p>
    <w:p w14:paraId="67328921" w14:textId="18C3A908" w:rsidR="00194CA1" w:rsidRDefault="00194CA1" w:rsidP="00521A03">
      <w:pPr>
        <w:pStyle w:val="NormalWeb"/>
        <w:rPr>
          <w:rFonts w:ascii="Arial" w:hAnsi="Arial" w:cs="Arial"/>
          <w:lang w:val="es-PE"/>
        </w:rPr>
      </w:pPr>
    </w:p>
    <w:p w14:paraId="25385CEB" w14:textId="7E516202" w:rsidR="00194CA1" w:rsidRDefault="00194CA1" w:rsidP="00521A03">
      <w:pPr>
        <w:pStyle w:val="NormalWeb"/>
        <w:rPr>
          <w:rFonts w:ascii="Arial" w:hAnsi="Arial" w:cs="Arial"/>
          <w:lang w:val="es-PE"/>
        </w:rPr>
      </w:pPr>
    </w:p>
    <w:p w14:paraId="1329E13D" w14:textId="48B29409" w:rsidR="00194CA1" w:rsidRDefault="00194CA1" w:rsidP="00521A03">
      <w:pPr>
        <w:pStyle w:val="NormalWeb"/>
        <w:rPr>
          <w:rFonts w:ascii="Arial" w:hAnsi="Arial" w:cs="Arial"/>
          <w:lang w:val="es-PE"/>
        </w:rPr>
      </w:pPr>
    </w:p>
    <w:p w14:paraId="05E603ED" w14:textId="643148BA" w:rsidR="00194CA1" w:rsidRDefault="00194CA1" w:rsidP="00521A03">
      <w:pPr>
        <w:pStyle w:val="NormalWeb"/>
        <w:rPr>
          <w:rFonts w:ascii="Arial" w:hAnsi="Arial" w:cs="Arial"/>
          <w:lang w:val="es-PE"/>
        </w:rPr>
      </w:pPr>
    </w:p>
    <w:p w14:paraId="51BFF929" w14:textId="4CC681D2" w:rsidR="00194CA1" w:rsidRDefault="00194CA1" w:rsidP="00521A03">
      <w:pPr>
        <w:pStyle w:val="NormalWeb"/>
        <w:rPr>
          <w:rFonts w:ascii="Arial" w:hAnsi="Arial" w:cs="Arial"/>
          <w:lang w:val="es-PE"/>
        </w:rPr>
      </w:pPr>
    </w:p>
    <w:p w14:paraId="766F2CA7" w14:textId="2210FAEE" w:rsidR="00194CA1" w:rsidRDefault="00194CA1" w:rsidP="00521A03">
      <w:pPr>
        <w:pStyle w:val="NormalWeb"/>
        <w:rPr>
          <w:rFonts w:ascii="Arial" w:hAnsi="Arial" w:cs="Arial"/>
          <w:lang w:val="es-PE"/>
        </w:rPr>
      </w:pPr>
    </w:p>
    <w:p w14:paraId="00774479" w14:textId="7A8A786C" w:rsidR="00194CA1" w:rsidRDefault="00194CA1" w:rsidP="00521A03">
      <w:pPr>
        <w:pStyle w:val="NormalWeb"/>
        <w:rPr>
          <w:rFonts w:ascii="Arial" w:hAnsi="Arial" w:cs="Arial"/>
          <w:lang w:val="es-PE"/>
        </w:rPr>
      </w:pPr>
    </w:p>
    <w:p w14:paraId="2D3AB65B" w14:textId="40728E76" w:rsidR="00194CA1" w:rsidRDefault="00194CA1" w:rsidP="00521A03">
      <w:pPr>
        <w:pStyle w:val="NormalWeb"/>
        <w:rPr>
          <w:rFonts w:ascii="Arial" w:hAnsi="Arial" w:cs="Arial"/>
          <w:lang w:val="es-PE"/>
        </w:rPr>
      </w:pPr>
    </w:p>
    <w:p w14:paraId="05D010B3" w14:textId="1A1D4F9D" w:rsidR="00194CA1" w:rsidRDefault="00194CA1" w:rsidP="00521A03">
      <w:pPr>
        <w:pStyle w:val="NormalWeb"/>
        <w:rPr>
          <w:rFonts w:ascii="Arial" w:hAnsi="Arial" w:cs="Arial"/>
          <w:lang w:val="es-PE"/>
        </w:rPr>
      </w:pPr>
    </w:p>
    <w:p w14:paraId="7183F06E" w14:textId="338713E8" w:rsidR="00194CA1" w:rsidRDefault="00194CA1" w:rsidP="00521A03">
      <w:pPr>
        <w:pStyle w:val="NormalWeb"/>
        <w:rPr>
          <w:rFonts w:ascii="Arial" w:hAnsi="Arial" w:cs="Arial"/>
          <w:lang w:val="es-PE"/>
        </w:rPr>
      </w:pPr>
    </w:p>
    <w:p w14:paraId="60138199" w14:textId="675FB983" w:rsidR="00234355" w:rsidRDefault="00234355" w:rsidP="00521A03">
      <w:pPr>
        <w:pStyle w:val="NormalWeb"/>
        <w:rPr>
          <w:rFonts w:ascii="Arial" w:hAnsi="Arial" w:cs="Arial"/>
          <w:lang w:val="es-PE"/>
        </w:rPr>
      </w:pPr>
    </w:p>
    <w:p w14:paraId="5E5CC089" w14:textId="275341D4" w:rsidR="00234355" w:rsidRDefault="00234355" w:rsidP="00521A03">
      <w:pPr>
        <w:pStyle w:val="NormalWeb"/>
        <w:rPr>
          <w:rFonts w:ascii="Arial" w:hAnsi="Arial" w:cs="Arial"/>
          <w:lang w:val="es-PE"/>
        </w:rPr>
      </w:pPr>
    </w:p>
    <w:p w14:paraId="401137BC" w14:textId="6F93F957" w:rsidR="00234355" w:rsidRDefault="00234355" w:rsidP="00521A03">
      <w:pPr>
        <w:pStyle w:val="NormalWeb"/>
        <w:rPr>
          <w:rFonts w:ascii="Arial" w:hAnsi="Arial" w:cs="Arial"/>
          <w:lang w:val="es-PE"/>
        </w:rPr>
      </w:pPr>
    </w:p>
    <w:p w14:paraId="1AD17AD7" w14:textId="716243DF" w:rsidR="00234355" w:rsidRDefault="00234355" w:rsidP="00521A03">
      <w:pPr>
        <w:pStyle w:val="NormalWeb"/>
        <w:rPr>
          <w:rFonts w:ascii="Arial" w:hAnsi="Arial" w:cs="Arial"/>
          <w:lang w:val="es-PE"/>
        </w:rPr>
      </w:pPr>
    </w:p>
    <w:p w14:paraId="61D2C3F0" w14:textId="6DB3A6D3" w:rsidR="00234355" w:rsidRDefault="00234355" w:rsidP="00521A03">
      <w:pPr>
        <w:pStyle w:val="NormalWeb"/>
        <w:rPr>
          <w:rFonts w:ascii="Arial" w:hAnsi="Arial" w:cs="Arial"/>
          <w:lang w:val="es-PE"/>
        </w:rPr>
      </w:pPr>
    </w:p>
    <w:p w14:paraId="2013E849" w14:textId="36C30745" w:rsidR="00234355" w:rsidRDefault="00234355" w:rsidP="00521A03">
      <w:pPr>
        <w:pStyle w:val="NormalWeb"/>
        <w:rPr>
          <w:rFonts w:ascii="Arial" w:hAnsi="Arial" w:cs="Arial"/>
          <w:lang w:val="es-PE"/>
        </w:rPr>
      </w:pPr>
    </w:p>
    <w:p w14:paraId="72FAB83B" w14:textId="77777777" w:rsidR="00234355" w:rsidRDefault="00234355" w:rsidP="00521A03">
      <w:pPr>
        <w:pStyle w:val="NormalWeb"/>
        <w:rPr>
          <w:rFonts w:ascii="Arial" w:hAnsi="Arial" w:cs="Arial"/>
          <w:lang w:val="es-PE"/>
        </w:rPr>
      </w:pPr>
    </w:p>
    <w:p w14:paraId="3007D0DC" w14:textId="77777777" w:rsidR="00194CA1" w:rsidRPr="00194CA1" w:rsidRDefault="00194CA1" w:rsidP="00194CA1">
      <w:pPr>
        <w:pStyle w:val="Ttulo2"/>
        <w:spacing w:line="360" w:lineRule="auto"/>
        <w:rPr>
          <w:rFonts w:ascii="Helvetica" w:hAnsi="Helvetica"/>
          <w:color w:val="auto"/>
          <w:sz w:val="32"/>
          <w:szCs w:val="32"/>
          <w:lang w:val="es-PE"/>
        </w:rPr>
      </w:pPr>
      <w:r w:rsidRPr="00194CA1">
        <w:rPr>
          <w:rStyle w:val="Textoennegrita"/>
          <w:rFonts w:ascii="Helvetica" w:hAnsi="Helvetica"/>
          <w:color w:val="auto"/>
          <w:sz w:val="32"/>
          <w:szCs w:val="32"/>
          <w:lang w:val="es-PE"/>
        </w:rPr>
        <w:t xml:space="preserve">3. </w:t>
      </w:r>
      <w:r w:rsidRPr="00194CA1">
        <w:rPr>
          <w:rStyle w:val="nfasis"/>
          <w:rFonts w:ascii="Helvetica" w:hAnsi="Helvetica"/>
          <w:b/>
          <w:bCs/>
          <w:i w:val="0"/>
          <w:iCs w:val="0"/>
          <w:color w:val="auto"/>
          <w:sz w:val="32"/>
          <w:szCs w:val="32"/>
          <w:lang w:val="es-PE"/>
        </w:rPr>
        <w:t>DERECHO LABORAL Y SEGURIDAD EN EL TRABAJO</w:t>
      </w:r>
    </w:p>
    <w:p w14:paraId="36E44CC8" w14:textId="60A40EC4"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La minería es, por su propia naturaleza, una actividad económica de alto riesgo en términos de seguridad y salud ocupacional. Los entornos de trabajo minero</w:t>
      </w:r>
      <w:r>
        <w:rPr>
          <w:rFonts w:ascii="Helvetica" w:hAnsi="Helvetica"/>
          <w:lang w:val="es-PE"/>
        </w:rPr>
        <w:t xml:space="preserve">, </w:t>
      </w:r>
      <w:r w:rsidRPr="00194CA1">
        <w:rPr>
          <w:rFonts w:ascii="Helvetica" w:hAnsi="Helvetica"/>
          <w:lang w:val="es-PE"/>
        </w:rPr>
        <w:t xml:space="preserve">tanto en superficie como en labores subterráneas implican exposición a peligros físicos, químicos, geológicos y mecánicos que demandan un marco normativo sólido para proteger la vida, la integridad física y los derechos laborales de quienes participan en las operaciones. En este contexto, el </w:t>
      </w:r>
      <w:r w:rsidRPr="00194CA1">
        <w:rPr>
          <w:rStyle w:val="Textoennegrita"/>
          <w:rFonts w:ascii="Helvetica" w:hAnsi="Helvetica"/>
          <w:lang w:val="es-PE"/>
        </w:rPr>
        <w:t>Derecho Laboral y la Seguridad en el Trabajo</w:t>
      </w:r>
      <w:r w:rsidRPr="00194CA1">
        <w:rPr>
          <w:rFonts w:ascii="Helvetica" w:hAnsi="Helvetica"/>
          <w:lang w:val="es-PE"/>
        </w:rPr>
        <w:t xml:space="preserve"> constituyen uno de los pilares fundamentales de la gestión legal minera, integrando obligaciones legales, estándares técnicos y mecanismos de supervisión que buscan garantizar condiciones de trabajo seguras, equidad en las relaciones laborales y el respeto de los derechos fundamentales de los trabajadores.</w:t>
      </w:r>
    </w:p>
    <w:p w14:paraId="6F626BB8"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El derecho laboral constituye el conjunto de normas que regulan las </w:t>
      </w:r>
      <w:r w:rsidRPr="00194CA1">
        <w:rPr>
          <w:rStyle w:val="Textoennegrita"/>
          <w:rFonts w:ascii="Helvetica" w:hAnsi="Helvetica"/>
          <w:lang w:val="es-PE"/>
        </w:rPr>
        <w:t>relaciones de trabajo</w:t>
      </w:r>
      <w:r w:rsidRPr="00194CA1">
        <w:rPr>
          <w:rFonts w:ascii="Helvetica" w:hAnsi="Helvetica"/>
          <w:lang w:val="es-PE"/>
        </w:rPr>
        <w:t xml:space="preserve"> entre empleadores y trabajadores, estableciendo derechos, obligaciones, condiciones de contratación, remuneración, jornada laboral, descansos, protección frente a riesgos y mecanismos de resolución de conflictos laborales. En el Perú, la legislación laboral aplicable a la minería se basa en la Constitución Política, el </w:t>
      </w:r>
      <w:r w:rsidRPr="00194CA1">
        <w:rPr>
          <w:rStyle w:val="Textoennegrita"/>
          <w:rFonts w:ascii="Helvetica" w:hAnsi="Helvetica"/>
          <w:lang w:val="es-PE"/>
        </w:rPr>
        <w:t>Código del Trabajo</w:t>
      </w:r>
      <w:r w:rsidRPr="00194CA1">
        <w:rPr>
          <w:rFonts w:ascii="Helvetica" w:hAnsi="Helvetica"/>
          <w:lang w:val="es-PE"/>
        </w:rPr>
        <w:t xml:space="preserve"> y en normas específicas que ajustan ciertos aspectos para atender las particularidades del sector minero. En este marco, la actividad minera reconoce un régimen laboral especial que contempla condiciones particulares, dado que las operaciones pueden implicar trabajo en lugares remotos, turnos extensos, exposición a condiciones climáticas extremas y riesgos inherentes que no se presentan en otros sectores económicos.</w:t>
      </w:r>
    </w:p>
    <w:p w14:paraId="2DCB7498"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Una dimensión central del derecho laboral en minería es la </w:t>
      </w:r>
      <w:r w:rsidRPr="00194CA1">
        <w:rPr>
          <w:rStyle w:val="Textoennegrita"/>
          <w:rFonts w:ascii="Helvetica" w:hAnsi="Helvetica"/>
          <w:lang w:val="es-PE"/>
        </w:rPr>
        <w:t>formalización de las relaciones laborales</w:t>
      </w:r>
      <w:r w:rsidRPr="00194CA1">
        <w:rPr>
          <w:rFonts w:ascii="Helvetica" w:hAnsi="Helvetica"/>
          <w:lang w:val="es-PE"/>
        </w:rPr>
        <w:t xml:space="preserve"> mediante contratos de trabajo escritos que especifiquen claramente las obligaciones y derechos de cada parte, la naturaleza del puesto, la remuneración, el horario, la duración y otras condiciones acordadas. Estos contratos deben cumplir con los estándares laborales mínimos establecidos por la ley, incluyendo el respeto a la jornada máxima legal, el pago de horas extras, descansos remunerados, bonificaciones cuando corresponda y la inclusión en sistemas de seguridad social. El cumplimiento de estas obligaciones constituye un requisito indispensable para la operación legal de cualquier empresa minera y es objeto de supervisión por parte de las autoridades laborales.</w:t>
      </w:r>
    </w:p>
    <w:p w14:paraId="7144C3B5"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La minería, como sector de alto riesgo, requiere especial atención en materia de </w:t>
      </w:r>
      <w:r w:rsidRPr="00194CA1">
        <w:rPr>
          <w:rStyle w:val="Textoennegrita"/>
          <w:rFonts w:ascii="Helvetica" w:hAnsi="Helvetica"/>
          <w:lang w:val="es-PE"/>
        </w:rPr>
        <w:t>seguridad y salud en el trabajo</w:t>
      </w:r>
      <w:r w:rsidRPr="00194CA1">
        <w:rPr>
          <w:rFonts w:ascii="Helvetica" w:hAnsi="Helvetica"/>
          <w:lang w:val="es-PE"/>
        </w:rPr>
        <w:t>. En el Perú, la normativa de seguridad y salud en el trabajo establece que todos los empleadores deben contar con sistemas de gestión que identifiquen peligros, evalúen riesgos y adopten medidas de control que reduzcan o eliminen condiciones inseguras. Esto incluye la implementación de procedimientos de trabajo seguro, capacitación continua de los trabajadores, provisión de equipos de protección personal adecuados, mantenimiento preventivo de maquinaria y la elaboración de programas de emergencia para hacer frente a eventualidades como incendios, derrumbes, explosiones o exposiciones a sustancias peligrosas.</w:t>
      </w:r>
    </w:p>
    <w:p w14:paraId="7614E472"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Adicionalmente, la ley exige que las empresas mineras desarrollen </w:t>
      </w:r>
      <w:r w:rsidRPr="00194CA1">
        <w:rPr>
          <w:rStyle w:val="Textoennegrita"/>
          <w:rFonts w:ascii="Helvetica" w:hAnsi="Helvetica"/>
          <w:lang w:val="es-PE"/>
        </w:rPr>
        <w:t>evaluaciones de riesgos ocupacionales</w:t>
      </w:r>
      <w:r w:rsidRPr="00194CA1">
        <w:rPr>
          <w:rFonts w:ascii="Helvetica" w:hAnsi="Helvetica"/>
          <w:lang w:val="es-PE"/>
        </w:rPr>
        <w:t xml:space="preserve"> específicas y actualizadas, que permitan prever, anticipar y mitigar los factores de riesgo propios de sus actividades. Estas evaluaciones deben considerar no solo los aspectos físicos del ambiente de trabajo, sino también factores ergonómicos, psicosociales y de organización del trabajo que puedan afectar el bienestar integral de los trabajadores. La adopción de estas medidas tiene como finalidad no solo la reducción de accidentes laborales, sino también la promoción de un ambiente de trabajo saludable y propicio para el desempeño eficiente de las labores.</w:t>
      </w:r>
    </w:p>
    <w:p w14:paraId="1A8CE69F"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Un elemento clave de la regulación laboral y de seguridad en minería es la existencia de </w:t>
      </w:r>
      <w:r w:rsidRPr="00194CA1">
        <w:rPr>
          <w:rStyle w:val="Textoennegrita"/>
          <w:rFonts w:ascii="Helvetica" w:hAnsi="Helvetica"/>
          <w:lang w:val="es-PE"/>
        </w:rPr>
        <w:t>organismos de supervisión e inspección laboral</w:t>
      </w:r>
      <w:r w:rsidRPr="00194CA1">
        <w:rPr>
          <w:rFonts w:ascii="Helvetica" w:hAnsi="Helvetica"/>
          <w:lang w:val="es-PE"/>
        </w:rPr>
        <w:t>, que verifican el cumplimiento de las normas y tienen la autoridad para imponer sanciones cuando se detectan incumplimientos. Estas inspecciones pueden surgir tanto de oficio como a partir de denuncias de trabajadores o de sus representantes sindicales, y tienen como objetivo garantizar que las condiciones de trabajo respeten la legalidad vigente y que los trabajadores no sean expuestos a riesgos inaceptables. La supervisión efectiva impulsa a las empresas a mantener sistemas de gestión robustos y a responder de manera oportuna frente a incumplimientos identificados.</w:t>
      </w:r>
    </w:p>
    <w:p w14:paraId="2A782952"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La protección frente a riesgos laborales no solo es una obligación legal, sino también un componente ético y social de la minería moderna. La inversión en seguridad permite reducir costos asociados a accidentes, mejorar la satisfacción y retención de los trabajadores, disminuir tiempos de inactividad y fomentar una cultura organizacional que privilegia la vida y la integridad de las personas. De esta manera, el derecho laboral y la seguridad en el trabajo no pueden entenderse como una carga regulatoria, sino como un </w:t>
      </w:r>
      <w:r w:rsidRPr="00194CA1">
        <w:rPr>
          <w:rStyle w:val="Textoennegrita"/>
          <w:rFonts w:ascii="Helvetica" w:hAnsi="Helvetica"/>
          <w:lang w:val="es-PE"/>
        </w:rPr>
        <w:t>factor estratégico de sostenibilidad operativa y reputacional</w:t>
      </w:r>
      <w:r w:rsidRPr="00194CA1">
        <w:rPr>
          <w:rFonts w:ascii="Helvetica" w:hAnsi="Helvetica"/>
          <w:lang w:val="es-PE"/>
        </w:rPr>
        <w:t xml:space="preserve"> para las empresas mineras.</w:t>
      </w:r>
    </w:p>
    <w:p w14:paraId="5ED5F42C"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En conjunto, las normas laborales, los sistemas de prevención de riesgos ocupacionales y los mecanismos de supervisión conforman un marco de protección que busca equilibrar la dinámica productiva de la industria con la dignidad, la seguridad y los derechos de los trabajadores. El dominio de estos principios es indispensable para cualquier profesional encargado de la </w:t>
      </w:r>
      <w:r w:rsidRPr="00194CA1">
        <w:rPr>
          <w:rStyle w:val="Textoennegrita"/>
          <w:rFonts w:ascii="Helvetica" w:hAnsi="Helvetica"/>
          <w:lang w:val="es-PE"/>
        </w:rPr>
        <w:t>gestión legal minera</w:t>
      </w:r>
      <w:r w:rsidRPr="00194CA1">
        <w:rPr>
          <w:rFonts w:ascii="Helvetica" w:hAnsi="Helvetica"/>
          <w:lang w:val="es-PE"/>
        </w:rPr>
        <w:t>, ya que influye en la planificación de operaciones, en la definición de políticas internas, en la responsabilidad corporativa y en la relación con los trabajadores y sus representantes.</w:t>
      </w:r>
    </w:p>
    <w:p w14:paraId="0B17EE17" w14:textId="77777777" w:rsidR="00194CA1" w:rsidRPr="00194CA1" w:rsidRDefault="00194CA1" w:rsidP="00194CA1">
      <w:pPr>
        <w:pStyle w:val="Ttulo3"/>
        <w:spacing w:line="360" w:lineRule="auto"/>
        <w:rPr>
          <w:rFonts w:ascii="Helvetica" w:hAnsi="Helvetica"/>
          <w:color w:val="auto"/>
          <w:sz w:val="28"/>
          <w:szCs w:val="28"/>
          <w:lang w:val="es-PE"/>
        </w:rPr>
      </w:pPr>
      <w:r w:rsidRPr="00194CA1">
        <w:rPr>
          <w:rStyle w:val="Textoennegrita"/>
          <w:rFonts w:ascii="Helvetica" w:hAnsi="Helvetica"/>
          <w:color w:val="auto"/>
          <w:sz w:val="28"/>
          <w:szCs w:val="28"/>
          <w:lang w:val="es-PE"/>
        </w:rPr>
        <w:t>3.1.</w:t>
      </w:r>
      <w:r w:rsidRPr="00194CA1">
        <w:rPr>
          <w:rStyle w:val="Textoennegrita"/>
          <w:rFonts w:ascii="Helvetica" w:hAnsi="Helvetica"/>
          <w:b w:val="0"/>
          <w:bCs w:val="0"/>
          <w:color w:val="auto"/>
          <w:sz w:val="28"/>
          <w:szCs w:val="28"/>
          <w:lang w:val="es-PE"/>
        </w:rPr>
        <w:t xml:space="preserve"> </w:t>
      </w:r>
      <w:r w:rsidRPr="00194CA1">
        <w:rPr>
          <w:rStyle w:val="nfasis"/>
          <w:rFonts w:ascii="Helvetica" w:hAnsi="Helvetica"/>
          <w:b/>
          <w:bCs/>
          <w:i w:val="0"/>
          <w:iCs w:val="0"/>
          <w:color w:val="auto"/>
          <w:sz w:val="28"/>
          <w:szCs w:val="28"/>
          <w:lang w:val="es-PE"/>
        </w:rPr>
        <w:t>Régimen laboral especial y tipos de contratos en minería</w:t>
      </w:r>
    </w:p>
    <w:p w14:paraId="301597C9"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En el sector minero peruano, el </w:t>
      </w:r>
      <w:r w:rsidRPr="00194CA1">
        <w:rPr>
          <w:rStyle w:val="Textoennegrita"/>
          <w:rFonts w:ascii="Helvetica" w:hAnsi="Helvetica"/>
          <w:lang w:val="es-PE"/>
        </w:rPr>
        <w:t>régimen laboral especial</w:t>
      </w:r>
      <w:r w:rsidRPr="00194CA1">
        <w:rPr>
          <w:rFonts w:ascii="Helvetica" w:hAnsi="Helvetica"/>
          <w:lang w:val="es-PE"/>
        </w:rPr>
        <w:t xml:space="preserve"> y los </w:t>
      </w:r>
      <w:r w:rsidRPr="00194CA1">
        <w:rPr>
          <w:rStyle w:val="Textoennegrita"/>
          <w:rFonts w:ascii="Helvetica" w:hAnsi="Helvetica"/>
          <w:lang w:val="es-PE"/>
        </w:rPr>
        <w:t>tipos de contratos</w:t>
      </w:r>
      <w:r w:rsidRPr="00194CA1">
        <w:rPr>
          <w:rFonts w:ascii="Helvetica" w:hAnsi="Helvetica"/>
          <w:lang w:val="es-PE"/>
        </w:rPr>
        <w:t xml:space="preserve"> aplicables constituyen elementos claves para organizar las relaciones laborales de forma que se garanticen los derechos de los trabajadores y, al mismo tiempo, se atiendan las características específicas de una industria con condiciones de trabajo particulares. La minería se desarrolla frecuentemente en zonas remotas, con condiciones geográficas y climáticas exigentes, horarios extensos y riesgos ocupacionales propios que requieren una regulación laboral adaptada a sus particularidades sin disminuir las garantías fundamentales de los trabajadores.</w:t>
      </w:r>
    </w:p>
    <w:p w14:paraId="476CD309"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El régimen laboral aplicado en minería combina principios del derecho laboral general con disposiciones propias que atienden a su contexto operativo. Este régimen reconoce que las actividades extractivas implican, a menudo, jornadas de trabajo en turnos rotativos, presencia continua en áreas de operación y la necesidad de contar con una fuerza laboral especializada y capacitada. Por ello, el marco normativo contempla condiciones específicas en cuanto a la contratación, organización del tiempo de trabajo, descansos, compensaciones y beneficios complementarios que se aplican dentro de los márgenes legales.</w:t>
      </w:r>
    </w:p>
    <w:p w14:paraId="34E8D204"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Uno de los elementos esenciales del régimen laboral especial es el reconocimiento de </w:t>
      </w:r>
      <w:r w:rsidRPr="00194CA1">
        <w:rPr>
          <w:rStyle w:val="Textoennegrita"/>
          <w:rFonts w:ascii="Helvetica" w:hAnsi="Helvetica"/>
          <w:lang w:val="es-PE"/>
        </w:rPr>
        <w:t>tipos de contratos de trabajo</w:t>
      </w:r>
      <w:r w:rsidRPr="00194CA1">
        <w:rPr>
          <w:rFonts w:ascii="Helvetica" w:hAnsi="Helvetica"/>
          <w:lang w:val="es-PE"/>
        </w:rPr>
        <w:t xml:space="preserve"> que permiten formalizar adecuadamente la relación entre el empleador y el trabajador, ajustándose a la naturaleza temporal o permanente de las funciones. El contrato de trabajo ordinario o por tiempo indeterminado es el más tradicional y se aplica cuando la relación laboral no está claramente vinculada a una obra o servicio específico. Este contrato confiere estabilidad al trabajador y solo puede terminar por </w:t>
      </w:r>
      <w:proofErr w:type="spellStart"/>
      <w:r w:rsidRPr="00194CA1">
        <w:rPr>
          <w:rFonts w:ascii="Helvetica" w:hAnsi="Helvetica"/>
          <w:lang w:val="es-PE"/>
        </w:rPr>
        <w:t>causal</w:t>
      </w:r>
      <w:proofErr w:type="spellEnd"/>
      <w:r w:rsidRPr="00194CA1">
        <w:rPr>
          <w:rFonts w:ascii="Helvetica" w:hAnsi="Helvetica"/>
          <w:lang w:val="es-PE"/>
        </w:rPr>
        <w:t xml:space="preserve"> justificada conforme a la ley, garantizando indemnizaciones y derechos laborales asociados.</w:t>
      </w:r>
    </w:p>
    <w:p w14:paraId="62CDC3CF"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Además del contrato por tiempo indeterminado, en el sector minero se utilizan con frecuencia contratos </w:t>
      </w:r>
      <w:r w:rsidRPr="00194CA1">
        <w:rPr>
          <w:rStyle w:val="Textoennegrita"/>
          <w:rFonts w:ascii="Helvetica" w:hAnsi="Helvetica"/>
          <w:lang w:val="es-PE"/>
        </w:rPr>
        <w:t>por obra o servicio determinado</w:t>
      </w:r>
      <w:r w:rsidRPr="00194CA1">
        <w:rPr>
          <w:rFonts w:ascii="Helvetica" w:hAnsi="Helvetica"/>
          <w:lang w:val="es-PE"/>
        </w:rPr>
        <w:t>, que son adecuados cuando las labores a realizar están claramente identificadas con una etapa particular de un proyecto, como fases de construcción, exploración o actividades especializadas que no constituyen una relación de trabajo permanente. Este tipo de contrato permite a las empresas contratar personal por el tiempo necesario para completar una obra o servicio específico, siempre respetando los derechos laborales del trabajador.</w:t>
      </w:r>
    </w:p>
    <w:p w14:paraId="0ADDCCAC"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La </w:t>
      </w:r>
      <w:r w:rsidRPr="00194CA1">
        <w:rPr>
          <w:rStyle w:val="Textoennegrita"/>
          <w:rFonts w:ascii="Helvetica" w:hAnsi="Helvetica"/>
          <w:lang w:val="es-PE"/>
        </w:rPr>
        <w:t>contratación temporal</w:t>
      </w:r>
      <w:r w:rsidRPr="00194CA1">
        <w:rPr>
          <w:rFonts w:ascii="Helvetica" w:hAnsi="Helvetica"/>
          <w:lang w:val="es-PE"/>
        </w:rPr>
        <w:t xml:space="preserve"> es otra modalidad empleada cuando se requiere mano de obra por un período específico debido a variaciones estacionales de la demanda de trabajo o a la ejecución de tareas puntuales que no justifican una relación de carácter permanente. Aunque esta figura permite flexibilidad operativa, su uso debe observar estrictamente los límites y condiciones establecidos por la ley para evitar prácticas abusivas que puedan vulnerar derechos laborales.</w:t>
      </w:r>
    </w:p>
    <w:p w14:paraId="7A01883F"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Independientemente del tipo de contrato, la ley laboral peruana exige que toda relación de trabajo esté formalizada por escrito y que contemple aspectos esenciales como la </w:t>
      </w:r>
      <w:r w:rsidRPr="00194CA1">
        <w:rPr>
          <w:rStyle w:val="Textoennegrita"/>
          <w:rFonts w:ascii="Helvetica" w:hAnsi="Helvetica"/>
          <w:lang w:val="es-PE"/>
        </w:rPr>
        <w:t>duración de la jornada laboral</w:t>
      </w:r>
      <w:r w:rsidRPr="00194CA1">
        <w:rPr>
          <w:rFonts w:ascii="Helvetica" w:hAnsi="Helvetica"/>
          <w:lang w:val="es-PE"/>
        </w:rPr>
        <w:t xml:space="preserve">, la </w:t>
      </w:r>
      <w:r w:rsidRPr="00194CA1">
        <w:rPr>
          <w:rStyle w:val="Textoennegrita"/>
          <w:rFonts w:ascii="Helvetica" w:hAnsi="Helvetica"/>
          <w:lang w:val="es-PE"/>
        </w:rPr>
        <w:t>remuneración</w:t>
      </w:r>
      <w:r w:rsidRPr="00194CA1">
        <w:rPr>
          <w:rFonts w:ascii="Helvetica" w:hAnsi="Helvetica"/>
          <w:lang w:val="es-PE"/>
        </w:rPr>
        <w:t>, el lugar de trabajo, la naturaleza de las funciones y los beneficios sociales. En minería, dada la exigencia de ciertas labores especializadas o en condiciones remotas, es común que los contratos incluyan cláusulas adicionales referidas a la provisión de alojamiento, alimentación, transporte hacia y desde el lugar de operación y otros beneficios complementarios que se pactan conforme a la normativa vigente.</w:t>
      </w:r>
    </w:p>
    <w:p w14:paraId="27D4C7B5"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Un aspecto central del régimen laboral en minería es la </w:t>
      </w:r>
      <w:r w:rsidRPr="00194CA1">
        <w:rPr>
          <w:rStyle w:val="Textoennegrita"/>
          <w:rFonts w:ascii="Helvetica" w:hAnsi="Helvetica"/>
          <w:lang w:val="es-PE"/>
        </w:rPr>
        <w:t>organización de la jornada de trabajo y los descansos</w:t>
      </w:r>
      <w:r w:rsidRPr="00194CA1">
        <w:rPr>
          <w:rFonts w:ascii="Helvetica" w:hAnsi="Helvetica"/>
          <w:lang w:val="es-PE"/>
        </w:rPr>
        <w:t>, debido a la naturaleza continua de muchas operaciones. Para maximizar la eficiencia sin sacrificar la salud y seguridad del trabajador, se han desarrollado sistemas de turnos rotativos que permiten alternar periodos de trabajo con descansos prolongados. Aunque estos sistemas pueden variar entre empresas, siempre deben respetar los límites máximos de horas laborales diarios y semanales, períodos de descanso obligatorios y otros derechos consagrados por la legislación laboral.</w:t>
      </w:r>
    </w:p>
    <w:p w14:paraId="28FE371C"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El régimen laboral minero también contempla mecanismos de </w:t>
      </w:r>
      <w:r w:rsidRPr="00194CA1">
        <w:rPr>
          <w:rStyle w:val="Textoennegrita"/>
          <w:rFonts w:ascii="Helvetica" w:hAnsi="Helvetica"/>
          <w:lang w:val="es-PE"/>
        </w:rPr>
        <w:t>remuneraciones y beneficios</w:t>
      </w:r>
      <w:r w:rsidRPr="00194CA1">
        <w:rPr>
          <w:rFonts w:ascii="Helvetica" w:hAnsi="Helvetica"/>
          <w:lang w:val="es-PE"/>
        </w:rPr>
        <w:t xml:space="preserve"> adicionales por la naturaleza de los riesgos y condiciones especiales del trabajo. Entre estos beneficios se incluyen pagos por trabajos en lugares alejados, bonificaciones por peligrosidad, compensaciones por turnos nocturnos, incentivos por cumplimiento de metas de seguridad y otros beneficios complementarios pactados en los convenios colectivos o establecidos en las políticas internas de las empresas.</w:t>
      </w:r>
    </w:p>
    <w:p w14:paraId="3B94E42B"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 xml:space="preserve">Otro elemento relevante es la regulación de la </w:t>
      </w:r>
      <w:r w:rsidRPr="00194CA1">
        <w:rPr>
          <w:rStyle w:val="Textoennegrita"/>
          <w:rFonts w:ascii="Helvetica" w:hAnsi="Helvetica"/>
          <w:lang w:val="es-PE"/>
        </w:rPr>
        <w:t>participación de trabajadores en actividades de capacitación y entrenamiento continuo</w:t>
      </w:r>
      <w:r w:rsidRPr="00194CA1">
        <w:rPr>
          <w:rFonts w:ascii="Helvetica" w:hAnsi="Helvetica"/>
          <w:lang w:val="es-PE"/>
        </w:rPr>
        <w:t>, dado que la minería requiere habilidades técnicas especializadas y actualización constante ante avances tecnológicos y mejores prácticas de seguridad. La formación de los trabajadores no solo mejora su desempeño, sino que reduce riesgos ocupacionales y facilita el cumplimiento de estándares de seguridad y salud en el trabajo.</w:t>
      </w:r>
    </w:p>
    <w:p w14:paraId="5A022BE6"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Finalmente, el régimen laboral especial en minería está sujeto a supervisión y control por parte de las autoridades laborales competentes, lo que garantiza que los derechos de los trabajadores sean respetados y que las condiciones de trabajo cumplan con los estándares legales. Esto incluye la fiscalización de la formalización de contratos, el pago de remuneraciones y beneficios, el cumplimiento de la jornada laboral, la aplicación de descansos y derechos de seguridad social, así como la observancia de normas de seguridad y salud en el trabajo.</w:t>
      </w:r>
    </w:p>
    <w:p w14:paraId="205AEE13" w14:textId="77777777" w:rsidR="00194CA1" w:rsidRPr="00194CA1" w:rsidRDefault="00194CA1" w:rsidP="00194CA1">
      <w:pPr>
        <w:pStyle w:val="NormalWeb"/>
        <w:spacing w:line="360" w:lineRule="auto"/>
        <w:ind w:firstLine="720"/>
        <w:rPr>
          <w:rFonts w:ascii="Helvetica" w:hAnsi="Helvetica"/>
          <w:lang w:val="es-PE"/>
        </w:rPr>
      </w:pPr>
      <w:r w:rsidRPr="00194CA1">
        <w:rPr>
          <w:rFonts w:ascii="Helvetica" w:hAnsi="Helvetica"/>
          <w:lang w:val="es-PE"/>
        </w:rPr>
        <w:t>En síntesis, el régimen laboral especial y los tipos de contratos aplicables en la industria minera peruana son herramientas jurídicas que buscan equilibrar la necesidad de adaptar la relación laboral a las exigencias operativas propias del sector con la protección de los derechos laborales fundamentales. El dominio de estas reglas permite a las empresas organizar de manera responsable y legal su fuerza laboral y brinda a los trabajadores certeza sobre sus derechos y condiciones laborales, contribuyendo a una industria minera más segura, justa y sostenible.</w:t>
      </w:r>
    </w:p>
    <w:p w14:paraId="453B4363" w14:textId="77777777" w:rsidR="00271041" w:rsidRPr="00271041" w:rsidRDefault="00271041" w:rsidP="00271041">
      <w:pPr>
        <w:pStyle w:val="Ttulo3"/>
        <w:spacing w:line="360" w:lineRule="auto"/>
        <w:rPr>
          <w:rFonts w:ascii="Helvetica" w:hAnsi="Helvetica"/>
          <w:color w:val="auto"/>
          <w:sz w:val="28"/>
          <w:szCs w:val="28"/>
          <w:lang w:val="es-PE"/>
        </w:rPr>
      </w:pPr>
      <w:r w:rsidRPr="00271041">
        <w:rPr>
          <w:rStyle w:val="Textoennegrita"/>
          <w:rFonts w:ascii="Helvetica" w:hAnsi="Helvetica"/>
          <w:color w:val="auto"/>
          <w:sz w:val="28"/>
          <w:szCs w:val="28"/>
          <w:lang w:val="es-PE"/>
        </w:rPr>
        <w:t xml:space="preserve">3.2. </w:t>
      </w:r>
      <w:r w:rsidRPr="00271041">
        <w:rPr>
          <w:rStyle w:val="nfasis"/>
          <w:rFonts w:ascii="Helvetica" w:hAnsi="Helvetica"/>
          <w:b/>
          <w:bCs/>
          <w:i w:val="0"/>
          <w:iCs w:val="0"/>
          <w:color w:val="auto"/>
          <w:sz w:val="28"/>
          <w:szCs w:val="28"/>
          <w:lang w:val="es-PE"/>
        </w:rPr>
        <w:t>Tercerización y responsabilidad solidaria</w:t>
      </w:r>
    </w:p>
    <w:p w14:paraId="0D951472"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w:t>
      </w:r>
      <w:r w:rsidRPr="00271041">
        <w:rPr>
          <w:rStyle w:val="Textoennegrita"/>
          <w:rFonts w:ascii="Helvetica" w:hAnsi="Helvetica"/>
          <w:lang w:val="es-PE"/>
        </w:rPr>
        <w:t>tercerización</w:t>
      </w:r>
      <w:r w:rsidRPr="00271041">
        <w:rPr>
          <w:rFonts w:ascii="Helvetica" w:hAnsi="Helvetica"/>
          <w:lang w:val="es-PE"/>
        </w:rPr>
        <w:t xml:space="preserve"> en el sector minero es una práctica ampliamente utilizada para contratar servicios especializados o actividades no centrales del negocio, como pueden ser mantenimiento, transporte, servicios de alimentación, limpieza, control de plagas, gestión de residuos, entre otros. Esta modalidad permite a las empresas mineras enfocarse en su actividad principal mientras delegan funciones específicas a proveedores externos. Sin embargo, la tercerización conlleva una serie de obligaciones laborales y responsabilidades que deben ser gestionadas con rigor para evitar vulneraciones de derechos y consecuencias legales para la empresa contratante y para los trabajadores involucrados.</w:t>
      </w:r>
    </w:p>
    <w:p w14:paraId="2B3E06F9"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Desde el punto de vista legal, la tercerización no exonera a la empresa principal de cumplir con las obligaciones laborales y de seguridad social si se generan relaciones de dependencia. Para que una relación laboral con una empresa contratista sea considerada válida como tercerizada, debe existir </w:t>
      </w:r>
      <w:r w:rsidRPr="00271041">
        <w:rPr>
          <w:rStyle w:val="Textoennegrita"/>
          <w:rFonts w:ascii="Helvetica" w:hAnsi="Helvetica"/>
          <w:lang w:val="es-PE"/>
        </w:rPr>
        <w:t>autonomía organizativa y funcional</w:t>
      </w:r>
      <w:r w:rsidRPr="00271041">
        <w:rPr>
          <w:rFonts w:ascii="Helvetica" w:hAnsi="Helvetica"/>
          <w:lang w:val="es-PE"/>
        </w:rPr>
        <w:t xml:space="preserve"> entre la empresa principal y la contratista. Es decir, la empresa contratista debe contar con capacidad técnica, económica y administrativa propia para ejecutar el servicio encomendado, sin que el personal de la contratista se encuentre subordinado directamente a la empresa minera en aspectos que caracterizan una relación de trabajo dependiente.</w:t>
      </w:r>
    </w:p>
    <w:p w14:paraId="059E42B8"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A pesar de esta separación formal, el marco normativo laboral reconoce que, cuando se detecta que la tercerización se utiliza para eludir obligaciones laborales de la empresa principal, puede activarse el concepto de </w:t>
      </w:r>
      <w:r w:rsidRPr="00271041">
        <w:rPr>
          <w:rStyle w:val="Textoennegrita"/>
          <w:rFonts w:ascii="Helvetica" w:hAnsi="Helvetica"/>
          <w:lang w:val="es-PE"/>
        </w:rPr>
        <w:t>responsabilidad solidaria</w:t>
      </w:r>
      <w:r w:rsidRPr="00271041">
        <w:rPr>
          <w:rFonts w:ascii="Helvetica" w:hAnsi="Helvetica"/>
          <w:lang w:val="es-PE"/>
        </w:rPr>
        <w:t>. La responsabilidad solidaria implica que la empresa principal y la empresa contratista responden de manera conjunta y solidaria frente a las obligaciones laborales y de seguridad social que se generen a partir de la prestación del servicio. Esto significa que, si la empresa contratista incumple con el pago de remuneraciones, beneficios sociales, aportes a la seguridad social, pagos por indemnizaciones o cualquier otra obligación laboral, la empresa principal puede ser exigida por las autoridades laborales y por los propios trabajadores para cumplir con dichas obligaciones.</w:t>
      </w:r>
    </w:p>
    <w:p w14:paraId="23725287"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activación de la responsabilidad solidaria se sustenta en la idea de </w:t>
      </w:r>
      <w:r w:rsidRPr="00271041">
        <w:rPr>
          <w:rStyle w:val="Textoennegrita"/>
          <w:rFonts w:ascii="Helvetica" w:hAnsi="Helvetica"/>
          <w:lang w:val="es-PE"/>
        </w:rPr>
        <w:t>protección del trabajador</w:t>
      </w:r>
      <w:r w:rsidRPr="00271041">
        <w:rPr>
          <w:rFonts w:ascii="Helvetica" w:hAnsi="Helvetica"/>
          <w:lang w:val="es-PE"/>
        </w:rPr>
        <w:t xml:space="preserve"> y de evitar prácticas abusivas que, mediante la fragmentación de tareas, privan a los empleados de derechos básicos. En minería, donde existen altos estándares de seguridad y donde la calidad de los servicios tercerizados puede tener impacto directo sobre la operación y la integridad de los trabajadores, este principio adquiere especial relevancia. Las actividades tercerizadas no pueden desarrollarse en detrimento de los derechos laborales ni de las condiciones de seguridad y salud en el trabajo.</w:t>
      </w:r>
    </w:p>
    <w:p w14:paraId="73D4DC08"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responsabilidad solidaria abarca tanto las obligaciones </w:t>
      </w:r>
      <w:r w:rsidRPr="00271041">
        <w:rPr>
          <w:rStyle w:val="Textoennegrita"/>
          <w:rFonts w:ascii="Helvetica" w:hAnsi="Helvetica"/>
          <w:lang w:val="es-PE"/>
        </w:rPr>
        <w:t>subsidiarias</w:t>
      </w:r>
      <w:r w:rsidRPr="00271041">
        <w:rPr>
          <w:rFonts w:ascii="Helvetica" w:hAnsi="Helvetica"/>
          <w:lang w:val="es-PE"/>
        </w:rPr>
        <w:t xml:space="preserve"> como las </w:t>
      </w:r>
      <w:r w:rsidRPr="00271041">
        <w:rPr>
          <w:rStyle w:val="Textoennegrita"/>
          <w:rFonts w:ascii="Helvetica" w:hAnsi="Helvetica"/>
          <w:lang w:val="es-PE"/>
        </w:rPr>
        <w:t>directas</w:t>
      </w:r>
      <w:r w:rsidRPr="00271041">
        <w:rPr>
          <w:rFonts w:ascii="Helvetica" w:hAnsi="Helvetica"/>
          <w:lang w:val="es-PE"/>
        </w:rPr>
        <w:t xml:space="preserve">. Esto significa que la empresa principal puede ser responsable subsidiaria si la empresa contratista no cumple, pero también puede ser directamente responsable si se demuestra que la empresa principal ejercía control o dirección sobre las condiciones de trabajo del personal tercerizado. En la práctica, esto requiere que las empresas mineras implementen sistemas de </w:t>
      </w:r>
      <w:r w:rsidRPr="00271041">
        <w:rPr>
          <w:rStyle w:val="Textoennegrita"/>
          <w:rFonts w:ascii="Helvetica" w:hAnsi="Helvetica"/>
          <w:lang w:val="es-PE"/>
        </w:rPr>
        <w:t>debida diligencia laboral</w:t>
      </w:r>
      <w:r w:rsidRPr="00271041">
        <w:rPr>
          <w:rFonts w:ascii="Helvetica" w:hAnsi="Helvetica"/>
          <w:lang w:val="es-PE"/>
        </w:rPr>
        <w:t>, supervisión contractual y mecanismos de control que eviten situaciones de vulnerabilidad para el personal tercerizado.</w:t>
      </w:r>
    </w:p>
    <w:p w14:paraId="480A1AB0"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tercerización también tiene implicancias en materia de </w:t>
      </w:r>
      <w:r w:rsidRPr="00271041">
        <w:rPr>
          <w:rStyle w:val="Textoennegrita"/>
          <w:rFonts w:ascii="Helvetica" w:hAnsi="Helvetica"/>
          <w:lang w:val="es-PE"/>
        </w:rPr>
        <w:t>seguridad y salud en el trabajo</w:t>
      </w:r>
      <w:r w:rsidRPr="00271041">
        <w:rPr>
          <w:rFonts w:ascii="Helvetica" w:hAnsi="Helvetica"/>
          <w:lang w:val="es-PE"/>
        </w:rPr>
        <w:t>. Aunque el personal tercerizado no sea formalmente trabajador de la empresa minera, las condiciones de riesgo inherentes al entorno minero obligan a que las empresas contratistas y la empresa principal coordinen y apliquen estándares de seguridad coherentes. La empresa principal no puede delegar completamente la responsabilidad de la seguridad de los trabajadores tercerizados; por el contrario, debe asegurarse de que los contratistas cumplan con las normas de seguridad, equipamiento adecuado, capacitación exigida y sistemas de prevención de riesgos que se ajusten a las condiciones propias de la operación minera.</w:t>
      </w:r>
    </w:p>
    <w:p w14:paraId="46AEAE79"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Una práctica común y recomendada en minería es que la </w:t>
      </w:r>
      <w:r w:rsidRPr="00271041">
        <w:rPr>
          <w:rStyle w:val="Textoennegrita"/>
          <w:rFonts w:ascii="Helvetica" w:hAnsi="Helvetica"/>
          <w:lang w:val="es-PE"/>
        </w:rPr>
        <w:t>empresa principal incorpore cláusulas claras</w:t>
      </w:r>
      <w:r w:rsidRPr="00271041">
        <w:rPr>
          <w:rFonts w:ascii="Helvetica" w:hAnsi="Helvetica"/>
          <w:lang w:val="es-PE"/>
        </w:rPr>
        <w:t xml:space="preserve"> en los contratos de tercerización que establezcan obligaciones específicas para los contratistas respecto a la formalización de los trabajadores, el cumplimiento de las obligaciones laborales y de seguridad social, la observancia de normas de seguridad y salud en el trabajo, y la provisión de equipos y capacitación adecuados. Además, estos contratos suelen incluir mecanismos de supervisión, sanciones por incumplimiento y requisitos de reporte periódico que permiten a la empresa minera vigilar el cumplimiento real de dichas obligaciones.</w:t>
      </w:r>
    </w:p>
    <w:p w14:paraId="36683E4F"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gestión adecuada de la tercerización y de la responsabilidad solidaria no solo protege a los trabajadores, sino que también contribuye a la </w:t>
      </w:r>
      <w:r w:rsidRPr="00271041">
        <w:rPr>
          <w:rStyle w:val="Textoennegrita"/>
          <w:rFonts w:ascii="Helvetica" w:hAnsi="Helvetica"/>
          <w:lang w:val="es-PE"/>
        </w:rPr>
        <w:t>seguridad jurídica</w:t>
      </w:r>
      <w:r w:rsidRPr="00271041">
        <w:rPr>
          <w:rFonts w:ascii="Helvetica" w:hAnsi="Helvetica"/>
          <w:lang w:val="es-PE"/>
        </w:rPr>
        <w:t xml:space="preserve"> de la empresa minera. Al contar con procesos internos robustos, auditorías laborales, sistemas de gestión de proveedores y coordinación interinstitucional con las áreas de recursos humanos y de seguridad y salud en el trabajo, la empresa reduce riesgos de sanciones administrativas, demandas laborales, paralizaciones de actividades o impactos reputacionales derivados de prácticas laborales inadecuadas.</w:t>
      </w:r>
    </w:p>
    <w:p w14:paraId="582B3B2F"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Adicionalmente, la tercerización puede ir más allá de una simple relación contractual y convertirse en una oportunidad para generar </w:t>
      </w:r>
      <w:r w:rsidRPr="00271041">
        <w:rPr>
          <w:rStyle w:val="Textoennegrita"/>
          <w:rFonts w:ascii="Helvetica" w:hAnsi="Helvetica"/>
          <w:lang w:val="es-PE"/>
        </w:rPr>
        <w:t>mejores oportunidades de empleo local</w:t>
      </w:r>
      <w:r w:rsidRPr="00271041">
        <w:rPr>
          <w:rFonts w:ascii="Helvetica" w:hAnsi="Helvetica"/>
          <w:lang w:val="es-PE"/>
        </w:rPr>
        <w:t>, cuando se gestiona de forma responsable. Esto implica apoyar a proveedores locales, fomentar la formalización de pequeñas y medianas empresas que prestan servicios mineros, y asegurar que el empleo generado a través de la tercerización cumpla con condiciones dignas, seguras y conforme a los estándares legales.</w:t>
      </w:r>
    </w:p>
    <w:p w14:paraId="0D8A55CA"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En síntesis, la tercerización y la responsabilidad solidaria representan dos caras de una misma moneda en el derecho laboral minero. Mientras la tercerización permite flexibilidad operativa y acceso a servicios especializados, la responsabilidad solidaria actúa como un mecanismo de protección para los trabajadores y de garantía de cumplimiento de obligaciones. Para los profesionales encargados de la gestión legal y laboral en la industria minera, comprender y aplicar estos conceptos con rigor es esencial para asegurar relaciones laborales justas, ambientes de trabajo seguros y una operación compatible con el respeto de los derechos laborales y la sostenibilidad social.</w:t>
      </w:r>
    </w:p>
    <w:p w14:paraId="29329B49" w14:textId="77777777" w:rsidR="00271041" w:rsidRPr="00234355" w:rsidRDefault="00271041" w:rsidP="00271041">
      <w:pPr>
        <w:pStyle w:val="Ttulo3"/>
        <w:spacing w:line="360" w:lineRule="auto"/>
        <w:rPr>
          <w:rFonts w:ascii="Helvetica" w:hAnsi="Helvetica"/>
          <w:color w:val="auto"/>
          <w:sz w:val="28"/>
          <w:szCs w:val="28"/>
          <w:lang w:val="es-PE"/>
        </w:rPr>
      </w:pPr>
      <w:r w:rsidRPr="00234355">
        <w:rPr>
          <w:rStyle w:val="Textoennegrita"/>
          <w:rFonts w:ascii="Helvetica" w:hAnsi="Helvetica"/>
          <w:color w:val="auto"/>
          <w:sz w:val="28"/>
          <w:szCs w:val="28"/>
          <w:lang w:val="es-PE"/>
        </w:rPr>
        <w:t xml:space="preserve">3.3. </w:t>
      </w:r>
      <w:r w:rsidRPr="00234355">
        <w:rPr>
          <w:rStyle w:val="nfasis"/>
          <w:rFonts w:ascii="Helvetica" w:hAnsi="Helvetica"/>
          <w:b/>
          <w:bCs/>
          <w:i w:val="0"/>
          <w:iCs w:val="0"/>
          <w:color w:val="auto"/>
          <w:sz w:val="28"/>
          <w:szCs w:val="28"/>
          <w:lang w:val="es-PE"/>
        </w:rPr>
        <w:t>Requisitos legales de seguridad (Ley 29783, reglamento)</w:t>
      </w:r>
    </w:p>
    <w:p w14:paraId="157C1B16"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El marco legal de la </w:t>
      </w:r>
      <w:r w:rsidRPr="00271041">
        <w:rPr>
          <w:rStyle w:val="Textoennegrita"/>
          <w:rFonts w:ascii="Helvetica" w:hAnsi="Helvetica"/>
          <w:lang w:val="es-PE"/>
        </w:rPr>
        <w:t>seguridad y salud en el trabajo</w:t>
      </w:r>
      <w:r w:rsidRPr="00271041">
        <w:rPr>
          <w:rFonts w:ascii="Helvetica" w:hAnsi="Helvetica"/>
          <w:lang w:val="es-PE"/>
        </w:rPr>
        <w:t xml:space="preserve"> en el Perú cuenta con un cuerpo normativo sólido orientado a proteger la vida, la salud y el bienestar de los trabajadores, así como de todas las personas que se encuentran dentro del ámbito laboral. La principal norma en esta materia es la </w:t>
      </w:r>
      <w:r w:rsidRPr="00271041">
        <w:rPr>
          <w:rStyle w:val="Textoennegrita"/>
          <w:rFonts w:ascii="Helvetica" w:hAnsi="Helvetica"/>
          <w:lang w:val="es-PE"/>
        </w:rPr>
        <w:t>Ley N.º 29783, Ley de Seguridad y Salud en el Trabajo</w:t>
      </w:r>
      <w:r w:rsidRPr="00271041">
        <w:rPr>
          <w:rFonts w:ascii="Helvetica" w:hAnsi="Helvetica"/>
          <w:lang w:val="es-PE"/>
        </w:rPr>
        <w:t xml:space="preserve">, junto con su reglamento aprobado por el </w:t>
      </w:r>
      <w:r w:rsidRPr="00271041">
        <w:rPr>
          <w:rStyle w:val="Textoennegrita"/>
          <w:rFonts w:ascii="Helvetica" w:hAnsi="Helvetica"/>
          <w:lang w:val="es-PE"/>
        </w:rPr>
        <w:t>Decreto Supremo N.º 005</w:t>
      </w:r>
      <w:r w:rsidRPr="00271041">
        <w:rPr>
          <w:rStyle w:val="Textoennegrita"/>
          <w:rFonts w:ascii="Helvetica" w:hAnsi="Helvetica"/>
          <w:lang w:val="es-PE"/>
        </w:rPr>
        <w:noBreakHyphen/>
        <w:t>2012</w:t>
      </w:r>
      <w:r w:rsidRPr="00271041">
        <w:rPr>
          <w:rStyle w:val="Textoennegrita"/>
          <w:rFonts w:ascii="Helvetica" w:hAnsi="Helvetica"/>
          <w:lang w:val="es-PE"/>
        </w:rPr>
        <w:noBreakHyphen/>
        <w:t>TR y sus modificatorias</w:t>
      </w:r>
      <w:r w:rsidRPr="00271041">
        <w:rPr>
          <w:rFonts w:ascii="Helvetica" w:hAnsi="Helvetica"/>
          <w:lang w:val="es-PE"/>
        </w:rPr>
        <w:t>. Esta legislación establece principios, obligaciones y mecanismos de gestión que deben ser observados por todos los empleadores, incluidos los del sector minero, dada la naturaleza de alto riesgo de sus actividades.</w:t>
      </w:r>
    </w:p>
    <w:p w14:paraId="5527CD1E"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Ley N.º 29783 se basa en varios </w:t>
      </w:r>
      <w:r w:rsidRPr="00271041">
        <w:rPr>
          <w:rStyle w:val="Textoennegrita"/>
          <w:rFonts w:ascii="Helvetica" w:hAnsi="Helvetica"/>
          <w:lang w:val="es-PE"/>
        </w:rPr>
        <w:t>principios fundamentales</w:t>
      </w:r>
      <w:r w:rsidRPr="00271041">
        <w:rPr>
          <w:rFonts w:ascii="Helvetica" w:hAnsi="Helvetica"/>
          <w:lang w:val="es-PE"/>
        </w:rPr>
        <w:t xml:space="preserve"> que orientan la política de seguridad y salud, tales como el principio de </w:t>
      </w:r>
      <w:r w:rsidRPr="00271041">
        <w:rPr>
          <w:rStyle w:val="Textoennegrita"/>
          <w:rFonts w:ascii="Helvetica" w:hAnsi="Helvetica"/>
          <w:lang w:val="es-PE"/>
        </w:rPr>
        <w:t>prevención</w:t>
      </w:r>
      <w:r w:rsidRPr="00271041">
        <w:rPr>
          <w:rFonts w:ascii="Helvetica" w:hAnsi="Helvetica"/>
          <w:lang w:val="es-PE"/>
        </w:rPr>
        <w:t>, el deber de información y capacitación, la responsabilidad de los empleadores, la cooperación entre empleadores y trabajadores, el enfoque de gestión integral y la atención integral de la salud de los trabajadores. Estos principios permiten construir una cultura preventiva en las organizaciones, donde la seguridad y salud en el trabajo son parte integral de la gestión empresarial y no un aspecto aislado de cumplimiento normativo.</w:t>
      </w:r>
    </w:p>
    <w:p w14:paraId="72F4E597"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Uno de los requisitos legales esenciales es la obligación del empleador de </w:t>
      </w:r>
      <w:r w:rsidRPr="00271041">
        <w:rPr>
          <w:rStyle w:val="Textoennegrita"/>
          <w:rFonts w:ascii="Helvetica" w:hAnsi="Helvetica"/>
          <w:lang w:val="es-PE"/>
        </w:rPr>
        <w:t>implementar un Sistema de Gestión de Seguridad y Salud en el Trabajo (SGSST)</w:t>
      </w:r>
      <w:r w:rsidRPr="00271041">
        <w:rPr>
          <w:rFonts w:ascii="Helvetica" w:hAnsi="Helvetica"/>
          <w:lang w:val="es-PE"/>
        </w:rPr>
        <w:t>. Este sistema comprende una serie de acciones estructuradas para identificar peligros, evaluar y controlar los riesgos laborales. La identificación de peligros y la evaluación de riesgos son procesos continuos que deben realizarse en cada puesto de trabajo, considerando condiciones reales y previstas, así como las características individuales de los trabajadores que puedan ser sensibles a ciertas condiciones laborales. Este enfoque busca anticipar riesgos y establecer medidas de control antes de que ocurran accidentes o enfermedades ocupacionales.</w:t>
      </w:r>
    </w:p>
    <w:p w14:paraId="3818CF10"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ley también exige que el empleador formalice un </w:t>
      </w:r>
      <w:r w:rsidRPr="00271041">
        <w:rPr>
          <w:rStyle w:val="Textoennegrita"/>
          <w:rFonts w:ascii="Helvetica" w:hAnsi="Helvetica"/>
          <w:lang w:val="es-PE"/>
        </w:rPr>
        <w:t>Reglamento Interno de Seguridad y Salud en el Trabajo</w:t>
      </w:r>
      <w:r w:rsidRPr="00271041">
        <w:rPr>
          <w:rFonts w:ascii="Helvetica" w:hAnsi="Helvetica"/>
          <w:lang w:val="es-PE"/>
        </w:rPr>
        <w:t xml:space="preserve"> cuando tenga veinte o más trabajadores. Este documento debe estar debidamente difundido entre todos los colaboradores y contener las normas, procedimientos y responsabilidades específicas relacionadas con la prevención de riesgos laborales dentro de la empresa. El reglamento interno funciona como una guía interna que articula las políticas de seguridad y las obligaciones de todos los niveles de la organización.</w:t>
      </w:r>
    </w:p>
    <w:p w14:paraId="2ACC605F"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Otro requisito legal importante es la </w:t>
      </w:r>
      <w:r w:rsidRPr="00271041">
        <w:rPr>
          <w:rStyle w:val="Textoennegrita"/>
          <w:rFonts w:ascii="Helvetica" w:hAnsi="Helvetica"/>
          <w:lang w:val="es-PE"/>
        </w:rPr>
        <w:t>capacitación periódica y adecuada</w:t>
      </w:r>
      <w:r w:rsidRPr="00271041">
        <w:rPr>
          <w:rFonts w:ascii="Helvetica" w:hAnsi="Helvetica"/>
          <w:lang w:val="es-PE"/>
        </w:rPr>
        <w:t xml:space="preserve"> de los trabajadores en materia de seguridad y salud. La legislación obliga a que todos los trabajadores reciban formación en los riesgos propios de sus labores, así como en las medidas de prevención y respuesta ante emergencias. Esta capacitación debe ser continua y actualizada, especialmente cuando se introducen nuevos equipos, tecnologías o procesos que puedan alterar las condiciones de riesgo. La formación impartida durante la jornada laboral es fundamental para que los trabajadores desarrollen competencias que les permitan operar de forma segura.</w:t>
      </w:r>
    </w:p>
    <w:p w14:paraId="7D99E1E4"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participación activa de los trabajadores también está contemplada en el marco legal. La ley establece que los trabajadores y sus representantes deben ser incluidos en la identificación de peligros, evaluación de riesgos y en la elaboración de medidas de control. Asimismo, cuando la empresa cuente con veinte o más trabajadores, se debe conformar un </w:t>
      </w:r>
      <w:r w:rsidRPr="00271041">
        <w:rPr>
          <w:rStyle w:val="Textoennegrita"/>
          <w:rFonts w:ascii="Helvetica" w:hAnsi="Helvetica"/>
          <w:lang w:val="es-PE"/>
        </w:rPr>
        <w:t>Comité de Seguridad y Salud en el Trabajo</w:t>
      </w:r>
      <w:r w:rsidRPr="00271041">
        <w:rPr>
          <w:rFonts w:ascii="Helvetica" w:hAnsi="Helvetica"/>
          <w:lang w:val="es-PE"/>
        </w:rPr>
        <w:t>, integrado de manera paritaria entre empleadores y trabajadores, con el fin de coordinar y vigilar el adecuado cumplimiento de las normas de seguridad y salud. La integración de los trabajadores en estos procesos contribuye a una supervisión más efectiva y a una cultura preventiva compartida.</w:t>
      </w:r>
    </w:p>
    <w:p w14:paraId="137BEFAD"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De igual forma, la legislación exige la </w:t>
      </w:r>
      <w:r w:rsidRPr="00271041">
        <w:rPr>
          <w:rStyle w:val="Textoennegrita"/>
          <w:rFonts w:ascii="Helvetica" w:hAnsi="Helvetica"/>
          <w:lang w:val="es-PE"/>
        </w:rPr>
        <w:t>investigación de accidentes de trabajo, enfermedades ocupacionales e incidentes peligrosos</w:t>
      </w:r>
      <w:r w:rsidRPr="00271041">
        <w:rPr>
          <w:rFonts w:ascii="Helvetica" w:hAnsi="Helvetica"/>
          <w:lang w:val="es-PE"/>
        </w:rPr>
        <w:t xml:space="preserve"> con el objetivo de identificar las causas, evaluar la eficacia de las medidas de seguridad existentes y proponer ajustes o mejoras. La investigación conjunta con representantes de los trabajadores y, en casos de accidentes graves, con la autoridad laboral, permite generar lecciones aprendidas que fortalezcan la gestión de riesgos.</w:t>
      </w:r>
    </w:p>
    <w:p w14:paraId="14A67F77"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En el contexto minero, y debido a la especificidad de los riesgos propios del sector, la aplicación de la Ley 29783 se complementa con el </w:t>
      </w:r>
      <w:r w:rsidRPr="00271041">
        <w:rPr>
          <w:rStyle w:val="Textoennegrita"/>
          <w:rFonts w:ascii="Helvetica" w:hAnsi="Helvetica"/>
          <w:lang w:val="es-PE"/>
        </w:rPr>
        <w:t>Reglamento de Seguridad y Salud Ocupacional en Minería</w:t>
      </w:r>
      <w:r w:rsidRPr="00271041">
        <w:rPr>
          <w:rFonts w:ascii="Helvetica" w:hAnsi="Helvetica"/>
          <w:lang w:val="es-PE"/>
        </w:rPr>
        <w:t>, que desarrolla criterios técnicos y operativos específicos para identificar, evaluar y controlar los riesgos propios de las actividades extractivas. Este reglamento actualiza y detalla los requisitos en materia de seguridad y salud para las operaciones mineras, promoviendo una cultura de prevención que involucra a empleadores, trabajadores y entidades supervisoras.</w:t>
      </w:r>
    </w:p>
    <w:p w14:paraId="5274B3DF"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Finalmente, el incumplimiento de estos requisitos legales no solo representa un riesgo para la integridad física de los trabajadores, sino que también puede acarrear consecuencias administrativas, civiles o penales para los empleadores. Por ello, el conocimiento profundo de la Ley 29783, su reglamento y las normas sectoriales complementarias es indispensable para los profesionales encargados de la gestión legal en minería, ya que les permite anticipar y mitigar riesgos, garantizar condiciones de trabajo seguras y cumplir con la normativa vigente en beneficio de los trabajadores y la sostenibilidad de las operaciones.</w:t>
      </w:r>
    </w:p>
    <w:p w14:paraId="02C50E9D" w14:textId="77777777" w:rsidR="00271041" w:rsidRPr="00271041" w:rsidRDefault="00271041" w:rsidP="00271041">
      <w:pPr>
        <w:pStyle w:val="Ttulo3"/>
        <w:spacing w:line="360" w:lineRule="auto"/>
        <w:rPr>
          <w:rFonts w:ascii="Helvetica" w:hAnsi="Helvetica"/>
          <w:color w:val="auto"/>
          <w:sz w:val="28"/>
          <w:szCs w:val="28"/>
          <w:lang w:val="es-PE"/>
        </w:rPr>
      </w:pPr>
      <w:r w:rsidRPr="00271041">
        <w:rPr>
          <w:rStyle w:val="Textoennegrita"/>
          <w:rFonts w:ascii="Helvetica" w:hAnsi="Helvetica"/>
          <w:color w:val="auto"/>
          <w:sz w:val="28"/>
          <w:szCs w:val="28"/>
          <w:lang w:val="es-PE"/>
        </w:rPr>
        <w:t>3.4.</w:t>
      </w:r>
      <w:r w:rsidRPr="00271041">
        <w:rPr>
          <w:rStyle w:val="Textoennegrita"/>
          <w:rFonts w:ascii="Helvetica" w:hAnsi="Helvetica"/>
          <w:b w:val="0"/>
          <w:bCs w:val="0"/>
          <w:color w:val="auto"/>
          <w:sz w:val="28"/>
          <w:szCs w:val="28"/>
          <w:lang w:val="es-PE"/>
        </w:rPr>
        <w:t xml:space="preserve"> </w:t>
      </w:r>
      <w:r w:rsidRPr="00271041">
        <w:rPr>
          <w:rStyle w:val="nfasis"/>
          <w:rFonts w:ascii="Helvetica" w:hAnsi="Helvetica"/>
          <w:b/>
          <w:bCs/>
          <w:i w:val="0"/>
          <w:iCs w:val="0"/>
          <w:color w:val="auto"/>
          <w:sz w:val="28"/>
          <w:szCs w:val="28"/>
          <w:lang w:val="es-PE"/>
        </w:rPr>
        <w:t>Responsabilidad legal por accidentes (penal y civil)</w:t>
      </w:r>
    </w:p>
    <w:p w14:paraId="5CCE5D2C" w14:textId="00A64E83"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w:t>
      </w:r>
      <w:r w:rsidRPr="00271041">
        <w:rPr>
          <w:rStyle w:val="Textoennegrita"/>
          <w:rFonts w:ascii="Helvetica" w:hAnsi="Helvetica"/>
          <w:lang w:val="es-PE"/>
        </w:rPr>
        <w:t>responsabilidad legal por accidentes laborales</w:t>
      </w:r>
      <w:r w:rsidRPr="00271041">
        <w:rPr>
          <w:rFonts w:ascii="Helvetica" w:hAnsi="Helvetica"/>
          <w:lang w:val="es-PE"/>
        </w:rPr>
        <w:t xml:space="preserve"> en el contexto de la minería peruana constituye un área de vital importancia dentro de la gestión legal y de seguridad en el trabajo. Dada la naturaleza de alto riesgo de las operaciones mineras</w:t>
      </w:r>
      <w:r>
        <w:rPr>
          <w:rFonts w:ascii="Helvetica" w:hAnsi="Helvetica"/>
          <w:lang w:val="es-PE"/>
        </w:rPr>
        <w:t xml:space="preserve">, </w:t>
      </w:r>
      <w:r w:rsidRPr="00271041">
        <w:rPr>
          <w:rFonts w:ascii="Helvetica" w:hAnsi="Helvetica"/>
          <w:lang w:val="es-PE"/>
        </w:rPr>
        <w:t xml:space="preserve">que involucran maquinaria pesada, operaciones subterráneas, manejo de explosivos, altura geográfica, trabajos en áreas remotas y condiciones ambientales exigentes, las consecuencias de un accidente pueden ser graves, no solo para los trabajadores sino también para la empresa, sus directivos y la comunidad. Por ello, la normativa peruana ha desarrollado mecanismos de responsabilidad tanto </w:t>
      </w:r>
      <w:r w:rsidRPr="00271041">
        <w:rPr>
          <w:rStyle w:val="Textoennegrita"/>
          <w:rFonts w:ascii="Helvetica" w:hAnsi="Helvetica"/>
          <w:lang w:val="es-PE"/>
        </w:rPr>
        <w:t>civiles</w:t>
      </w:r>
      <w:r w:rsidRPr="00271041">
        <w:rPr>
          <w:rFonts w:ascii="Helvetica" w:hAnsi="Helvetica"/>
          <w:lang w:val="es-PE"/>
        </w:rPr>
        <w:t xml:space="preserve"> como </w:t>
      </w:r>
      <w:r w:rsidRPr="00271041">
        <w:rPr>
          <w:rStyle w:val="Textoennegrita"/>
          <w:rFonts w:ascii="Helvetica" w:hAnsi="Helvetica"/>
          <w:lang w:val="es-PE"/>
        </w:rPr>
        <w:t>penales</w:t>
      </w:r>
      <w:r w:rsidRPr="00271041">
        <w:rPr>
          <w:rFonts w:ascii="Helvetica" w:hAnsi="Helvetica"/>
          <w:lang w:val="es-PE"/>
        </w:rPr>
        <w:t>, destinados a garantizar reparación, prevención y sanción frente a hechos lesivos.</w:t>
      </w:r>
    </w:p>
    <w:p w14:paraId="73D94D68"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w:t>
      </w:r>
      <w:r w:rsidRPr="00271041">
        <w:rPr>
          <w:rStyle w:val="Textoennegrita"/>
          <w:rFonts w:ascii="Helvetica" w:hAnsi="Helvetica"/>
          <w:lang w:val="es-PE"/>
        </w:rPr>
        <w:t>responsabilidad civil</w:t>
      </w:r>
      <w:r w:rsidRPr="00271041">
        <w:rPr>
          <w:rFonts w:ascii="Helvetica" w:hAnsi="Helvetica"/>
          <w:lang w:val="es-PE"/>
        </w:rPr>
        <w:t xml:space="preserve"> por accidentes laborales se relaciona principalmente con la obligación de resarcir los daños y perjuicios ocasionados a los trabajadores y, en su caso, a terceros afectados por un accidente ligado a la actividad minera. Cuando una empresa no adopta las medidas de prevención exigidas por la normativa de seguridad y salud en el trabajo, o cuando un accidente se produce por negligencia u omisión en la implementación de procedimientos seguros, puede generarse una obligación de indemnizar. Esta responsabilidad civil comprende no solo la compensación por daños físicos y psicológicos sufridos por el trabajador, sino también el pago de gastos médicos, rehabilitación, indemnizaciones por incapacidad permanente o temporal y, en caso de fallecimiento, compensaciones a los familiares por perjuicios patrimoniales y extrapatrimoniales.</w:t>
      </w:r>
    </w:p>
    <w:p w14:paraId="727B7940" w14:textId="3E929CFB"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Además de la responsabilidad civil contractual derivada de la relación laboral entre empleador y trabajador, existe la </w:t>
      </w:r>
      <w:r w:rsidRPr="00271041">
        <w:rPr>
          <w:rStyle w:val="Textoennegrita"/>
          <w:rFonts w:ascii="Helvetica" w:hAnsi="Helvetica"/>
          <w:lang w:val="es-PE"/>
        </w:rPr>
        <w:t>responsabilidad civil extracontractual</w:t>
      </w:r>
      <w:r w:rsidRPr="00271041">
        <w:rPr>
          <w:rFonts w:ascii="Helvetica" w:hAnsi="Helvetica"/>
          <w:lang w:val="es-PE"/>
        </w:rPr>
        <w:t>, que se aplica cuando el accidente produce daños a terceros no vinculados mediante un contrato de trabajo con la empresa minera. En estos casos, la empresa puede verse obligada a reparar daños a personas, bienes o al ambiente, siempre que medie una relación de causalidad entre el accidente y los efectos adversos sufridos por terceros.</w:t>
      </w:r>
    </w:p>
    <w:p w14:paraId="05E790CD"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Por otro lado, la </w:t>
      </w:r>
      <w:r w:rsidRPr="00271041">
        <w:rPr>
          <w:rStyle w:val="Textoennegrita"/>
          <w:rFonts w:ascii="Helvetica" w:hAnsi="Helvetica"/>
          <w:lang w:val="es-PE"/>
        </w:rPr>
        <w:t>responsabilidad penal</w:t>
      </w:r>
      <w:r w:rsidRPr="00271041">
        <w:rPr>
          <w:rFonts w:ascii="Helvetica" w:hAnsi="Helvetica"/>
          <w:lang w:val="es-PE"/>
        </w:rPr>
        <w:t xml:space="preserve"> surge cuando un accidente laboral constituye una infracción tipificada en el Código Penal o en normas especiales, debido a la comisión de conductas que constituyen delitos o faltas graves. En el ámbito minero, la responsabilidad penal puede recaer sobre </w:t>
      </w:r>
      <w:r w:rsidRPr="00271041">
        <w:rPr>
          <w:rStyle w:val="Textoennegrita"/>
          <w:rFonts w:ascii="Helvetica" w:hAnsi="Helvetica"/>
          <w:lang w:val="es-PE"/>
        </w:rPr>
        <w:t>personas naturales</w:t>
      </w:r>
      <w:r w:rsidRPr="00271041">
        <w:rPr>
          <w:rFonts w:ascii="Helvetica" w:hAnsi="Helvetica"/>
          <w:lang w:val="es-PE"/>
        </w:rPr>
        <w:t>, como el representante legal de la empresa, gerentes, supervisores de seguridad o cualquier trabajador cuya conducta imprudente, negligente o dolosa haya contribuido directamente a la ocurrencia del accidente. La normativa penal no solo persigue la reparación del daño, sino también la prevención de conductas peligrosas o negligentes, mediante sanciones que pueden incluir multas, inhabilitaciones y, en casos graves, penas privativas de libertad.</w:t>
      </w:r>
    </w:p>
    <w:p w14:paraId="1FAAC864"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tipificación penal de conductas relacionadas con accidentes laborales suele centrarse en </w:t>
      </w:r>
      <w:r w:rsidRPr="00271041">
        <w:rPr>
          <w:rStyle w:val="Textoennegrita"/>
          <w:rFonts w:ascii="Helvetica" w:hAnsi="Helvetica"/>
          <w:lang w:val="es-PE"/>
        </w:rPr>
        <w:t>negligencia grave, incumplimiento de normas de seguridad, omisión de diligencias que se traducen en riesgos previsibles o riesgos no atendidos</w:t>
      </w:r>
      <w:r w:rsidRPr="00271041">
        <w:rPr>
          <w:rFonts w:ascii="Helvetica" w:hAnsi="Helvetica"/>
          <w:lang w:val="es-PE"/>
        </w:rPr>
        <w:t>, así como la falta de implementación de mecanismos esenciales de protección. Si se demuestra que la empresa o sus representantes no adoptaron las medidas necesarias para prevenir un riesgo evidente que luego derivó en un accidente con consecuencias graves, ello puede constituir base para una investigación penal.</w:t>
      </w:r>
    </w:p>
    <w:p w14:paraId="75D6557A"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La diferencia entre responsabilidad civil y penal radica tanto en su finalidad como en los efectos jurídicos que acarrea cada una: la responsabilidad civil busca la </w:t>
      </w:r>
      <w:r w:rsidRPr="00271041">
        <w:rPr>
          <w:rStyle w:val="Textoennegrita"/>
          <w:rFonts w:ascii="Helvetica" w:hAnsi="Helvetica"/>
          <w:lang w:val="es-PE"/>
        </w:rPr>
        <w:t>reparación económica del daño</w:t>
      </w:r>
      <w:r w:rsidRPr="00271041">
        <w:rPr>
          <w:rFonts w:ascii="Helvetica" w:hAnsi="Helvetica"/>
          <w:lang w:val="es-PE"/>
        </w:rPr>
        <w:t xml:space="preserve"> sufrido por la víctima o sus familiares, mientras que la responsabilidad penal persigue la </w:t>
      </w:r>
      <w:r w:rsidRPr="00271041">
        <w:rPr>
          <w:rStyle w:val="Textoennegrita"/>
          <w:rFonts w:ascii="Helvetica" w:hAnsi="Helvetica"/>
          <w:lang w:val="es-PE"/>
        </w:rPr>
        <w:t>sanción de la conducta antijurídica</w:t>
      </w:r>
      <w:r w:rsidRPr="00271041">
        <w:rPr>
          <w:rFonts w:ascii="Helvetica" w:hAnsi="Helvetica"/>
          <w:lang w:val="es-PE"/>
        </w:rPr>
        <w:t xml:space="preserve"> y la prevención general y especial de futuros hechos similares. Sin embargo, ambos sistemas pueden coexistir en un mismo caso: un mismo accidente puede dar lugar a una demanda civil por indemnización y a un proceso penal por infracción a normas de seguridad.</w:t>
      </w:r>
    </w:p>
    <w:p w14:paraId="3A9A2F84"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Un aspecto relevante en la gestión de la responsabilidad legal por accidentes es la importancia de contar con </w:t>
      </w:r>
      <w:r w:rsidRPr="00271041">
        <w:rPr>
          <w:rStyle w:val="Textoennegrita"/>
          <w:rFonts w:ascii="Helvetica" w:hAnsi="Helvetica"/>
          <w:lang w:val="es-PE"/>
        </w:rPr>
        <w:t>procedimientos internos documentados</w:t>
      </w:r>
      <w:r w:rsidRPr="00271041">
        <w:rPr>
          <w:rFonts w:ascii="Helvetica" w:hAnsi="Helvetica"/>
          <w:lang w:val="es-PE"/>
        </w:rPr>
        <w:t>, que incluyan la planificación, implementación y supervisión de medidas de seguridad, así como la investigación de incidentes y accidentes. Los registros de capacitación, inspecciones de seguridad, análisis de riesgos, protocolos de emergencia y reportes de incidentes constituyen evidencia clave tanto para demostrar el cumplimiento de las obligaciones legales como para identificar fallas que requieran acciones correctivas. La ausencia de registros adecuados puede agravar la responsabilidad de la empresa frente a autoridades civiles o penales.</w:t>
      </w:r>
    </w:p>
    <w:p w14:paraId="481DC115" w14:textId="6268057D"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Asimismo, la gestión proactiva de seguridad y salud en el trabajo mediante la implementación de un </w:t>
      </w:r>
      <w:r w:rsidRPr="00271041">
        <w:rPr>
          <w:rStyle w:val="Textoennegrita"/>
          <w:rFonts w:ascii="Helvetica" w:hAnsi="Helvetica"/>
          <w:lang w:val="es-PE"/>
        </w:rPr>
        <w:t>Sistema de Gestión de Seguridad y Salud</w:t>
      </w:r>
      <w:r w:rsidRPr="00271041">
        <w:rPr>
          <w:rFonts w:ascii="Helvetica" w:hAnsi="Helvetica"/>
          <w:lang w:val="es-PE"/>
        </w:rPr>
        <w:t xml:space="preserve"> eficaz, la actualización continua de procedimientos, la formación constante de los trabajadores y la cultura preventiva interna</w:t>
      </w:r>
      <w:r>
        <w:rPr>
          <w:rFonts w:ascii="Helvetica" w:hAnsi="Helvetica"/>
          <w:lang w:val="es-PE"/>
        </w:rPr>
        <w:t>,</w:t>
      </w:r>
      <w:r w:rsidRPr="00271041">
        <w:rPr>
          <w:rFonts w:ascii="Helvetica" w:hAnsi="Helvetica"/>
          <w:lang w:val="es-PE"/>
        </w:rPr>
        <w:t xml:space="preserve"> no solo reduce la probabilidad de ocurrencia de accidentes, sino que también fortalece la posición de la empresa en eventuales procesos legales, al demostrar que se tomaron acciones razonables y adecuadas para mitigar riesgos.</w:t>
      </w:r>
    </w:p>
    <w:p w14:paraId="38850C36" w14:textId="77777777" w:rsidR="00271041" w:rsidRPr="00271041" w:rsidRDefault="00271041" w:rsidP="00271041">
      <w:pPr>
        <w:pStyle w:val="NormalWeb"/>
        <w:spacing w:line="360" w:lineRule="auto"/>
        <w:ind w:firstLine="720"/>
        <w:rPr>
          <w:rFonts w:ascii="Helvetica" w:hAnsi="Helvetica"/>
          <w:lang w:val="es-PE"/>
        </w:rPr>
      </w:pPr>
      <w:r w:rsidRPr="00271041">
        <w:rPr>
          <w:rFonts w:ascii="Helvetica" w:hAnsi="Helvetica"/>
          <w:lang w:val="es-PE"/>
        </w:rPr>
        <w:t xml:space="preserve">Finalmente, la interacción entre la responsabilidad civil y penal en el contexto de accidentes laborales subraya la necesidad de una </w:t>
      </w:r>
      <w:r w:rsidRPr="00271041">
        <w:rPr>
          <w:rStyle w:val="Textoennegrita"/>
          <w:rFonts w:ascii="Helvetica" w:hAnsi="Helvetica"/>
          <w:lang w:val="es-PE"/>
        </w:rPr>
        <w:t>visión integral de cumplimiento legal</w:t>
      </w:r>
      <w:r w:rsidRPr="00271041">
        <w:rPr>
          <w:rFonts w:ascii="Helvetica" w:hAnsi="Helvetica"/>
          <w:lang w:val="es-PE"/>
        </w:rPr>
        <w:t>, que considere no solo la obligación de prevenir accidentes, sino también la necesidad de responder de manera efectiva y conforme a la ley cuando estos ocurren. Para los profesionales encargados de la gestión legal en minería, comprender las implicancias de la responsabilidad por accidentes es indispensable para diseñar estrategias de prevención, manejo de crisis, respuesta legal y reparación que protejan tanto a los trabajadores como a la organización en su conjunto.</w:t>
      </w:r>
    </w:p>
    <w:p w14:paraId="25F2D518" w14:textId="77777777" w:rsidR="00373FC7" w:rsidRPr="00373FC7" w:rsidRDefault="00373FC7" w:rsidP="00373FC7">
      <w:pPr>
        <w:pStyle w:val="Ttulo3"/>
        <w:spacing w:line="360" w:lineRule="auto"/>
        <w:rPr>
          <w:rFonts w:ascii="Helvetica" w:hAnsi="Helvetica"/>
          <w:sz w:val="28"/>
          <w:szCs w:val="28"/>
          <w:lang w:val="es-PE"/>
        </w:rPr>
      </w:pPr>
      <w:r w:rsidRPr="00373FC7">
        <w:rPr>
          <w:rStyle w:val="Textoennegrita"/>
          <w:rFonts w:ascii="Helvetica" w:hAnsi="Helvetica"/>
          <w:color w:val="auto"/>
          <w:sz w:val="28"/>
          <w:szCs w:val="28"/>
          <w:lang w:val="es-PE"/>
        </w:rPr>
        <w:t>3.5.</w:t>
      </w:r>
      <w:r w:rsidRPr="00373FC7">
        <w:rPr>
          <w:rStyle w:val="Textoennegrita"/>
          <w:rFonts w:ascii="Helvetica" w:hAnsi="Helvetica"/>
          <w:b w:val="0"/>
          <w:bCs w:val="0"/>
          <w:color w:val="auto"/>
          <w:sz w:val="28"/>
          <w:szCs w:val="28"/>
          <w:lang w:val="es-PE"/>
        </w:rPr>
        <w:t xml:space="preserve"> </w:t>
      </w:r>
      <w:r w:rsidRPr="00373FC7">
        <w:rPr>
          <w:rStyle w:val="nfasis"/>
          <w:rFonts w:ascii="Helvetica" w:hAnsi="Helvetica"/>
          <w:b/>
          <w:bCs/>
          <w:i w:val="0"/>
          <w:iCs w:val="0"/>
          <w:color w:val="auto"/>
          <w:sz w:val="28"/>
          <w:szCs w:val="28"/>
          <w:lang w:val="es-PE"/>
        </w:rPr>
        <w:t>Inspecciones de SUNAFIL y sanciones</w:t>
      </w:r>
    </w:p>
    <w:p w14:paraId="6FE5B19D"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La </w:t>
      </w:r>
      <w:r w:rsidRPr="00373FC7">
        <w:rPr>
          <w:rStyle w:val="Textoennegrita"/>
          <w:rFonts w:ascii="Helvetica" w:hAnsi="Helvetica"/>
          <w:lang w:val="es-PE"/>
        </w:rPr>
        <w:t>Superintendencia Nacional de Fiscalización Laboral (SUNAFIL)</w:t>
      </w:r>
      <w:r w:rsidRPr="00373FC7">
        <w:rPr>
          <w:rFonts w:ascii="Helvetica" w:hAnsi="Helvetica"/>
          <w:lang w:val="es-PE"/>
        </w:rPr>
        <w:t xml:space="preserve"> es el organismo público encargado de velar por el cumplimiento de la normativa laboral y de seguridad y salud en el trabajo en el Perú. Su rol principal es </w:t>
      </w:r>
      <w:r w:rsidRPr="00373FC7">
        <w:rPr>
          <w:rStyle w:val="Textoennegrita"/>
          <w:rFonts w:ascii="Helvetica" w:hAnsi="Helvetica"/>
          <w:lang w:val="es-PE"/>
        </w:rPr>
        <w:t>fiscalizar, supervisar y sancionar</w:t>
      </w:r>
      <w:r w:rsidRPr="00373FC7">
        <w:rPr>
          <w:rFonts w:ascii="Helvetica" w:hAnsi="Helvetica"/>
          <w:lang w:val="es-PE"/>
        </w:rPr>
        <w:t xml:space="preserve"> a los empleadores cuando se identifican incumplimientos en materia laboral o de prevención de riesgos, con el objetivo de proteger los derechos de los trabajadores, promover condiciones de trabajo dignas y reducir la ocurrencia de accidentes y enfermedades ocupacionales. La SUNAFIL ejerce esta función en el marco de la política nacional de modernización de la gestión pública y de los principios de legalidad, equidad y transparencia. </w:t>
      </w:r>
    </w:p>
    <w:p w14:paraId="59DBC134"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Las </w:t>
      </w:r>
      <w:r w:rsidRPr="00373FC7">
        <w:rPr>
          <w:rStyle w:val="Textoennegrita"/>
          <w:rFonts w:ascii="Helvetica" w:hAnsi="Helvetica"/>
          <w:lang w:val="es-PE"/>
        </w:rPr>
        <w:t>inspecciones de SUNAFIL</w:t>
      </w:r>
      <w:r w:rsidRPr="00373FC7">
        <w:rPr>
          <w:rFonts w:ascii="Helvetica" w:hAnsi="Helvetica"/>
          <w:lang w:val="es-PE"/>
        </w:rPr>
        <w:t xml:space="preserve"> pueden iniciarse de oficio, como parte de campañas programadas de supervisión, o a raíz de </w:t>
      </w:r>
      <w:r w:rsidRPr="00373FC7">
        <w:rPr>
          <w:rStyle w:val="Textoennegrita"/>
          <w:rFonts w:ascii="Helvetica" w:hAnsi="Helvetica"/>
          <w:lang w:val="es-PE"/>
        </w:rPr>
        <w:t>denuncias presentadas por trabajadores, sindicatos o terceros interesados</w:t>
      </w:r>
      <w:r w:rsidRPr="00373FC7">
        <w:rPr>
          <w:rFonts w:ascii="Helvetica" w:hAnsi="Helvetica"/>
          <w:lang w:val="es-PE"/>
        </w:rPr>
        <w:t xml:space="preserve">. Las visitas de inspección pueden ser </w:t>
      </w:r>
      <w:r w:rsidRPr="00373FC7">
        <w:rPr>
          <w:rStyle w:val="Textoennegrita"/>
          <w:rFonts w:ascii="Helvetica" w:hAnsi="Helvetica"/>
          <w:lang w:val="es-PE"/>
        </w:rPr>
        <w:t>anticipadas o sorpresivas</w:t>
      </w:r>
      <w:r w:rsidRPr="00373FC7">
        <w:rPr>
          <w:rFonts w:ascii="Helvetica" w:hAnsi="Helvetica"/>
          <w:lang w:val="es-PE"/>
        </w:rPr>
        <w:t xml:space="preserve">, y su alcance incluye la verificación del cumplimiento de normas sobre contratos, registro en planilla, pago de beneficios laborales, condiciones de seguridad y salud en el trabajo, uso de equipos de protección personal y cumplimiento de obligaciones formales como la elaboración de reglamentos internos de seguridad. </w:t>
      </w:r>
    </w:p>
    <w:p w14:paraId="5E8FDAC1"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Durante una inspección, los inspectores laborales tienen la facultad de </w:t>
      </w:r>
      <w:r w:rsidRPr="00373FC7">
        <w:rPr>
          <w:rStyle w:val="Textoennegrita"/>
          <w:rFonts w:ascii="Helvetica" w:hAnsi="Helvetica"/>
          <w:lang w:val="es-PE"/>
        </w:rPr>
        <w:t>ingresar a los centros de trabajo, revisar documentación, entrevistar a trabajadores y observar condiciones de trabajo in situ</w:t>
      </w:r>
      <w:r w:rsidRPr="00373FC7">
        <w:rPr>
          <w:rFonts w:ascii="Helvetica" w:hAnsi="Helvetica"/>
          <w:lang w:val="es-PE"/>
        </w:rPr>
        <w:t xml:space="preserve">. El objetivo no es solo identificar irregularidades formales, sino evaluar si las condiciones reales de la empresa cumplen con los estándares exigidos por la legislación laboral y de seguridad y salud. Esta labor es particularmente relevante en sectores de alto riesgo, como la minería, donde la exposición a peligros físicos, químicos y mecánicos exige un estricto cumplimiento de las normas preventivas. </w:t>
      </w:r>
    </w:p>
    <w:p w14:paraId="4FC80969"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Si durante la inspección se detectan incumplimientos a las obligaciones legales, SUNAFIL puede iniciar un </w:t>
      </w:r>
      <w:r w:rsidRPr="00373FC7">
        <w:rPr>
          <w:rStyle w:val="Textoennegrita"/>
          <w:rFonts w:ascii="Helvetica" w:hAnsi="Helvetica"/>
          <w:lang w:val="es-PE"/>
        </w:rPr>
        <w:t>procedimiento administrativo sancionador</w:t>
      </w:r>
      <w:r w:rsidRPr="00373FC7">
        <w:rPr>
          <w:rFonts w:ascii="Helvetica" w:hAnsi="Helvetica"/>
          <w:lang w:val="es-PE"/>
        </w:rPr>
        <w:t xml:space="preserve">. Las infracciones detectadas pueden clasificarse según su gravedad en leves, graves o muy graves, afectando la calificación de las sanciones que se apliquen. La sanción puede variar desde advertencias o multas económicas hasta medidas más severas como </w:t>
      </w:r>
      <w:proofErr w:type="gramStart"/>
      <w:r w:rsidRPr="00373FC7">
        <w:rPr>
          <w:rFonts w:ascii="Helvetica" w:hAnsi="Helvetica"/>
          <w:lang w:val="es-PE"/>
        </w:rPr>
        <w:t xml:space="preserve">la </w:t>
      </w:r>
      <w:r w:rsidRPr="00373FC7">
        <w:rPr>
          <w:rStyle w:val="Textoennegrita"/>
          <w:rFonts w:ascii="Helvetica" w:hAnsi="Helvetica"/>
          <w:lang w:val="es-PE"/>
        </w:rPr>
        <w:t>cierre temporal</w:t>
      </w:r>
      <w:proofErr w:type="gramEnd"/>
      <w:r w:rsidRPr="00373FC7">
        <w:rPr>
          <w:rStyle w:val="Textoennegrita"/>
          <w:rFonts w:ascii="Helvetica" w:hAnsi="Helvetica"/>
          <w:lang w:val="es-PE"/>
        </w:rPr>
        <w:t xml:space="preserve"> de áreas de trabajo o la paralización de actividades específicas</w:t>
      </w:r>
      <w:r w:rsidRPr="00373FC7">
        <w:rPr>
          <w:rFonts w:ascii="Helvetica" w:hAnsi="Helvetica"/>
          <w:lang w:val="es-PE"/>
        </w:rPr>
        <w:t xml:space="preserve">, especialmente cuando se trata de incumplimientos en materia de seguridad y salud que ponen en riesgo la integridad de los trabajadores. </w:t>
      </w:r>
    </w:p>
    <w:p w14:paraId="481DDF2E"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Las </w:t>
      </w:r>
      <w:r w:rsidRPr="00373FC7">
        <w:rPr>
          <w:rStyle w:val="Textoennegrita"/>
          <w:rFonts w:ascii="Helvetica" w:hAnsi="Helvetica"/>
          <w:lang w:val="es-PE"/>
        </w:rPr>
        <w:t>multas impuestas por SUNAFIL</w:t>
      </w:r>
      <w:r w:rsidRPr="00373FC7">
        <w:rPr>
          <w:rFonts w:ascii="Helvetica" w:hAnsi="Helvetica"/>
          <w:lang w:val="es-PE"/>
        </w:rPr>
        <w:t xml:space="preserve"> pueden ser significativas y se ajustan según la gravedad de la infracción, el número de trabajadores afectados y la reincidencia del empleador. En el caso de infracciones muy graves, las sanciones pueden ascender a cifras altas que buscan no solo castigar el incumplimiento, sino incentivar el cumplimiento efectivo de las normas. Además, en situaciones donde se produce un accidente laboral grave o mortal, la normativa permite que la autoridad </w:t>
      </w:r>
      <w:proofErr w:type="spellStart"/>
      <w:r w:rsidRPr="00373FC7">
        <w:rPr>
          <w:rFonts w:ascii="Helvetica" w:hAnsi="Helvetica"/>
          <w:lang w:val="es-PE"/>
        </w:rPr>
        <w:t>inspectiva</w:t>
      </w:r>
      <w:proofErr w:type="spellEnd"/>
      <w:r w:rsidRPr="00373FC7">
        <w:rPr>
          <w:rFonts w:ascii="Helvetica" w:hAnsi="Helvetica"/>
          <w:lang w:val="es-PE"/>
        </w:rPr>
        <w:t xml:space="preserve"> realice investigaciones más exhaustivas y acorte los plazos de revisión para garantizar una respuesta oportuna. </w:t>
      </w:r>
    </w:p>
    <w:p w14:paraId="3D07BFFA"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Un aspecto importante de las inspecciones y sanciones de SUNAFIL es que </w:t>
      </w:r>
      <w:r w:rsidRPr="00373FC7">
        <w:rPr>
          <w:rStyle w:val="Textoennegrita"/>
          <w:rFonts w:ascii="Helvetica" w:hAnsi="Helvetica"/>
          <w:lang w:val="es-PE"/>
        </w:rPr>
        <w:t>no buscan únicamente penalizar</w:t>
      </w:r>
      <w:r w:rsidRPr="00373FC7">
        <w:rPr>
          <w:rFonts w:ascii="Helvetica" w:hAnsi="Helvetica"/>
          <w:lang w:val="es-PE"/>
        </w:rPr>
        <w:t xml:space="preserve">, sino también </w:t>
      </w:r>
      <w:r w:rsidRPr="00373FC7">
        <w:rPr>
          <w:rStyle w:val="Textoennegrita"/>
          <w:rFonts w:ascii="Helvetica" w:hAnsi="Helvetica"/>
          <w:lang w:val="es-PE"/>
        </w:rPr>
        <w:t>promover la corrección de las condiciones que dieron lugar al incumplimiento</w:t>
      </w:r>
      <w:r w:rsidRPr="00373FC7">
        <w:rPr>
          <w:rFonts w:ascii="Helvetica" w:hAnsi="Helvetica"/>
          <w:lang w:val="es-PE"/>
        </w:rPr>
        <w:t xml:space="preserve">. En algunos casos, si la empresa subsana de manera efectiva la irregularidad durante el proceso de fiscalización, el inspector puede considerar que la infracción fue </w:t>
      </w:r>
      <w:r w:rsidRPr="00373FC7">
        <w:rPr>
          <w:rStyle w:val="Textoennegrita"/>
          <w:rFonts w:ascii="Helvetica" w:hAnsi="Helvetica"/>
          <w:lang w:val="es-PE"/>
        </w:rPr>
        <w:t>subsanable</w:t>
      </w:r>
      <w:r w:rsidRPr="00373FC7">
        <w:rPr>
          <w:rFonts w:ascii="Helvetica" w:hAnsi="Helvetica"/>
          <w:lang w:val="es-PE"/>
        </w:rPr>
        <w:t xml:space="preserve">, reduciendo o eliminando la sanción formal, siempre que la acción correctiva logre eliminar totalmente los efectos antijurídicos del incumplimiento. Esto refleja un enfoque de la administración laboral orientado a cumplir y no solo a sancionar. </w:t>
      </w:r>
    </w:p>
    <w:p w14:paraId="6D5CB29C"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Las empresas y empleadores tienen </w:t>
      </w:r>
      <w:r w:rsidRPr="00373FC7">
        <w:rPr>
          <w:rStyle w:val="Textoennegrita"/>
          <w:rFonts w:ascii="Helvetica" w:hAnsi="Helvetica"/>
          <w:lang w:val="es-PE"/>
        </w:rPr>
        <w:t>derecho a ser notificados sobre los resultados de una inspección, a presentar descargos y a ejercer el debido proceso</w:t>
      </w:r>
      <w:r w:rsidRPr="00373FC7">
        <w:rPr>
          <w:rFonts w:ascii="Helvetica" w:hAnsi="Helvetica"/>
          <w:lang w:val="es-PE"/>
        </w:rPr>
        <w:t xml:space="preserve"> en cualquier procedimiento sancionador. Esto significa que antes de que se impongan sanciones formales, se debe garantizar que la empresa pueda conocer los hechos que se le atribuyen, aportar pruebas y defender su posición conforme a los procedimientos administrativos establecidos.</w:t>
      </w:r>
    </w:p>
    <w:p w14:paraId="183CEDE1"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En el contexto de la minería, la inspección de SUNAFIL adquiere una dimensión adicional debido a los riesgos inherentes del sector. No solo se verifica el cumplimiento de obligaciones generales como el registro de trabajadores en planilla y el pago de beneficios, sino también la implementación efectiva de los sistemas de </w:t>
      </w:r>
      <w:r w:rsidRPr="00373FC7">
        <w:rPr>
          <w:rStyle w:val="Textoennegrita"/>
          <w:rFonts w:ascii="Helvetica" w:hAnsi="Helvetica"/>
          <w:lang w:val="es-PE"/>
        </w:rPr>
        <w:t>seguridad y salud en el trabajo</w:t>
      </w:r>
      <w:r w:rsidRPr="00373FC7">
        <w:rPr>
          <w:rFonts w:ascii="Helvetica" w:hAnsi="Helvetica"/>
          <w:lang w:val="es-PE"/>
        </w:rPr>
        <w:t xml:space="preserve">, la capacitación de los trabajadores en prevención de riesgos, la existencia de programas de control de riesgos críticos y la provisión de equipos de protección adecuados. Esta fiscalización integral busca asegurar que las condiciones laborales sean compatibles con la protección de la vida y salud de los trabajadores, elemento esencial de cualquier operación minera responsable. </w:t>
      </w:r>
    </w:p>
    <w:p w14:paraId="747E9718"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En síntesis, las </w:t>
      </w:r>
      <w:r w:rsidRPr="00373FC7">
        <w:rPr>
          <w:rStyle w:val="Textoennegrita"/>
          <w:rFonts w:ascii="Helvetica" w:hAnsi="Helvetica"/>
          <w:lang w:val="es-PE"/>
        </w:rPr>
        <w:t>inspecciones de SUNAFIL y las sanciones correspondientes</w:t>
      </w:r>
      <w:r w:rsidRPr="00373FC7">
        <w:rPr>
          <w:rFonts w:ascii="Helvetica" w:hAnsi="Helvetica"/>
          <w:lang w:val="es-PE"/>
        </w:rPr>
        <w:t xml:space="preserve"> conforman un componente esencial del sistema de cumplimiento laboral en el Perú. Su rol no se limita a la imposición de multas, sino que busca fomentar una cultura de respeto de los derechos laborales, prevenir accidentes y enfermedades ocupacionales, y asegurar que las empresas cumplan con su responsabilidad legal de proteger a sus trabajadores. El conocimiento y la adecuada preparación frente a este mecanismo son cruciales para los profesionales encargados de la gestión legal, laboral y de seguridad en cualquier empresa, especialmente en sectores como la minería donde los desafíos operativos y las exigencias normativas son especialmente elevados.</w:t>
      </w:r>
    </w:p>
    <w:p w14:paraId="7AC59B8C" w14:textId="77777777" w:rsidR="00373FC7" w:rsidRPr="00373FC7" w:rsidRDefault="00373FC7" w:rsidP="00373FC7">
      <w:pPr>
        <w:pStyle w:val="Ttulo3"/>
        <w:spacing w:line="360" w:lineRule="auto"/>
        <w:rPr>
          <w:rFonts w:ascii="Helvetica" w:hAnsi="Helvetica"/>
          <w:color w:val="auto"/>
          <w:lang w:val="es-PE"/>
        </w:rPr>
      </w:pPr>
      <w:r w:rsidRPr="00373FC7">
        <w:rPr>
          <w:rStyle w:val="Textoennegrita"/>
          <w:rFonts w:ascii="Helvetica" w:hAnsi="Helvetica"/>
          <w:color w:val="auto"/>
          <w:sz w:val="28"/>
          <w:szCs w:val="28"/>
          <w:lang w:val="es-PE"/>
        </w:rPr>
        <w:t xml:space="preserve">3.6. </w:t>
      </w:r>
      <w:r w:rsidRPr="00373FC7">
        <w:rPr>
          <w:rStyle w:val="nfasis"/>
          <w:rFonts w:ascii="Helvetica" w:hAnsi="Helvetica"/>
          <w:b/>
          <w:bCs/>
          <w:i w:val="0"/>
          <w:iCs w:val="0"/>
          <w:color w:val="auto"/>
          <w:sz w:val="28"/>
          <w:szCs w:val="28"/>
          <w:lang w:val="es-PE"/>
        </w:rPr>
        <w:t>Seguro SCTR y compensaciones a trabajadores</w:t>
      </w:r>
    </w:p>
    <w:p w14:paraId="09ED3B3B"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El </w:t>
      </w:r>
      <w:r w:rsidRPr="00373FC7">
        <w:rPr>
          <w:rStyle w:val="Textoennegrita"/>
          <w:rFonts w:ascii="Helvetica" w:hAnsi="Helvetica"/>
          <w:lang w:val="es-PE"/>
        </w:rPr>
        <w:t>Seguro Complementario de Trabajo de Riesgo (SCTR)</w:t>
      </w:r>
      <w:r w:rsidRPr="00373FC7">
        <w:rPr>
          <w:rFonts w:ascii="Helvetica" w:hAnsi="Helvetica"/>
          <w:lang w:val="es-PE"/>
        </w:rPr>
        <w:t xml:space="preserve"> es una herramienta legal fundamental en el sistema de seguridad social peruano para la protección de trabajadores que realizan actividades consideradas de </w:t>
      </w:r>
      <w:r w:rsidRPr="00373FC7">
        <w:rPr>
          <w:rStyle w:val="Textoennegrita"/>
          <w:rFonts w:ascii="Helvetica" w:hAnsi="Helvetica"/>
          <w:lang w:val="es-PE"/>
        </w:rPr>
        <w:t>alto riesgo</w:t>
      </w:r>
      <w:r w:rsidRPr="00373FC7">
        <w:rPr>
          <w:rFonts w:ascii="Helvetica" w:hAnsi="Helvetica"/>
          <w:lang w:val="es-PE"/>
        </w:rPr>
        <w:t xml:space="preserve">, como es el caso de la minería. Su existencia se inserta dentro de la obligación del empleador de garantizar un nivel adecuado de protección frente a </w:t>
      </w:r>
      <w:r w:rsidRPr="00373FC7">
        <w:rPr>
          <w:rStyle w:val="Textoennegrita"/>
          <w:rFonts w:ascii="Helvetica" w:hAnsi="Helvetica"/>
          <w:lang w:val="es-PE"/>
        </w:rPr>
        <w:t>accidentes de trabajo</w:t>
      </w:r>
      <w:r w:rsidRPr="00373FC7">
        <w:rPr>
          <w:rFonts w:ascii="Helvetica" w:hAnsi="Helvetica"/>
          <w:lang w:val="es-PE"/>
        </w:rPr>
        <w:t xml:space="preserve"> y </w:t>
      </w:r>
      <w:r w:rsidRPr="00373FC7">
        <w:rPr>
          <w:rStyle w:val="Textoennegrita"/>
          <w:rFonts w:ascii="Helvetica" w:hAnsi="Helvetica"/>
          <w:lang w:val="es-PE"/>
        </w:rPr>
        <w:t>enfermedades profesionales</w:t>
      </w:r>
      <w:r w:rsidRPr="00373FC7">
        <w:rPr>
          <w:rFonts w:ascii="Helvetica" w:hAnsi="Helvetica"/>
          <w:lang w:val="es-PE"/>
        </w:rPr>
        <w:t xml:space="preserve"> que puedan derivarse de las labores que desempeñan sus trabajadores en entornos laborales peligrosos. El SCTR es obligatorio para todas las empresas que desarrollan actividades catalogadas como riesgosas según el Anexo 5 del Decreto Supremo N.º 003</w:t>
      </w:r>
      <w:r w:rsidRPr="00373FC7">
        <w:rPr>
          <w:rFonts w:ascii="Helvetica" w:hAnsi="Helvetica"/>
          <w:lang w:val="es-PE"/>
        </w:rPr>
        <w:noBreakHyphen/>
        <w:t>98</w:t>
      </w:r>
      <w:r w:rsidRPr="00373FC7">
        <w:rPr>
          <w:rFonts w:ascii="Helvetica" w:hAnsi="Helvetica"/>
          <w:lang w:val="es-PE"/>
        </w:rPr>
        <w:noBreakHyphen/>
        <w:t xml:space="preserve">SA del Ministerio de Salud y la Ley N.º 26790 sobre Modernización de la Seguridad Social en Salud, y su cumplimiento representa un componente crítico de la gestión legal de los recursos humanos en minería. </w:t>
      </w:r>
    </w:p>
    <w:p w14:paraId="6D05F32A"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El Seguro SCTR cubre dos grandes dimensiones de protección: </w:t>
      </w:r>
      <w:r w:rsidRPr="00373FC7">
        <w:rPr>
          <w:rStyle w:val="Textoennegrita"/>
          <w:rFonts w:ascii="Helvetica" w:hAnsi="Helvetica"/>
          <w:lang w:val="es-PE"/>
        </w:rPr>
        <w:t>salud</w:t>
      </w:r>
      <w:r w:rsidRPr="00373FC7">
        <w:rPr>
          <w:rFonts w:ascii="Helvetica" w:hAnsi="Helvetica"/>
          <w:lang w:val="es-PE"/>
        </w:rPr>
        <w:t xml:space="preserve"> y </w:t>
      </w:r>
      <w:r w:rsidRPr="00373FC7">
        <w:rPr>
          <w:rStyle w:val="Textoennegrita"/>
          <w:rFonts w:ascii="Helvetica" w:hAnsi="Helvetica"/>
          <w:lang w:val="es-PE"/>
        </w:rPr>
        <w:t>pensión o compensaciones económicas</w:t>
      </w:r>
      <w:r w:rsidRPr="00373FC7">
        <w:rPr>
          <w:rFonts w:ascii="Helvetica" w:hAnsi="Helvetica"/>
          <w:lang w:val="es-PE"/>
        </w:rPr>
        <w:t xml:space="preserve">. La cobertura de salud incluye atención médica integral ante accidentes laborales o enfermedades profesionales, abarcando desde la atención primaria hasta hospitalización, tratamientos especializados, cirugía, medicamentos, rehabilitación física y terapia cuando sea necesaria para la recuperación del trabajador afectado. Esta cobertura busca no solo atender las consecuencias inmediatas del accidente o enfermedad, sino también facilitar el restablecimiento de las capacidades físicas y funcionales del trabajador. </w:t>
      </w:r>
    </w:p>
    <w:p w14:paraId="184E7CF5" w14:textId="77777777"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En cuanto a la dimensión de </w:t>
      </w:r>
      <w:r w:rsidRPr="00373FC7">
        <w:rPr>
          <w:rStyle w:val="Textoennegrita"/>
          <w:rFonts w:ascii="Helvetica" w:hAnsi="Helvetica"/>
          <w:lang w:val="es-PE"/>
        </w:rPr>
        <w:t>pensión o compensaciones económicas</w:t>
      </w:r>
      <w:r w:rsidRPr="00373FC7">
        <w:rPr>
          <w:rFonts w:ascii="Helvetica" w:hAnsi="Helvetica"/>
          <w:lang w:val="es-PE"/>
        </w:rPr>
        <w:t xml:space="preserve">, el SCTR ofrece prestaciones que cubren los efectos más graves de los accidentes de trabajo o enfermedades profesionales. Cuando un trabajador sufre una </w:t>
      </w:r>
      <w:r w:rsidRPr="00373FC7">
        <w:rPr>
          <w:rStyle w:val="Textoennegrita"/>
          <w:rFonts w:ascii="Helvetica" w:hAnsi="Helvetica"/>
          <w:lang w:val="es-PE"/>
        </w:rPr>
        <w:t>invalidez parcial o total permanente</w:t>
      </w:r>
      <w:r w:rsidRPr="00373FC7">
        <w:rPr>
          <w:rFonts w:ascii="Helvetica" w:hAnsi="Helvetica"/>
          <w:lang w:val="es-PE"/>
        </w:rPr>
        <w:t xml:space="preserve"> derivada de un accidente laboral o enfermedad vinculada directamente a su actividad de riesgo, el seguro otorga una </w:t>
      </w:r>
      <w:r w:rsidRPr="00373FC7">
        <w:rPr>
          <w:rStyle w:val="Textoennegrita"/>
          <w:rFonts w:ascii="Helvetica" w:hAnsi="Helvetica"/>
          <w:lang w:val="es-PE"/>
        </w:rPr>
        <w:t>pensión por invalidez</w:t>
      </w:r>
      <w:r w:rsidRPr="00373FC7">
        <w:rPr>
          <w:rFonts w:ascii="Helvetica" w:hAnsi="Helvetica"/>
          <w:lang w:val="es-PE"/>
        </w:rPr>
        <w:t xml:space="preserve"> calculada según el grado de discapacidad. En caso de </w:t>
      </w:r>
      <w:r w:rsidRPr="00373FC7">
        <w:rPr>
          <w:rStyle w:val="Textoennegrita"/>
          <w:rFonts w:ascii="Helvetica" w:hAnsi="Helvetica"/>
          <w:lang w:val="es-PE"/>
        </w:rPr>
        <w:t>fallecimiento del trabajador</w:t>
      </w:r>
      <w:r w:rsidRPr="00373FC7">
        <w:rPr>
          <w:rFonts w:ascii="Helvetica" w:hAnsi="Helvetica"/>
          <w:lang w:val="es-PE"/>
        </w:rPr>
        <w:t xml:space="preserve"> como consecuencia de un accidente de trabajo o enfermedad profesional, el SCTR proporciona una </w:t>
      </w:r>
      <w:r w:rsidRPr="00373FC7">
        <w:rPr>
          <w:rStyle w:val="Textoennegrita"/>
          <w:rFonts w:ascii="Helvetica" w:hAnsi="Helvetica"/>
          <w:lang w:val="es-PE"/>
        </w:rPr>
        <w:t>pensión de sobrevivencia</w:t>
      </w:r>
      <w:r w:rsidRPr="00373FC7">
        <w:rPr>
          <w:rFonts w:ascii="Helvetica" w:hAnsi="Helvetica"/>
          <w:lang w:val="es-PE"/>
        </w:rPr>
        <w:t xml:space="preserve"> para los beneficiarios legales, tales como cónyuge o conviviente, hijos menores de edad o con discapacidad y, en algunos casos, padres dependientes económicamente, con la finalidad de garantizar su sustento económico. Además, se contempla la </w:t>
      </w:r>
      <w:r w:rsidRPr="00373FC7">
        <w:rPr>
          <w:rStyle w:val="Textoennegrita"/>
          <w:rFonts w:ascii="Helvetica" w:hAnsi="Helvetica"/>
          <w:lang w:val="es-PE"/>
        </w:rPr>
        <w:t>indemnización por gastos de sepelio</w:t>
      </w:r>
      <w:r w:rsidRPr="00373FC7">
        <w:rPr>
          <w:rFonts w:ascii="Helvetica" w:hAnsi="Helvetica"/>
          <w:lang w:val="es-PE"/>
        </w:rPr>
        <w:t xml:space="preserve"> para cubrir los costos asociados al funeral y los servicios correspondientes. </w:t>
      </w:r>
    </w:p>
    <w:p w14:paraId="161C8FA9" w14:textId="01D070DE" w:rsidR="00373FC7" w:rsidRPr="00373FC7" w:rsidRDefault="00373FC7" w:rsidP="00373FC7">
      <w:pPr>
        <w:pStyle w:val="NormalWeb"/>
        <w:spacing w:line="360" w:lineRule="auto"/>
        <w:ind w:firstLine="720"/>
        <w:rPr>
          <w:rFonts w:ascii="Helvetica" w:hAnsi="Helvetica"/>
          <w:lang w:val="es-PE"/>
        </w:rPr>
      </w:pPr>
      <w:r w:rsidRPr="00373FC7">
        <w:rPr>
          <w:rFonts w:ascii="Helvetica" w:hAnsi="Helvetica"/>
          <w:lang w:val="es-PE"/>
        </w:rPr>
        <w:t xml:space="preserve">La contratación del SCTR es una </w:t>
      </w:r>
      <w:r w:rsidRPr="00373FC7">
        <w:rPr>
          <w:rStyle w:val="Textoennegrita"/>
          <w:rFonts w:ascii="Helvetica" w:hAnsi="Helvetica"/>
          <w:lang w:val="es-PE"/>
        </w:rPr>
        <w:t>obligación del empleador</w:t>
      </w:r>
      <w:r w:rsidRPr="00373FC7">
        <w:rPr>
          <w:rFonts w:ascii="Helvetica" w:hAnsi="Helvetica"/>
          <w:lang w:val="es-PE"/>
        </w:rPr>
        <w:t xml:space="preserve"> y no representa un costo que deba ser asumido por el trabajador. El empleador debe afiliar a sus trabajadores que realizan actividades de riesgo desde el inicio de sus labores, y asegurar que el seguro se mantenga vigente durante todo el tiempo que desempeñen esas funciones. La normativa también exige que la empresa cliente o principal</w:t>
      </w:r>
      <w:r w:rsidR="005D0817">
        <w:rPr>
          <w:rFonts w:ascii="Helvetica" w:hAnsi="Helvetica"/>
          <w:lang w:val="es-PE"/>
        </w:rPr>
        <w:t xml:space="preserve">, </w:t>
      </w:r>
      <w:r w:rsidRPr="00373FC7">
        <w:rPr>
          <w:rFonts w:ascii="Helvetica" w:hAnsi="Helvetica"/>
          <w:lang w:val="es-PE"/>
        </w:rPr>
        <w:t xml:space="preserve">por ejemplo, una empresa minera verifique que sus </w:t>
      </w:r>
      <w:r w:rsidRPr="00373FC7">
        <w:rPr>
          <w:rStyle w:val="Textoennegrita"/>
          <w:rFonts w:ascii="Helvetica" w:hAnsi="Helvetica"/>
          <w:lang w:val="es-PE"/>
        </w:rPr>
        <w:t>contratistas y subcontratistas</w:t>
      </w:r>
      <w:r w:rsidRPr="00373FC7">
        <w:rPr>
          <w:rFonts w:ascii="Helvetica" w:hAnsi="Helvetica"/>
          <w:lang w:val="es-PE"/>
        </w:rPr>
        <w:t xml:space="preserve"> hayan cumplido con la obligación de asegurar a su personal bajo el SCTR. Si esta verificación no se realiza y ocurre un accidente, la empresa principal puede verse expuesta a </w:t>
      </w:r>
      <w:r w:rsidRPr="00373FC7">
        <w:rPr>
          <w:rStyle w:val="Textoennegrita"/>
          <w:rFonts w:ascii="Helvetica" w:hAnsi="Helvetica"/>
          <w:lang w:val="es-PE"/>
        </w:rPr>
        <w:t>responsabilidad solidaria</w:t>
      </w:r>
      <w:r w:rsidRPr="00373FC7">
        <w:rPr>
          <w:rFonts w:ascii="Helvetica" w:hAnsi="Helvetica"/>
          <w:lang w:val="es-PE"/>
        </w:rPr>
        <w:t xml:space="preserve">, asumiendo las compensaciones y obligaciones que el seguro debería cubrir. </w:t>
      </w:r>
    </w:p>
    <w:p w14:paraId="60BFF2E6" w14:textId="77777777" w:rsidR="00373FC7" w:rsidRPr="00373FC7" w:rsidRDefault="00373FC7" w:rsidP="005D0817">
      <w:pPr>
        <w:pStyle w:val="NormalWeb"/>
        <w:spacing w:line="360" w:lineRule="auto"/>
        <w:ind w:firstLine="720"/>
        <w:rPr>
          <w:rFonts w:ascii="Helvetica" w:hAnsi="Helvetica"/>
          <w:lang w:val="es-PE"/>
        </w:rPr>
      </w:pPr>
      <w:r w:rsidRPr="00373FC7">
        <w:rPr>
          <w:rFonts w:ascii="Helvetica" w:hAnsi="Helvetica"/>
          <w:lang w:val="es-PE"/>
        </w:rPr>
        <w:t xml:space="preserve">El funcionamiento del SCTR se activa cuando ocurre un accidente laboral o se diagnostica una enfermedad profesional. En ese evento, el trabajador o el empleador deben notificar a la entidad aseguradora correspondiente para iniciar el proceso que desencadena los beneficios de salud y pensión. La compañía de seguros, en colaboración con las autoridades de salud y seguridad social, coordina la atención médica y evaluaciones técnicas necesarias para determinar la compensación económica apropiada según el grado de afectación del trabajador. </w:t>
      </w:r>
    </w:p>
    <w:p w14:paraId="3ED65DB6" w14:textId="77777777" w:rsidR="00373FC7" w:rsidRPr="00373FC7" w:rsidRDefault="00373FC7" w:rsidP="005D0817">
      <w:pPr>
        <w:pStyle w:val="NormalWeb"/>
        <w:spacing w:line="360" w:lineRule="auto"/>
        <w:ind w:firstLine="720"/>
        <w:rPr>
          <w:rFonts w:ascii="Helvetica" w:hAnsi="Helvetica"/>
          <w:lang w:val="es-PE"/>
        </w:rPr>
      </w:pPr>
      <w:r w:rsidRPr="00373FC7">
        <w:rPr>
          <w:rFonts w:ascii="Helvetica" w:hAnsi="Helvetica"/>
          <w:lang w:val="es-PE"/>
        </w:rPr>
        <w:t xml:space="preserve">La importancia del SCTR en el contexto minero no puede subestimarse. La minería, por su propia naturaleza, implica riesgos elevados que pueden resultar en lesiones graves o consecuencias fatales. La existencia de un seguro específico que ofrezca cobertura médica y compensaciones económicas para casos extremos no solo protege al trabajador y a su familia, sino que también proporciona </w:t>
      </w:r>
      <w:r w:rsidRPr="00373FC7">
        <w:rPr>
          <w:rStyle w:val="Textoennegrita"/>
          <w:rFonts w:ascii="Helvetica" w:hAnsi="Helvetica"/>
          <w:lang w:val="es-PE"/>
        </w:rPr>
        <w:t>seguridad jurídica a la empresa</w:t>
      </w:r>
      <w:r w:rsidRPr="00373FC7">
        <w:rPr>
          <w:rFonts w:ascii="Helvetica" w:hAnsi="Helvetica"/>
          <w:lang w:val="es-PE"/>
        </w:rPr>
        <w:t xml:space="preserve">, al cumplir con obligaciones legales y reducir el riesgo de enfrentar responsabilidades económicas directas por accidentes no cubiertos. Además, el empleo de este seguro incentiva a las empresas a fortalecer sus sistemas de gestión de seguridad y salud en el trabajo, ya que la prevención de accidentes reduce los costos asociados a siniestros y mejora las condiciones laborales generales. </w:t>
      </w:r>
    </w:p>
    <w:p w14:paraId="40D5E822" w14:textId="77777777" w:rsidR="00373FC7" w:rsidRPr="00373FC7" w:rsidRDefault="00373FC7" w:rsidP="005D0817">
      <w:pPr>
        <w:pStyle w:val="NormalWeb"/>
        <w:spacing w:line="360" w:lineRule="auto"/>
        <w:ind w:firstLine="720"/>
        <w:rPr>
          <w:rFonts w:ascii="Helvetica" w:hAnsi="Helvetica"/>
          <w:lang w:val="es-PE"/>
        </w:rPr>
      </w:pPr>
      <w:r w:rsidRPr="00373FC7">
        <w:rPr>
          <w:rFonts w:ascii="Helvetica" w:hAnsi="Helvetica"/>
          <w:lang w:val="es-PE"/>
        </w:rPr>
        <w:t>Finalmente, la correcta implementación del SCTR debe formar parte integral de la política de recursos humanos y de seguridad en cualquier operación minera. Esto implica no solo la contratación formal del seguro, sino también la capacitación a los trabajadores sobre el proceso de activación del mismo, la comunicación clara de sus beneficios y la existencia de mecanismos internos para gestionar incidentes laborales de manera eficiente. Una adecuada estrategia de gestión del SCTR contribuye significativamente a la cultura preventiva de la empresa y refuerza el compromiso con la protección de la vida y la integridad de sus colaboradores dentro de un marco legal vigente y actualizado.</w:t>
      </w:r>
    </w:p>
    <w:p w14:paraId="6D3AE18A" w14:textId="77777777" w:rsidR="00194CA1" w:rsidRDefault="00194CA1" w:rsidP="00521A03">
      <w:pPr>
        <w:pStyle w:val="NormalWeb"/>
        <w:rPr>
          <w:rFonts w:ascii="Arial" w:hAnsi="Arial" w:cs="Arial"/>
          <w:lang w:val="es-PE"/>
        </w:rPr>
      </w:pPr>
    </w:p>
    <w:p w14:paraId="4468518E" w14:textId="77777777" w:rsidR="005D0817" w:rsidRPr="005D0817" w:rsidRDefault="005D0817" w:rsidP="005D0817">
      <w:pPr>
        <w:pStyle w:val="Ttulo2"/>
        <w:spacing w:line="360" w:lineRule="auto"/>
        <w:rPr>
          <w:rFonts w:ascii="Helvetica" w:hAnsi="Helvetica"/>
          <w:color w:val="auto"/>
          <w:sz w:val="32"/>
          <w:szCs w:val="32"/>
          <w:lang w:val="es-PE"/>
        </w:rPr>
      </w:pPr>
      <w:r w:rsidRPr="005D0817">
        <w:rPr>
          <w:rStyle w:val="Textoennegrita"/>
          <w:rFonts w:ascii="Helvetica" w:hAnsi="Helvetica"/>
          <w:color w:val="auto"/>
          <w:sz w:val="32"/>
          <w:szCs w:val="32"/>
          <w:lang w:val="es-PE"/>
        </w:rPr>
        <w:t xml:space="preserve">4. </w:t>
      </w:r>
      <w:r w:rsidRPr="005D0817">
        <w:rPr>
          <w:rStyle w:val="nfasis"/>
          <w:rFonts w:ascii="Helvetica" w:hAnsi="Helvetica"/>
          <w:b/>
          <w:bCs/>
          <w:i w:val="0"/>
          <w:iCs w:val="0"/>
          <w:color w:val="auto"/>
          <w:sz w:val="32"/>
          <w:szCs w:val="32"/>
          <w:lang w:val="es-PE"/>
        </w:rPr>
        <w:t>RÉGIMEN TRIBUTARIO Y OBLIGACIONES FINANCIERAS</w:t>
      </w:r>
    </w:p>
    <w:p w14:paraId="710D92D8"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El régimen tributario y las obligaciones financieras de las empresas mineras en el Perú constituyen un componente esencial de la </w:t>
      </w:r>
      <w:r w:rsidRPr="005D0817">
        <w:rPr>
          <w:rStyle w:val="Textoennegrita"/>
          <w:rFonts w:ascii="Helvetica" w:hAnsi="Helvetica"/>
          <w:lang w:val="es-PE"/>
        </w:rPr>
        <w:t>gestión legal y económica</w:t>
      </w:r>
      <w:r w:rsidRPr="005D0817">
        <w:rPr>
          <w:rFonts w:ascii="Helvetica" w:hAnsi="Helvetica"/>
          <w:lang w:val="es-PE"/>
        </w:rPr>
        <w:t xml:space="preserve"> de cualquier proyecto extractivo. La minería genera una serie de cargas fiscales tanto generales como específicas que responden al principio de que la explotación de los recursos naturales debe aportar al desarrollo nacional y regional, financiamiento de servicios públicos y al sostenimiento de políticas públicas. Entender este régimen permite no solo cumplir con las obligaciones legales, sino también planificar financieramente la operación y anticipar impactos fiscales en la rentabilidad.</w:t>
      </w:r>
    </w:p>
    <w:p w14:paraId="30C755A4" w14:textId="77777777" w:rsidR="005D0817" w:rsidRPr="005D0817" w:rsidRDefault="005D0817" w:rsidP="005D0817">
      <w:pPr>
        <w:pStyle w:val="Ttulo3"/>
        <w:spacing w:line="360" w:lineRule="auto"/>
        <w:rPr>
          <w:rFonts w:ascii="Helvetica" w:hAnsi="Helvetica"/>
          <w:color w:val="auto"/>
          <w:lang w:val="es-PE"/>
        </w:rPr>
      </w:pPr>
      <w:r w:rsidRPr="005D0817">
        <w:rPr>
          <w:rStyle w:val="Textoennegrita"/>
          <w:rFonts w:ascii="Helvetica" w:hAnsi="Helvetica"/>
          <w:color w:val="auto"/>
          <w:lang w:val="es-PE"/>
        </w:rPr>
        <w:t>Tributación general aplicable a las mineras</w:t>
      </w:r>
    </w:p>
    <w:p w14:paraId="6A2D4114"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Las empresas mineras en el Perú están sujetas, como cualquier otra empresa, al </w:t>
      </w:r>
      <w:r w:rsidRPr="005D0817">
        <w:rPr>
          <w:rStyle w:val="Textoennegrita"/>
          <w:rFonts w:ascii="Helvetica" w:hAnsi="Helvetica"/>
          <w:lang w:val="es-PE"/>
        </w:rPr>
        <w:t>Impuesto a la Renta de tercera categoría</w:t>
      </w:r>
      <w:r w:rsidRPr="005D0817">
        <w:rPr>
          <w:rFonts w:ascii="Helvetica" w:hAnsi="Helvetica"/>
          <w:lang w:val="es-PE"/>
        </w:rPr>
        <w:t xml:space="preserve">, que grava las utilidades netas de las compañías con una tasa nominal de </w:t>
      </w:r>
      <w:r w:rsidRPr="005D0817">
        <w:rPr>
          <w:rStyle w:val="Textoennegrita"/>
          <w:rFonts w:ascii="Helvetica" w:hAnsi="Helvetica"/>
          <w:lang w:val="es-PE"/>
        </w:rPr>
        <w:t>29.5%</w:t>
      </w:r>
      <w:r w:rsidRPr="005D0817">
        <w:rPr>
          <w:rFonts w:ascii="Helvetica" w:hAnsi="Helvetica"/>
          <w:lang w:val="es-PE"/>
        </w:rPr>
        <w:t xml:space="preserve"> sobre la renta gravable anual. Este impuesto es uno de los principales componentes de la carga fiscal de una minera y constituye la base para el cálculo del </w:t>
      </w:r>
      <w:r w:rsidRPr="005D0817">
        <w:rPr>
          <w:rStyle w:val="Textoennegrita"/>
          <w:rFonts w:ascii="Helvetica" w:hAnsi="Helvetica"/>
          <w:lang w:val="es-PE"/>
        </w:rPr>
        <w:t>canon minero</w:t>
      </w:r>
      <w:r w:rsidRPr="005D0817">
        <w:rPr>
          <w:rFonts w:ascii="Helvetica" w:hAnsi="Helvetica"/>
          <w:lang w:val="es-PE"/>
        </w:rPr>
        <w:t xml:space="preserve">, que se detalla más adelante. Asimismo, las operaciones están sujetas al </w:t>
      </w:r>
      <w:r w:rsidRPr="005D0817">
        <w:rPr>
          <w:rStyle w:val="Textoennegrita"/>
          <w:rFonts w:ascii="Helvetica" w:hAnsi="Helvetica"/>
          <w:lang w:val="es-PE"/>
        </w:rPr>
        <w:t>Impuesto General a las Ventas (IGV)</w:t>
      </w:r>
      <w:r w:rsidRPr="005D0817">
        <w:rPr>
          <w:rFonts w:ascii="Helvetica" w:hAnsi="Helvetica"/>
          <w:lang w:val="es-PE"/>
        </w:rPr>
        <w:t xml:space="preserve">, con una tasa estándar del </w:t>
      </w:r>
      <w:r w:rsidRPr="005D0817">
        <w:rPr>
          <w:rStyle w:val="Textoennegrita"/>
          <w:rFonts w:ascii="Helvetica" w:hAnsi="Helvetica"/>
          <w:lang w:val="es-PE"/>
        </w:rPr>
        <w:t>18%</w:t>
      </w:r>
      <w:r w:rsidRPr="005D0817">
        <w:rPr>
          <w:rFonts w:ascii="Helvetica" w:hAnsi="Helvetica"/>
          <w:lang w:val="es-PE"/>
        </w:rPr>
        <w:t xml:space="preserve">, que grava las transacciones de bienes y servicios realizadas dentro del país, aunque se aplican exoneraciones y mecanismos de devolución para exportadores y otras actividades específicas. </w:t>
      </w:r>
    </w:p>
    <w:p w14:paraId="65268790"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Además de estos impuestos generales, las mineras también pueden estar sujetas a otros tributos como el </w:t>
      </w:r>
      <w:r w:rsidRPr="005D0817">
        <w:rPr>
          <w:rStyle w:val="Textoennegrita"/>
          <w:rFonts w:ascii="Helvetica" w:hAnsi="Helvetica"/>
          <w:lang w:val="es-PE"/>
        </w:rPr>
        <w:t>Impuesto Temporal a los Activos Netos (ITAN)</w:t>
      </w:r>
      <w:r w:rsidRPr="005D0817">
        <w:rPr>
          <w:rFonts w:ascii="Helvetica" w:hAnsi="Helvetica"/>
          <w:lang w:val="es-PE"/>
        </w:rPr>
        <w:t xml:space="preserve"> y contribuciones menores como los impuestos selectivos al consumo o impuestos aduaneros, dependiendo de la naturaleza de sus operaciones y de las importaciones que realicen. Estos tributos forman parte de la estructura fiscal general, pero su impacto suele ser menor en comparación con los impuestos corporativos principales y los específicamente mineros. </w:t>
      </w:r>
    </w:p>
    <w:p w14:paraId="122B7D5A" w14:textId="77777777" w:rsidR="005D0817" w:rsidRPr="005D0817" w:rsidRDefault="005D0817" w:rsidP="005D0817">
      <w:pPr>
        <w:pStyle w:val="Ttulo3"/>
        <w:spacing w:line="360" w:lineRule="auto"/>
        <w:rPr>
          <w:rFonts w:ascii="Helvetica" w:hAnsi="Helvetica"/>
          <w:color w:val="auto"/>
          <w:lang w:val="es-PE"/>
        </w:rPr>
      </w:pPr>
      <w:r w:rsidRPr="005D0817">
        <w:rPr>
          <w:rStyle w:val="Textoennegrita"/>
          <w:rFonts w:ascii="Helvetica" w:hAnsi="Helvetica"/>
          <w:color w:val="auto"/>
          <w:lang w:val="es-PE"/>
        </w:rPr>
        <w:t>Tributos específicos del sector minero</w:t>
      </w:r>
    </w:p>
    <w:p w14:paraId="29749799" w14:textId="77777777" w:rsidR="005D0817" w:rsidRPr="005D0817" w:rsidRDefault="005D0817" w:rsidP="005D0817">
      <w:pPr>
        <w:pStyle w:val="NormalWeb"/>
        <w:spacing w:line="360" w:lineRule="auto"/>
        <w:ind w:firstLine="360"/>
        <w:rPr>
          <w:rFonts w:ascii="Helvetica" w:hAnsi="Helvetica"/>
        </w:rPr>
      </w:pPr>
      <w:r w:rsidRPr="005D0817">
        <w:rPr>
          <w:rFonts w:ascii="Helvetica" w:hAnsi="Helvetica"/>
          <w:lang w:val="es-PE"/>
        </w:rPr>
        <w:t xml:space="preserve">Además de la tributación general, el sector minero está sujeto a varios </w:t>
      </w:r>
      <w:r w:rsidRPr="005D0817">
        <w:rPr>
          <w:rStyle w:val="Textoennegrita"/>
          <w:rFonts w:ascii="Helvetica" w:hAnsi="Helvetica"/>
          <w:lang w:val="es-PE"/>
        </w:rPr>
        <w:t>tributos específicos</w:t>
      </w:r>
      <w:r w:rsidRPr="005D0817">
        <w:rPr>
          <w:rFonts w:ascii="Helvetica" w:hAnsi="Helvetica"/>
          <w:lang w:val="es-PE"/>
        </w:rPr>
        <w:t xml:space="preserve"> diseñados para capturar parte de la renta asociada a la extracción de recursos no renovables. </w:t>
      </w:r>
      <w:r w:rsidRPr="005D0817">
        <w:rPr>
          <w:rFonts w:ascii="Helvetica" w:hAnsi="Helvetica"/>
        </w:rPr>
        <w:t xml:space="preserve">Entre </w:t>
      </w:r>
      <w:proofErr w:type="spellStart"/>
      <w:r w:rsidRPr="005D0817">
        <w:rPr>
          <w:rFonts w:ascii="Helvetica" w:hAnsi="Helvetica"/>
        </w:rPr>
        <w:t>ellos</w:t>
      </w:r>
      <w:proofErr w:type="spellEnd"/>
      <w:r w:rsidRPr="005D0817">
        <w:rPr>
          <w:rFonts w:ascii="Helvetica" w:hAnsi="Helvetica"/>
        </w:rPr>
        <w:t xml:space="preserve"> </w:t>
      </w:r>
      <w:proofErr w:type="spellStart"/>
      <w:r w:rsidRPr="005D0817">
        <w:rPr>
          <w:rFonts w:ascii="Helvetica" w:hAnsi="Helvetica"/>
        </w:rPr>
        <w:t>destacan</w:t>
      </w:r>
      <w:proofErr w:type="spellEnd"/>
      <w:r w:rsidRPr="005D0817">
        <w:rPr>
          <w:rFonts w:ascii="Helvetica" w:hAnsi="Helvetica"/>
        </w:rPr>
        <w:t>:</w:t>
      </w:r>
    </w:p>
    <w:p w14:paraId="78E8A15E" w14:textId="77777777" w:rsidR="005D0817" w:rsidRPr="005D0817" w:rsidRDefault="005D0817" w:rsidP="005D0817">
      <w:pPr>
        <w:pStyle w:val="NormalWeb"/>
        <w:numPr>
          <w:ilvl w:val="0"/>
          <w:numId w:val="80"/>
        </w:numPr>
        <w:spacing w:line="360" w:lineRule="auto"/>
        <w:rPr>
          <w:rFonts w:ascii="Helvetica" w:hAnsi="Helvetica"/>
          <w:lang w:val="es-PE"/>
        </w:rPr>
      </w:pPr>
      <w:r w:rsidRPr="005D0817">
        <w:rPr>
          <w:rStyle w:val="Textoennegrita"/>
          <w:rFonts w:ascii="Helvetica" w:hAnsi="Helvetica"/>
          <w:lang w:val="es-PE"/>
        </w:rPr>
        <w:t>Regalías mineras</w:t>
      </w:r>
      <w:r w:rsidRPr="005D0817">
        <w:rPr>
          <w:rFonts w:ascii="Helvetica" w:hAnsi="Helvetica"/>
          <w:lang w:val="es-PE"/>
        </w:rPr>
        <w:t xml:space="preserve">: Constituyen pagos realizados al Estado por la explotación de recursos minerales. En el régimen vigente, las regalías se calculan sobre la </w:t>
      </w:r>
      <w:r w:rsidRPr="005D0817">
        <w:rPr>
          <w:rStyle w:val="Textoennegrita"/>
          <w:rFonts w:ascii="Helvetica" w:hAnsi="Helvetica"/>
          <w:lang w:val="es-PE"/>
        </w:rPr>
        <w:t>utilidad operativa</w:t>
      </w:r>
      <w:r w:rsidRPr="005D0817">
        <w:rPr>
          <w:rFonts w:ascii="Helvetica" w:hAnsi="Helvetica"/>
          <w:lang w:val="es-PE"/>
        </w:rPr>
        <w:t xml:space="preserve"> de la empresa o, como mínimo, sobre un porcentaje de las ventas, con tasas progresivas que pueden ir desde aproximadamente 1% hasta 12% según el margen operativo obtenido en el trimestre. Este esquema busca que las compañías aporten más cuando generan mayores beneficios económicos relacionados con los precios del mercado y la eficiencia operativa. </w:t>
      </w:r>
    </w:p>
    <w:p w14:paraId="0F839CB8" w14:textId="77777777" w:rsidR="005D0817" w:rsidRPr="005D0817" w:rsidRDefault="005D0817" w:rsidP="005D0817">
      <w:pPr>
        <w:pStyle w:val="NormalWeb"/>
        <w:numPr>
          <w:ilvl w:val="0"/>
          <w:numId w:val="80"/>
        </w:numPr>
        <w:spacing w:line="360" w:lineRule="auto"/>
        <w:rPr>
          <w:rFonts w:ascii="Helvetica" w:hAnsi="Helvetica"/>
          <w:lang w:val="es-PE"/>
        </w:rPr>
      </w:pPr>
      <w:r w:rsidRPr="005D0817">
        <w:rPr>
          <w:rStyle w:val="Textoennegrita"/>
          <w:rFonts w:ascii="Helvetica" w:hAnsi="Helvetica"/>
          <w:lang w:val="es-PE"/>
        </w:rPr>
        <w:t>Impuesto Especial a la Minería (IEM)</w:t>
      </w:r>
      <w:r w:rsidRPr="005D0817">
        <w:rPr>
          <w:rFonts w:ascii="Helvetica" w:hAnsi="Helvetica"/>
          <w:lang w:val="es-PE"/>
        </w:rPr>
        <w:t xml:space="preserve">: Es un gravamen que se aplica sobre la </w:t>
      </w:r>
      <w:r w:rsidRPr="005D0817">
        <w:rPr>
          <w:rStyle w:val="Textoennegrita"/>
          <w:rFonts w:ascii="Helvetica" w:hAnsi="Helvetica"/>
          <w:lang w:val="es-PE"/>
        </w:rPr>
        <w:t>utilidad operativa trimestral</w:t>
      </w:r>
      <w:r w:rsidRPr="005D0817">
        <w:rPr>
          <w:rFonts w:ascii="Helvetica" w:hAnsi="Helvetica"/>
          <w:lang w:val="es-PE"/>
        </w:rPr>
        <w:t xml:space="preserve"> de las empresas mineras que </w:t>
      </w:r>
      <w:r w:rsidRPr="005D0817">
        <w:rPr>
          <w:rStyle w:val="Textoennegrita"/>
          <w:rFonts w:ascii="Helvetica" w:hAnsi="Helvetica"/>
          <w:lang w:val="es-PE"/>
        </w:rPr>
        <w:t>no tienen un contrato de estabilidad tributaria</w:t>
      </w:r>
      <w:r w:rsidRPr="005D0817">
        <w:rPr>
          <w:rFonts w:ascii="Helvetica" w:hAnsi="Helvetica"/>
          <w:lang w:val="es-PE"/>
        </w:rPr>
        <w:t xml:space="preserve">. Las tasas del IEM son progresivas y buscan capturar un porcentaje adicional de los beneficios operativos derivados de la actividad extractiva. </w:t>
      </w:r>
    </w:p>
    <w:p w14:paraId="47200534" w14:textId="77777777" w:rsidR="005D0817" w:rsidRPr="005D0817" w:rsidRDefault="005D0817" w:rsidP="005D0817">
      <w:pPr>
        <w:pStyle w:val="NormalWeb"/>
        <w:numPr>
          <w:ilvl w:val="0"/>
          <w:numId w:val="80"/>
        </w:numPr>
        <w:spacing w:line="360" w:lineRule="auto"/>
        <w:rPr>
          <w:rFonts w:ascii="Helvetica" w:hAnsi="Helvetica"/>
          <w:lang w:val="es-PE"/>
        </w:rPr>
      </w:pPr>
      <w:r w:rsidRPr="005D0817">
        <w:rPr>
          <w:rStyle w:val="Textoennegrita"/>
          <w:rFonts w:ascii="Helvetica" w:hAnsi="Helvetica"/>
          <w:lang w:val="es-PE"/>
        </w:rPr>
        <w:t>Gravamen Especial a la Minería (GEM)</w:t>
      </w:r>
      <w:r w:rsidRPr="005D0817">
        <w:rPr>
          <w:rFonts w:ascii="Helvetica" w:hAnsi="Helvetica"/>
          <w:lang w:val="es-PE"/>
        </w:rPr>
        <w:t xml:space="preserve">: Similar al IEM, pero aplicable a empresas que tienen contratos de estabilidad tributaria vigentes. Las tasas también se aplican de manera progresiva sobre la utilidad operativa y tienen rangos variables dependiendo de la rentabilidad trimestral. </w:t>
      </w:r>
    </w:p>
    <w:p w14:paraId="327464DF" w14:textId="77777777" w:rsidR="005D0817" w:rsidRPr="005D0817" w:rsidRDefault="005D0817" w:rsidP="005D0817">
      <w:pPr>
        <w:pStyle w:val="NormalWeb"/>
        <w:spacing w:line="360" w:lineRule="auto"/>
        <w:ind w:firstLine="360"/>
        <w:rPr>
          <w:rFonts w:ascii="Helvetica" w:hAnsi="Helvetica"/>
          <w:lang w:val="es-PE"/>
        </w:rPr>
      </w:pPr>
      <w:r w:rsidRPr="005D0817">
        <w:rPr>
          <w:rFonts w:ascii="Helvetica" w:hAnsi="Helvetica"/>
          <w:lang w:val="es-PE"/>
        </w:rPr>
        <w:t xml:space="preserve">Estos tributos se declaran y pagan de forma </w:t>
      </w:r>
      <w:r w:rsidRPr="005D0817">
        <w:rPr>
          <w:rStyle w:val="Textoennegrita"/>
          <w:rFonts w:ascii="Helvetica" w:hAnsi="Helvetica"/>
          <w:lang w:val="es-PE"/>
        </w:rPr>
        <w:t>trimestral</w:t>
      </w:r>
      <w:r w:rsidRPr="005D0817">
        <w:rPr>
          <w:rFonts w:ascii="Helvetica" w:hAnsi="Helvetica"/>
          <w:lang w:val="es-PE"/>
        </w:rPr>
        <w:t xml:space="preserve">, y sus importes pagados se consideran deducibles como gastos para efectos del cálculo del Impuesto a la Renta del ejercicio correspondiente, lo que permite ajustar la carga fiscal global según la realidad financiera de la empresa. </w:t>
      </w:r>
    </w:p>
    <w:p w14:paraId="364E95B4" w14:textId="77777777" w:rsidR="005D0817" w:rsidRPr="005D0817" w:rsidRDefault="005D0817" w:rsidP="005D0817">
      <w:pPr>
        <w:pStyle w:val="Ttulo3"/>
        <w:spacing w:line="360" w:lineRule="auto"/>
        <w:rPr>
          <w:rFonts w:ascii="Helvetica" w:hAnsi="Helvetica"/>
          <w:color w:val="auto"/>
          <w:lang w:val="es-PE"/>
        </w:rPr>
      </w:pPr>
      <w:r w:rsidRPr="005D0817">
        <w:rPr>
          <w:rStyle w:val="Textoennegrita"/>
          <w:rFonts w:ascii="Helvetica" w:hAnsi="Helvetica"/>
          <w:color w:val="auto"/>
          <w:lang w:val="es-PE"/>
        </w:rPr>
        <w:t>Canon minero</w:t>
      </w:r>
    </w:p>
    <w:p w14:paraId="7FD1FA4C"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Una característica distintiva del régimen tributario peruano es la figura del </w:t>
      </w:r>
      <w:r w:rsidRPr="005D0817">
        <w:rPr>
          <w:rStyle w:val="Textoennegrita"/>
          <w:rFonts w:ascii="Helvetica" w:hAnsi="Helvetica"/>
          <w:lang w:val="es-PE"/>
        </w:rPr>
        <w:t>canon minero</w:t>
      </w:r>
      <w:r w:rsidRPr="005D0817">
        <w:rPr>
          <w:rFonts w:ascii="Helvetica" w:hAnsi="Helvetica"/>
          <w:lang w:val="es-PE"/>
        </w:rPr>
        <w:t xml:space="preserve">, que constituye el </w:t>
      </w:r>
      <w:r w:rsidRPr="005D0817">
        <w:rPr>
          <w:rStyle w:val="Textoennegrita"/>
          <w:rFonts w:ascii="Helvetica" w:hAnsi="Helvetica"/>
          <w:lang w:val="es-PE"/>
        </w:rPr>
        <w:t>50% del Impuesto a la Renta</w:t>
      </w:r>
      <w:r w:rsidRPr="005D0817">
        <w:rPr>
          <w:rFonts w:ascii="Helvetica" w:hAnsi="Helvetica"/>
          <w:lang w:val="es-PE"/>
        </w:rPr>
        <w:t xml:space="preserve"> pagado por una empresa minera y se destina a los </w:t>
      </w:r>
      <w:r w:rsidRPr="005D0817">
        <w:rPr>
          <w:rStyle w:val="Textoennegrita"/>
          <w:rFonts w:ascii="Helvetica" w:hAnsi="Helvetica"/>
          <w:lang w:val="es-PE"/>
        </w:rPr>
        <w:t>gobiernos regionales y locales</w:t>
      </w:r>
      <w:r w:rsidRPr="005D0817">
        <w:rPr>
          <w:rFonts w:ascii="Helvetica" w:hAnsi="Helvetica"/>
          <w:lang w:val="es-PE"/>
        </w:rPr>
        <w:t xml:space="preserve"> de las zonas donde se explota el recurso. El canon representa una forma de redistribución de la renta generada por la extracción de recursos naturales, buscando que las regiones productoras reciban recursos para financiar servicios públicos, infraestructura y programas de desarrollo local. </w:t>
      </w:r>
    </w:p>
    <w:p w14:paraId="357C22A2"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La administración y distribución del canon minero está regulada por el Ministerio de Economía y Finanzas y se realiza de acuerdo con criterios definidos en la normativa vigente, con el objetivo de promover el desarrollo equilibrado de las zonas productoras y compensar los costos sociales y ambientales asociados a la actividad minera. </w:t>
      </w:r>
    </w:p>
    <w:p w14:paraId="76495F6A" w14:textId="77777777" w:rsidR="005D0817" w:rsidRPr="005D0817" w:rsidRDefault="005D0817" w:rsidP="005D0817">
      <w:pPr>
        <w:pStyle w:val="Ttulo3"/>
        <w:spacing w:line="360" w:lineRule="auto"/>
        <w:rPr>
          <w:rFonts w:ascii="Helvetica" w:hAnsi="Helvetica"/>
          <w:color w:val="auto"/>
          <w:lang w:val="es-PE"/>
        </w:rPr>
      </w:pPr>
      <w:r w:rsidRPr="005D0817">
        <w:rPr>
          <w:rStyle w:val="Textoennegrita"/>
          <w:rFonts w:ascii="Helvetica" w:hAnsi="Helvetica"/>
          <w:color w:val="auto"/>
          <w:lang w:val="es-PE"/>
        </w:rPr>
        <w:t>Obligaciones formales y gestión tributaria</w:t>
      </w:r>
    </w:p>
    <w:p w14:paraId="77DE590B"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El cumplimiento del régimen tributario minero implica obligaciones formales frente a la </w:t>
      </w:r>
      <w:r w:rsidRPr="005D0817">
        <w:rPr>
          <w:rStyle w:val="Textoennegrita"/>
          <w:rFonts w:ascii="Helvetica" w:hAnsi="Helvetica"/>
          <w:lang w:val="es-PE"/>
        </w:rPr>
        <w:t>Superintendencia Nacional de Aduanas y de Administración Tributaria (SUNAT)</w:t>
      </w:r>
      <w:r w:rsidRPr="005D0817">
        <w:rPr>
          <w:rFonts w:ascii="Helvetica" w:hAnsi="Helvetica"/>
          <w:lang w:val="es-PE"/>
        </w:rPr>
        <w:t xml:space="preserve">, que es la entidad encargada de la recaudación, supervisión, fiscalización y control de los tributos. Las empresas mineras deben presentar declaraciones periódicas que reflejen correctamente sus ingresos, costo de bienes vendidos, utilidades operativas y cálculos de impuestos específicos como las regalías, el IEM, el GEM y el canon. La SUNAT también tiene facultades para realizar auditorías fiscales y verificar que las obligaciones tributarias se cumplan de manera oportuna y conforme a la ley. </w:t>
      </w:r>
    </w:p>
    <w:p w14:paraId="280AFECC"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Asimismo, la gestión financiera de una empresa minera exige un adecuado </w:t>
      </w:r>
      <w:r w:rsidRPr="005D0817">
        <w:rPr>
          <w:rStyle w:val="Textoennegrita"/>
          <w:rFonts w:ascii="Helvetica" w:hAnsi="Helvetica"/>
          <w:lang w:val="es-PE"/>
        </w:rPr>
        <w:t>planeamiento tributario</w:t>
      </w:r>
      <w:r w:rsidRPr="005D0817">
        <w:rPr>
          <w:rFonts w:ascii="Helvetica" w:hAnsi="Helvetica"/>
          <w:lang w:val="es-PE"/>
        </w:rPr>
        <w:t>, que considere la estacionalidad de las operaciones, los precios de los minerales, los costos de producción y los efectos de la tributación en los resultados financieros. La planificación fiscal permite identificar oportunidades de optimización dentro del marco legal, aprovechar mecanismos de devolución de tributos como la devolución de IGV para exportadores y asegurar la sostenibilidad económica del proyecto.</w:t>
      </w:r>
    </w:p>
    <w:p w14:paraId="48DD9F11" w14:textId="77777777" w:rsidR="005D0817" w:rsidRPr="005D0817" w:rsidRDefault="005D0817" w:rsidP="005D0817">
      <w:pPr>
        <w:pStyle w:val="Ttulo3"/>
        <w:spacing w:line="360" w:lineRule="auto"/>
        <w:rPr>
          <w:rFonts w:ascii="Helvetica" w:hAnsi="Helvetica"/>
          <w:color w:val="auto"/>
          <w:lang w:val="es-PE"/>
        </w:rPr>
      </w:pPr>
      <w:r w:rsidRPr="005D0817">
        <w:rPr>
          <w:rStyle w:val="Textoennegrita"/>
          <w:rFonts w:ascii="Helvetica" w:hAnsi="Helvetica"/>
          <w:color w:val="auto"/>
          <w:lang w:val="es-PE"/>
        </w:rPr>
        <w:t>Impacto económico y sostenibilidad</w:t>
      </w:r>
    </w:p>
    <w:p w14:paraId="792C2989"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La carga tributaria real del sector minero peruano puede ser significativa cuando se consideran tanto los impuestos generales como los tributos específicos y las contribuciones como el canon. Esta carga influye en la </w:t>
      </w:r>
      <w:r w:rsidRPr="005D0817">
        <w:rPr>
          <w:rStyle w:val="Textoennegrita"/>
          <w:rFonts w:ascii="Helvetica" w:hAnsi="Helvetica"/>
          <w:lang w:val="es-PE"/>
        </w:rPr>
        <w:t>rentabilidad de los proyectos</w:t>
      </w:r>
      <w:r w:rsidRPr="005D0817">
        <w:rPr>
          <w:rFonts w:ascii="Helvetica" w:hAnsi="Helvetica"/>
          <w:lang w:val="es-PE"/>
        </w:rPr>
        <w:t xml:space="preserve">, en las decisiones de inversión y en la competitividad del sector frente a otros países productores. No obstante, la estructura tributaria está diseñada para equilibrar los incentivos a la inversión con la necesidad de que la explotación de recursos naturales contribuya de manera significativa al desarrollo económico y social del país. </w:t>
      </w:r>
    </w:p>
    <w:p w14:paraId="3D0F854F" w14:textId="39965689"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En síntesis, el </w:t>
      </w:r>
      <w:r w:rsidRPr="005D0817">
        <w:rPr>
          <w:rStyle w:val="Textoennegrita"/>
          <w:rFonts w:ascii="Helvetica" w:hAnsi="Helvetica"/>
          <w:lang w:val="es-PE"/>
        </w:rPr>
        <w:t>régimen tributario y las obligaciones financieras</w:t>
      </w:r>
      <w:r w:rsidRPr="005D0817">
        <w:rPr>
          <w:rFonts w:ascii="Helvetica" w:hAnsi="Helvetica"/>
          <w:lang w:val="es-PE"/>
        </w:rPr>
        <w:t xml:space="preserve"> de la minería en el Perú son complejos y exigentes, integrando tributos generales como el Impuesto a la Renta y el IGV con gravámenes específicos como las regalías, el IEM y el GEM, así como contribuciones redistributivas como el canon. Un conocimiento profundo de este régimen es indispensable para los profesionales que se ocupan de la gestión legal, económica y financiera en proyectos mineros, ya que permite garantizar el cumplimiento normativo, anticipar cargas fiscales y diseñar estrategias que favorezcan la sostenibilidad operativa y la competitividad del negocio.</w:t>
      </w:r>
    </w:p>
    <w:p w14:paraId="345E3677" w14:textId="77777777" w:rsidR="005D0817" w:rsidRPr="005D0817" w:rsidRDefault="005D0817" w:rsidP="005D0817">
      <w:pPr>
        <w:pStyle w:val="Ttulo3"/>
        <w:spacing w:line="360" w:lineRule="auto"/>
        <w:rPr>
          <w:rFonts w:ascii="Helvetica" w:hAnsi="Helvetica"/>
          <w:color w:val="auto"/>
          <w:sz w:val="28"/>
          <w:szCs w:val="28"/>
          <w:lang w:val="es-PE"/>
        </w:rPr>
      </w:pPr>
      <w:r w:rsidRPr="005D0817">
        <w:rPr>
          <w:rStyle w:val="Textoennegrita"/>
          <w:rFonts w:ascii="Helvetica" w:hAnsi="Helvetica"/>
          <w:color w:val="auto"/>
          <w:sz w:val="28"/>
          <w:szCs w:val="28"/>
          <w:lang w:val="es-PE"/>
        </w:rPr>
        <w:t xml:space="preserve">4.1. </w:t>
      </w:r>
      <w:r w:rsidRPr="005D0817">
        <w:rPr>
          <w:rStyle w:val="nfasis"/>
          <w:rFonts w:ascii="Helvetica" w:hAnsi="Helvetica"/>
          <w:b/>
          <w:bCs/>
          <w:i w:val="0"/>
          <w:iCs w:val="0"/>
          <w:color w:val="auto"/>
          <w:sz w:val="28"/>
          <w:szCs w:val="28"/>
          <w:lang w:val="es-PE"/>
        </w:rPr>
        <w:t>Impuestos especiales en minería (regalías, gravamen especial)</w:t>
      </w:r>
    </w:p>
    <w:p w14:paraId="1D5C517E"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En el Perú, el régimen tributario minero no se limita a los impuestos generales aplicables a cualquier empresa; incorpora </w:t>
      </w:r>
      <w:r w:rsidRPr="005D0817">
        <w:rPr>
          <w:rStyle w:val="Textoennegrita"/>
          <w:rFonts w:ascii="Helvetica" w:hAnsi="Helvetica"/>
          <w:lang w:val="es-PE"/>
        </w:rPr>
        <w:t>impuestos especiales diseñados específicamente para el sector extractivo</w:t>
      </w:r>
      <w:r w:rsidRPr="005D0817">
        <w:rPr>
          <w:rFonts w:ascii="Helvetica" w:hAnsi="Helvetica"/>
          <w:lang w:val="es-PE"/>
        </w:rPr>
        <w:t xml:space="preserve">, con el objetivo de que la explotación de recursos no renovables contribuya de manera proporcional al desarrollo económico y social del país. Entre estos tributos destacan las </w:t>
      </w:r>
      <w:r w:rsidRPr="005D0817">
        <w:rPr>
          <w:rStyle w:val="Textoennegrita"/>
          <w:rFonts w:ascii="Helvetica" w:hAnsi="Helvetica"/>
          <w:lang w:val="es-PE"/>
        </w:rPr>
        <w:t>regalías mineras</w:t>
      </w:r>
      <w:r w:rsidRPr="005D0817">
        <w:rPr>
          <w:rFonts w:ascii="Helvetica" w:hAnsi="Helvetica"/>
          <w:lang w:val="es-PE"/>
        </w:rPr>
        <w:t xml:space="preserve"> y el </w:t>
      </w:r>
      <w:r w:rsidRPr="005D0817">
        <w:rPr>
          <w:rStyle w:val="Textoennegrita"/>
          <w:rFonts w:ascii="Helvetica" w:hAnsi="Helvetica"/>
          <w:lang w:val="es-PE"/>
        </w:rPr>
        <w:t>gravamen especial a la minería</w:t>
      </w:r>
      <w:r w:rsidRPr="005D0817">
        <w:rPr>
          <w:rFonts w:ascii="Helvetica" w:hAnsi="Helvetica"/>
          <w:lang w:val="es-PE"/>
        </w:rPr>
        <w:t>, los cuales constituyen mecanismos legales mediante los cuales el Estado captura parte de la renta generada por la actividad extractiva. Ambos impuestos tienen características, bases imponibles y mecanismos de cálculo diferenciados que obedecen a principios de equidad, progresividad y capacidad contributiva.</w:t>
      </w:r>
    </w:p>
    <w:p w14:paraId="79AF1594"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Las </w:t>
      </w:r>
      <w:r w:rsidRPr="005D0817">
        <w:rPr>
          <w:rStyle w:val="Textoennegrita"/>
          <w:rFonts w:ascii="Helvetica" w:hAnsi="Helvetica"/>
          <w:lang w:val="es-PE"/>
        </w:rPr>
        <w:t>regalías mineras</w:t>
      </w:r>
      <w:r w:rsidRPr="005D0817">
        <w:rPr>
          <w:rFonts w:ascii="Helvetica" w:hAnsi="Helvetica"/>
          <w:lang w:val="es-PE"/>
        </w:rPr>
        <w:t xml:space="preserve"> son tributos que deben pagar las empresas que explotan recursos minerales en el territorio nacional por el derecho a extraer y comercializar dichos recursos. Estas regalías no constituyen un pago por el derecho de propiedad, sino una contraprestación económica que reconoce el valor social del recurso y la necesidad de redistribuir parte de los beneficios derivados de su explotación. En el Perú, el esquema de regalías se basa en una fórmula que toma como referencia </w:t>
      </w:r>
      <w:r w:rsidRPr="005D0817">
        <w:rPr>
          <w:rStyle w:val="Textoennegrita"/>
          <w:rFonts w:ascii="Helvetica" w:hAnsi="Helvetica"/>
          <w:lang w:val="es-PE"/>
        </w:rPr>
        <w:t>la utilidad operativa de la empresa minera</w:t>
      </w:r>
      <w:r w:rsidRPr="005D0817">
        <w:rPr>
          <w:rFonts w:ascii="Helvetica" w:hAnsi="Helvetica"/>
          <w:lang w:val="es-PE"/>
        </w:rPr>
        <w:t>, es decir, los ingresos derivados de la venta de minerales menos los costos operativos directos asociados a la producción. Este enfoque busca vincular el monto de la regalía con la capacidad económica real de la empresa y su rentabilidad efectiva, permitiendo que la contribución sea mayor cuando la operación es más rentable.</w:t>
      </w:r>
    </w:p>
    <w:p w14:paraId="4CDBC18E"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El sistema de regalías en minería peruana se caracteriza por ser </w:t>
      </w:r>
      <w:r w:rsidRPr="005D0817">
        <w:rPr>
          <w:rStyle w:val="Textoennegrita"/>
          <w:rFonts w:ascii="Helvetica" w:hAnsi="Helvetica"/>
          <w:lang w:val="es-PE"/>
        </w:rPr>
        <w:t>progresivo</w:t>
      </w:r>
      <w:r w:rsidRPr="005D0817">
        <w:rPr>
          <w:rFonts w:ascii="Helvetica" w:hAnsi="Helvetica"/>
          <w:lang w:val="es-PE"/>
        </w:rPr>
        <w:t>, con tasas que se incrementan conforme aumentan los márgenes operativos de la empresa. Esto significa que las empresas con altos márgenes de utilidad deben pagar regalías más elevadas que aquellas con márgenes menores. La progresividad permite adaptar la carga tributaria a diferentes ciclos económicos, condiciones de mercado y niveles de eficiencia operativa, favoreciendo la competitividad de proyectos con márgenes ajustados y capturando una porción razonable de renta en proyectos altamente rentables.</w:t>
      </w:r>
    </w:p>
    <w:p w14:paraId="259D48EB"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Por su parte, el </w:t>
      </w:r>
      <w:r w:rsidRPr="005D0817">
        <w:rPr>
          <w:rStyle w:val="Textoennegrita"/>
          <w:rFonts w:ascii="Helvetica" w:hAnsi="Helvetica"/>
          <w:lang w:val="es-PE"/>
        </w:rPr>
        <w:t>Gravamen Especial a la Minería (GEM)</w:t>
      </w:r>
      <w:r w:rsidRPr="005D0817">
        <w:rPr>
          <w:rFonts w:ascii="Helvetica" w:hAnsi="Helvetica"/>
          <w:lang w:val="es-PE"/>
        </w:rPr>
        <w:t xml:space="preserve"> es otro impuesto específico que grava la utilidad operativa de las empresas mineras que cuentan con </w:t>
      </w:r>
      <w:r w:rsidRPr="005D0817">
        <w:rPr>
          <w:rStyle w:val="Textoennegrita"/>
          <w:rFonts w:ascii="Helvetica" w:hAnsi="Helvetica"/>
          <w:lang w:val="es-PE"/>
        </w:rPr>
        <w:t>contratos de estabilidad tributaria vigentes</w:t>
      </w:r>
      <w:r w:rsidRPr="005D0817">
        <w:rPr>
          <w:rFonts w:ascii="Helvetica" w:hAnsi="Helvetica"/>
          <w:lang w:val="es-PE"/>
        </w:rPr>
        <w:t>. Estos contratos son acuerdos entre el Estado y la empresa que buscan garantizar estabilidad legal y tributaria por un período definido, con el fin de incentivar inversiones de gran envergadura y largo plazo. Aunque estos contratos pueden mitigar variaciones en ciertos tributos, el GEM se establece precisamente para asegurar que, aun bajo estabilidad, las empresas contribuyan de manera proporcional a la renta derivada de sus operaciones mineras. Al igual que las regalías, el GEM se calcula sobre la utilidad operativa y contempla tasas progresivas que dependen del nivel de rentabilidad.</w:t>
      </w:r>
    </w:p>
    <w:p w14:paraId="1E031B2B"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La aplicación del GEM implica que la empresa minera pague un porcentaje adicional sobre sus ganancias antes de impuestos, ajustado según tramos de rentabilidad. Las tasas progresivas buscan equilibrar la seguridad jurídica que ofrece la estabilidad tributaria con la necesidad de que los proyectos generen aportes significativos al fisco cuando las condiciones de mercado y la eficiencia operativa permiten obtener mayores beneficios. Este diseño evita que los beneficios de estabilidad se traduzcan en una reducción excesiva de la contribución fiscal en momentos de alta rentabilidad.</w:t>
      </w:r>
    </w:p>
    <w:p w14:paraId="7835F225"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La diferencia principal entre regalías y el gravamen especial radica en su vinculación con la estabilidad tributaria: mientras que las </w:t>
      </w:r>
      <w:r w:rsidRPr="005D0817">
        <w:rPr>
          <w:rStyle w:val="Textoennegrita"/>
          <w:rFonts w:ascii="Helvetica" w:hAnsi="Helvetica"/>
          <w:lang w:val="es-PE"/>
        </w:rPr>
        <w:t>regalías son aplicables a todas las empresas mineras sin distinción</w:t>
      </w:r>
      <w:r w:rsidRPr="005D0817">
        <w:rPr>
          <w:rFonts w:ascii="Helvetica" w:hAnsi="Helvetica"/>
          <w:lang w:val="es-PE"/>
        </w:rPr>
        <w:t xml:space="preserve">, el </w:t>
      </w:r>
      <w:r w:rsidRPr="005D0817">
        <w:rPr>
          <w:rStyle w:val="Textoennegrita"/>
          <w:rFonts w:ascii="Helvetica" w:hAnsi="Helvetica"/>
          <w:lang w:val="es-PE"/>
        </w:rPr>
        <w:t>GEM se aplica a aquellas que, debido a contratos de estabilidad, están sujetas a un régimen tributario especial</w:t>
      </w:r>
      <w:r w:rsidRPr="005D0817">
        <w:rPr>
          <w:rFonts w:ascii="Helvetica" w:hAnsi="Helvetica"/>
          <w:lang w:val="es-PE"/>
        </w:rPr>
        <w:t xml:space="preserve">. Sin embargo, ambos tributos comparten la lógica de gravar la </w:t>
      </w:r>
      <w:r w:rsidRPr="005D0817">
        <w:rPr>
          <w:rStyle w:val="Textoennegrita"/>
          <w:rFonts w:ascii="Helvetica" w:hAnsi="Helvetica"/>
          <w:lang w:val="es-PE"/>
        </w:rPr>
        <w:t>utilidad económica generada por la explotación de recursos minerales</w:t>
      </w:r>
      <w:r w:rsidRPr="005D0817">
        <w:rPr>
          <w:rFonts w:ascii="Helvetica" w:hAnsi="Helvetica"/>
          <w:lang w:val="es-PE"/>
        </w:rPr>
        <w:t>, y sus resultados se integran dentro de la carga tributaria total del proyecto minero.</w:t>
      </w:r>
    </w:p>
    <w:p w14:paraId="4897781E"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El pago de estos impuestos se realiza de manera periódica, generalmente </w:t>
      </w:r>
      <w:r w:rsidRPr="005D0817">
        <w:rPr>
          <w:rStyle w:val="Textoennegrita"/>
          <w:rFonts w:ascii="Helvetica" w:hAnsi="Helvetica"/>
          <w:lang w:val="es-PE"/>
        </w:rPr>
        <w:t>trimestral</w:t>
      </w:r>
      <w:r w:rsidRPr="005D0817">
        <w:rPr>
          <w:rFonts w:ascii="Helvetica" w:hAnsi="Helvetica"/>
          <w:lang w:val="es-PE"/>
        </w:rPr>
        <w:t>, y las empresas deben cumplir con obligaciones formales de declaración y pago ante la autoridad tributaria competente. La correcta determinación de la base imponible, la aplicación de tasas progresivas y el cumplimiento de plazos formales son obligaciones que requieren un manejo técnico riguroso y una gestión tributaria eficiente para evitar contingencias, sanciones o excesos de carga financiera no previstos.</w:t>
      </w:r>
    </w:p>
    <w:p w14:paraId="75E7E858"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Desde la perspectiva de la política pública, los impuestos especiales como las regalías y el gravamen especial cumplen una </w:t>
      </w:r>
      <w:r w:rsidRPr="005D0817">
        <w:rPr>
          <w:rStyle w:val="Textoennegrita"/>
          <w:rFonts w:ascii="Helvetica" w:hAnsi="Helvetica"/>
          <w:lang w:val="es-PE"/>
        </w:rPr>
        <w:t>función redistributiva</w:t>
      </w:r>
      <w:r w:rsidRPr="005D0817">
        <w:rPr>
          <w:rFonts w:ascii="Helvetica" w:hAnsi="Helvetica"/>
          <w:lang w:val="es-PE"/>
        </w:rPr>
        <w:t xml:space="preserve"> y de financiamiento del desarrollo regional. Los recursos recaudados contribuyen a financiar programas públicos, servicios básicos, infraestructura y otros componentes del gasto público que pueden beneficiar tanto a la población en general como a las comunidades en las zonas de influencia de la actividad minera. Esto responde a una lógica social de compensación por la explotación de recursos no renovables, que genera externalidades ambientales y sociales que deben ser compensadas mediante inversiones públicas.</w:t>
      </w:r>
    </w:p>
    <w:p w14:paraId="5CC962D1" w14:textId="77777777" w:rsidR="005D0817" w:rsidRPr="005D0817" w:rsidRDefault="005D0817" w:rsidP="005D0817">
      <w:pPr>
        <w:pStyle w:val="NormalWeb"/>
        <w:spacing w:line="360" w:lineRule="auto"/>
        <w:ind w:firstLine="720"/>
        <w:rPr>
          <w:rFonts w:ascii="Helvetica" w:hAnsi="Helvetica"/>
          <w:lang w:val="es-PE"/>
        </w:rPr>
      </w:pPr>
      <w:r w:rsidRPr="005D0817">
        <w:rPr>
          <w:rFonts w:ascii="Helvetica" w:hAnsi="Helvetica"/>
          <w:lang w:val="es-PE"/>
        </w:rPr>
        <w:t xml:space="preserve">En la práctica, la administración de estos tributos implica una coordinación entre las empresas, sus asesores tributarios y la </w:t>
      </w:r>
      <w:r w:rsidRPr="005D0817">
        <w:rPr>
          <w:rStyle w:val="Textoennegrita"/>
          <w:rFonts w:ascii="Helvetica" w:hAnsi="Helvetica"/>
          <w:lang w:val="es-PE"/>
        </w:rPr>
        <w:t>autoridad tributaria nacional</w:t>
      </w:r>
      <w:r w:rsidRPr="005D0817">
        <w:rPr>
          <w:rFonts w:ascii="Helvetica" w:hAnsi="Helvetica"/>
          <w:lang w:val="es-PE"/>
        </w:rPr>
        <w:t>, encargada de recibir, fiscalizar y auditar las declaraciones y pagos. La fiscalización busca verificar no solo el cumplimiento de plazos y montos, sino también la correcta aplicación de las normas que determinan la base imponible y las tasas correspondientes, lo que exige transparencia, precisión técnica y documentación adecuada por parte de las empresas mineras.</w:t>
      </w:r>
    </w:p>
    <w:p w14:paraId="34E0C6AA" w14:textId="454CD39E" w:rsidR="005D0817" w:rsidRPr="005D0817" w:rsidRDefault="005D0817" w:rsidP="005D0817">
      <w:pPr>
        <w:pStyle w:val="NormalWeb"/>
        <w:spacing w:line="360" w:lineRule="auto"/>
        <w:ind w:firstLine="720"/>
        <w:rPr>
          <w:lang w:val="es-PE"/>
        </w:rPr>
      </w:pPr>
      <w:r w:rsidRPr="005D0817">
        <w:rPr>
          <w:rFonts w:ascii="Helvetica" w:hAnsi="Helvetica"/>
          <w:lang w:val="es-PE"/>
        </w:rPr>
        <w:t xml:space="preserve">En síntesis, los </w:t>
      </w:r>
      <w:r w:rsidRPr="005D0817">
        <w:rPr>
          <w:rStyle w:val="Textoennegrita"/>
          <w:rFonts w:ascii="Helvetica" w:hAnsi="Helvetica"/>
          <w:lang w:val="es-PE"/>
        </w:rPr>
        <w:t>impuestos especiales en minería regalías y gravamen especial constituyen mecanismos clave del régimen tributario peruano</w:t>
      </w:r>
      <w:r w:rsidRPr="005D0817">
        <w:rPr>
          <w:rFonts w:ascii="Helvetica" w:hAnsi="Helvetica"/>
          <w:lang w:val="es-PE"/>
        </w:rPr>
        <w:t>, orientados a asegurar que la explotación de recursos minerales genere aportes proporcionales al bienestar nacional y regional. Su diseño progresivo sobre la utilidad operativa y su integración con otros tributos generales reflejan un enfoque equilibrado entre la promoción de inversiones mineras y la captación de renta para el desarrollo del país. El dominio de estos conceptos es esencial para profesionales que trabajan en la gestión legal y financiera de proyectos mineros, pues influye de manera directa en la planificación fiscal, la proyección de costos y la sostenibilidad económica del negocio.</w:t>
      </w:r>
    </w:p>
    <w:p w14:paraId="56CC7FDA" w14:textId="77777777" w:rsidR="004B04CD" w:rsidRPr="004B04CD" w:rsidRDefault="004B04CD" w:rsidP="004B04CD">
      <w:pPr>
        <w:pStyle w:val="Ttulo3"/>
        <w:spacing w:line="360" w:lineRule="auto"/>
        <w:rPr>
          <w:rFonts w:ascii="Helvetica" w:hAnsi="Helvetica"/>
          <w:sz w:val="28"/>
          <w:szCs w:val="28"/>
          <w:lang w:val="es-PE"/>
        </w:rPr>
      </w:pPr>
      <w:r w:rsidRPr="004B04CD">
        <w:rPr>
          <w:rStyle w:val="Textoennegrita"/>
          <w:rFonts w:ascii="Helvetica" w:hAnsi="Helvetica"/>
          <w:color w:val="auto"/>
          <w:sz w:val="28"/>
          <w:szCs w:val="28"/>
          <w:lang w:val="es-PE"/>
        </w:rPr>
        <w:t>4.2.</w:t>
      </w:r>
      <w:r w:rsidRPr="004B04CD">
        <w:rPr>
          <w:rStyle w:val="Textoennegrita"/>
          <w:rFonts w:ascii="Helvetica" w:hAnsi="Helvetica"/>
          <w:b w:val="0"/>
          <w:bCs w:val="0"/>
          <w:color w:val="auto"/>
          <w:sz w:val="28"/>
          <w:szCs w:val="28"/>
          <w:lang w:val="es-PE"/>
        </w:rPr>
        <w:t xml:space="preserve"> </w:t>
      </w:r>
      <w:r w:rsidRPr="004B04CD">
        <w:rPr>
          <w:rStyle w:val="nfasis"/>
          <w:rFonts w:ascii="Helvetica" w:hAnsi="Helvetica"/>
          <w:b/>
          <w:bCs/>
          <w:i w:val="0"/>
          <w:iCs w:val="0"/>
          <w:color w:val="auto"/>
          <w:sz w:val="28"/>
          <w:szCs w:val="28"/>
          <w:lang w:val="es-PE"/>
        </w:rPr>
        <w:t>Canon minero y su distribución</w:t>
      </w:r>
    </w:p>
    <w:p w14:paraId="7E51BBF6" w14:textId="43AF3F63"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El </w:t>
      </w:r>
      <w:r w:rsidRPr="004B04CD">
        <w:rPr>
          <w:rStyle w:val="Textoennegrita"/>
          <w:rFonts w:ascii="Helvetica" w:hAnsi="Helvetica"/>
          <w:lang w:val="es-PE"/>
        </w:rPr>
        <w:t>canon minero</w:t>
      </w:r>
      <w:r w:rsidRPr="004B04CD">
        <w:rPr>
          <w:rFonts w:ascii="Helvetica" w:hAnsi="Helvetica"/>
          <w:lang w:val="es-PE"/>
        </w:rPr>
        <w:t xml:space="preserve"> es una figura tributaria de gran relevancia dentro del marco del régimen tributario peruano. Se trata de una participación del </w:t>
      </w:r>
      <w:r w:rsidRPr="004B04CD">
        <w:rPr>
          <w:rStyle w:val="Textoennegrita"/>
          <w:rFonts w:ascii="Helvetica" w:hAnsi="Helvetica"/>
          <w:lang w:val="es-PE"/>
        </w:rPr>
        <w:t>50 % del Impuesto a la Renta</w:t>
      </w:r>
      <w:r w:rsidRPr="004B04CD">
        <w:rPr>
          <w:rFonts w:ascii="Helvetica" w:hAnsi="Helvetica"/>
          <w:lang w:val="es-PE"/>
        </w:rPr>
        <w:t xml:space="preserve"> que pagan las empresas mineras por las utilidades derivadas de la explotación de recursos minerales tanto metálicos como no metálicos y que es transferido por el Estado a los </w:t>
      </w:r>
      <w:r w:rsidRPr="004B04CD">
        <w:rPr>
          <w:rStyle w:val="Textoennegrita"/>
          <w:rFonts w:ascii="Helvetica" w:hAnsi="Helvetica"/>
          <w:lang w:val="es-PE"/>
        </w:rPr>
        <w:t>gobiernos regionales y locales</w:t>
      </w:r>
      <w:r w:rsidRPr="004B04CD">
        <w:rPr>
          <w:rFonts w:ascii="Helvetica" w:hAnsi="Helvetica"/>
          <w:lang w:val="es-PE"/>
        </w:rPr>
        <w:t xml:space="preserve"> de las zonas donde se encuentra ubicada la operación minera. Esta participación responde al principio de que los beneficios generados por la extracción de recursos naturales deben retornar a las comunidades y regiones afectadas para contribuir a su desarrollo y bienestar. </w:t>
      </w:r>
    </w:p>
    <w:p w14:paraId="20A4D08B"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La importancia del canon minero radica en que constituye uno de los principales mecanismos de </w:t>
      </w:r>
      <w:r w:rsidRPr="004B04CD">
        <w:rPr>
          <w:rStyle w:val="Textoennegrita"/>
          <w:rFonts w:ascii="Helvetica" w:hAnsi="Helvetica"/>
          <w:lang w:val="es-PE"/>
        </w:rPr>
        <w:t>redistribución de la renta minera</w:t>
      </w:r>
      <w:r w:rsidRPr="004B04CD">
        <w:rPr>
          <w:rFonts w:ascii="Helvetica" w:hAnsi="Helvetica"/>
          <w:lang w:val="es-PE"/>
        </w:rPr>
        <w:t xml:space="preserve"> hacia los gobiernos subnacionales, con el propósito de financiar obras y programas de inversión pública que promuevan el desarrollo local y regional. Este recurso no forma parte del presupuesto general del Estado una vez transferido, sino que se deposita en cuentas especiales y es gestionado directamente por las autoridades regionales y locales beneficiarias para proyectos de infraestructura, servicios públicos, educación, salud y otros fines de impacto social. </w:t>
      </w:r>
    </w:p>
    <w:p w14:paraId="6DE127DB"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La </w:t>
      </w:r>
      <w:r w:rsidRPr="004B04CD">
        <w:rPr>
          <w:rStyle w:val="Textoennegrita"/>
          <w:rFonts w:ascii="Helvetica" w:hAnsi="Helvetica"/>
          <w:lang w:val="es-PE"/>
        </w:rPr>
        <w:t>distribución del canon minero</w:t>
      </w:r>
      <w:r w:rsidRPr="004B04CD">
        <w:rPr>
          <w:rFonts w:ascii="Helvetica" w:hAnsi="Helvetica"/>
          <w:lang w:val="es-PE"/>
        </w:rPr>
        <w:t xml:space="preserve"> se realiza sobre la base de criterios técnicos establecidos por el </w:t>
      </w:r>
      <w:r w:rsidRPr="004B04CD">
        <w:rPr>
          <w:rStyle w:val="Textoennegrita"/>
          <w:rFonts w:ascii="Helvetica" w:hAnsi="Helvetica"/>
          <w:lang w:val="es-PE"/>
        </w:rPr>
        <w:t>Ministerio de Economía y Finanzas (MEF)</w:t>
      </w:r>
      <w:r w:rsidRPr="004B04CD">
        <w:rPr>
          <w:rFonts w:ascii="Helvetica" w:hAnsi="Helvetica"/>
          <w:lang w:val="es-PE"/>
        </w:rPr>
        <w:t xml:space="preserve">, considerando indicadores como la </w:t>
      </w:r>
      <w:r w:rsidRPr="004B04CD">
        <w:rPr>
          <w:rStyle w:val="Textoennegrita"/>
          <w:rFonts w:ascii="Helvetica" w:hAnsi="Helvetica"/>
          <w:lang w:val="es-PE"/>
        </w:rPr>
        <w:t>población</w:t>
      </w:r>
      <w:r w:rsidRPr="004B04CD">
        <w:rPr>
          <w:rFonts w:ascii="Helvetica" w:hAnsi="Helvetica"/>
          <w:lang w:val="es-PE"/>
        </w:rPr>
        <w:t xml:space="preserve">, el nivel de </w:t>
      </w:r>
      <w:r w:rsidRPr="004B04CD">
        <w:rPr>
          <w:rStyle w:val="Textoennegrita"/>
          <w:rFonts w:ascii="Helvetica" w:hAnsi="Helvetica"/>
          <w:lang w:val="es-PE"/>
        </w:rPr>
        <w:t>pobreza</w:t>
      </w:r>
      <w:r w:rsidRPr="004B04CD">
        <w:rPr>
          <w:rFonts w:ascii="Helvetica" w:hAnsi="Helvetica"/>
          <w:lang w:val="es-PE"/>
        </w:rPr>
        <w:t xml:space="preserve"> y la </w:t>
      </w:r>
      <w:r w:rsidRPr="004B04CD">
        <w:rPr>
          <w:rStyle w:val="Textoennegrita"/>
          <w:rFonts w:ascii="Helvetica" w:hAnsi="Helvetica"/>
          <w:lang w:val="es-PE"/>
        </w:rPr>
        <w:t>carencia de necesidades básicas insatisfechas</w:t>
      </w:r>
      <w:r w:rsidRPr="004B04CD">
        <w:rPr>
          <w:rFonts w:ascii="Helvetica" w:hAnsi="Helvetica"/>
          <w:lang w:val="es-PE"/>
        </w:rPr>
        <w:t xml:space="preserve"> en las jurisdicciones involucradas. La Ley del Canon y su reglamento fijan porcentajes específicos que determinan cómo se reparte el total acumulado entre los distintos niveles de gobierno en función de su relación con la explotación minera. </w:t>
      </w:r>
    </w:p>
    <w:p w14:paraId="71C2E1B6"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Los criterios de distribución actuales contemplan los siguientes porcentajes sobre el monto total del canon recaudado en una región concreta:</w:t>
      </w:r>
    </w:p>
    <w:p w14:paraId="5C59E559" w14:textId="77777777" w:rsidR="004B04CD" w:rsidRPr="004B04CD" w:rsidRDefault="004B04CD" w:rsidP="004B04CD">
      <w:pPr>
        <w:pStyle w:val="NormalWeb"/>
        <w:spacing w:line="360" w:lineRule="auto"/>
        <w:rPr>
          <w:rFonts w:ascii="Helvetica" w:hAnsi="Helvetica"/>
          <w:lang w:val="es-PE"/>
        </w:rPr>
      </w:pPr>
      <w:r w:rsidRPr="004B04CD">
        <w:rPr>
          <w:rStyle w:val="Textoennegrita"/>
          <w:rFonts w:ascii="Helvetica" w:hAnsi="Helvetica"/>
          <w:lang w:val="es-PE"/>
        </w:rPr>
        <w:t>• 10 %</w:t>
      </w:r>
      <w:r w:rsidRPr="004B04CD">
        <w:rPr>
          <w:rFonts w:ascii="Helvetica" w:hAnsi="Helvetica"/>
          <w:lang w:val="es-PE"/>
        </w:rPr>
        <w:t xml:space="preserve"> del canon se asigna a los </w:t>
      </w:r>
      <w:r w:rsidRPr="004B04CD">
        <w:rPr>
          <w:rStyle w:val="Textoennegrita"/>
          <w:rFonts w:ascii="Helvetica" w:hAnsi="Helvetica"/>
          <w:lang w:val="es-PE"/>
        </w:rPr>
        <w:t>gobiernos locales de la municipalidad o municipalidades distritales</w:t>
      </w:r>
      <w:r w:rsidRPr="004B04CD">
        <w:rPr>
          <w:rFonts w:ascii="Helvetica" w:hAnsi="Helvetica"/>
          <w:lang w:val="es-PE"/>
        </w:rPr>
        <w:t xml:space="preserve"> donde se ubica la explotación minera, contribuyendo directamente al desarrollo y servicios en el ámbito más cercano a la población productora.</w:t>
      </w:r>
      <w:r w:rsidRPr="004B04CD">
        <w:rPr>
          <w:rFonts w:ascii="Helvetica" w:hAnsi="Helvetica"/>
          <w:lang w:val="es-PE"/>
        </w:rPr>
        <w:br/>
      </w:r>
      <w:r w:rsidRPr="004B04CD">
        <w:rPr>
          <w:rStyle w:val="Textoennegrita"/>
          <w:rFonts w:ascii="Helvetica" w:hAnsi="Helvetica"/>
          <w:lang w:val="es-PE"/>
        </w:rPr>
        <w:t>• 25 %</w:t>
      </w:r>
      <w:r w:rsidRPr="004B04CD">
        <w:rPr>
          <w:rFonts w:ascii="Helvetica" w:hAnsi="Helvetica"/>
          <w:lang w:val="es-PE"/>
        </w:rPr>
        <w:t xml:space="preserve"> se destina a los </w:t>
      </w:r>
      <w:r w:rsidRPr="004B04CD">
        <w:rPr>
          <w:rStyle w:val="Textoennegrita"/>
          <w:rFonts w:ascii="Helvetica" w:hAnsi="Helvetica"/>
          <w:lang w:val="es-PE"/>
        </w:rPr>
        <w:t>gobiernos locales de las municipalidades distritales y provinciales</w:t>
      </w:r>
      <w:r w:rsidRPr="004B04CD">
        <w:rPr>
          <w:rFonts w:ascii="Helvetica" w:hAnsi="Helvetica"/>
          <w:lang w:val="es-PE"/>
        </w:rPr>
        <w:t xml:space="preserve"> en general dentro de la zona de explotación, con el fin de financiar obras y servicios públicos con alcance más amplio.</w:t>
      </w:r>
      <w:r w:rsidRPr="004B04CD">
        <w:rPr>
          <w:rFonts w:ascii="Helvetica" w:hAnsi="Helvetica"/>
          <w:lang w:val="es-PE"/>
        </w:rPr>
        <w:br/>
      </w:r>
      <w:r w:rsidRPr="004B04CD">
        <w:rPr>
          <w:rStyle w:val="Textoennegrita"/>
          <w:rFonts w:ascii="Helvetica" w:hAnsi="Helvetica"/>
          <w:lang w:val="es-PE"/>
        </w:rPr>
        <w:t>• 40 %</w:t>
      </w:r>
      <w:r w:rsidRPr="004B04CD">
        <w:rPr>
          <w:rFonts w:ascii="Helvetica" w:hAnsi="Helvetica"/>
          <w:lang w:val="es-PE"/>
        </w:rPr>
        <w:t xml:space="preserve"> se distribuye entre los </w:t>
      </w:r>
      <w:r w:rsidRPr="004B04CD">
        <w:rPr>
          <w:rStyle w:val="Textoennegrita"/>
          <w:rFonts w:ascii="Helvetica" w:hAnsi="Helvetica"/>
          <w:lang w:val="es-PE"/>
        </w:rPr>
        <w:t>gobiernos locales del departamento o departamentos donde se explota el recurso natural</w:t>
      </w:r>
      <w:r w:rsidRPr="004B04CD">
        <w:rPr>
          <w:rFonts w:ascii="Helvetica" w:hAnsi="Helvetica"/>
          <w:lang w:val="es-PE"/>
        </w:rPr>
        <w:t>, excluyendo las áreas ya comprendidas en los porcentajes anteriores, lo que permite financiar inversiones de impacto provincial o regional.</w:t>
      </w:r>
      <w:r w:rsidRPr="004B04CD">
        <w:rPr>
          <w:rFonts w:ascii="Helvetica" w:hAnsi="Helvetica"/>
          <w:lang w:val="es-PE"/>
        </w:rPr>
        <w:br/>
      </w:r>
      <w:r w:rsidRPr="004B04CD">
        <w:rPr>
          <w:rStyle w:val="Textoennegrita"/>
          <w:rFonts w:ascii="Helvetica" w:hAnsi="Helvetica"/>
          <w:lang w:val="es-PE"/>
        </w:rPr>
        <w:t>• 25 %</w:t>
      </w:r>
      <w:r w:rsidRPr="004B04CD">
        <w:rPr>
          <w:rFonts w:ascii="Helvetica" w:hAnsi="Helvetica"/>
          <w:lang w:val="es-PE"/>
        </w:rPr>
        <w:t xml:space="preserve"> del total se asigna a los </w:t>
      </w:r>
      <w:r w:rsidRPr="004B04CD">
        <w:rPr>
          <w:rStyle w:val="Textoennegrita"/>
          <w:rFonts w:ascii="Helvetica" w:hAnsi="Helvetica"/>
          <w:lang w:val="es-PE"/>
        </w:rPr>
        <w:t>gobiernos regionales</w:t>
      </w:r>
      <w:r w:rsidRPr="004B04CD">
        <w:rPr>
          <w:rFonts w:ascii="Helvetica" w:hAnsi="Helvetica"/>
          <w:lang w:val="es-PE"/>
        </w:rPr>
        <w:t xml:space="preserve"> de la zona productora. De este porcentaje destinado a gobiernos regionales, un </w:t>
      </w:r>
      <w:r w:rsidRPr="004B04CD">
        <w:rPr>
          <w:rStyle w:val="Textoennegrita"/>
          <w:rFonts w:ascii="Helvetica" w:hAnsi="Helvetica"/>
          <w:lang w:val="es-PE"/>
        </w:rPr>
        <w:t>20 % se orienta específicamente a universidades públicas de la región</w:t>
      </w:r>
      <w:r w:rsidRPr="004B04CD">
        <w:rPr>
          <w:rFonts w:ascii="Helvetica" w:hAnsi="Helvetica"/>
          <w:lang w:val="es-PE"/>
        </w:rPr>
        <w:t xml:space="preserve">, con el objetivo de promover la investigación científica y tecnológica que potencie el desarrollo regional. </w:t>
      </w:r>
    </w:p>
    <w:p w14:paraId="7FC06643"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La distribución se realiza normalmente </w:t>
      </w:r>
      <w:r w:rsidRPr="004B04CD">
        <w:rPr>
          <w:rStyle w:val="Textoennegrita"/>
          <w:rFonts w:ascii="Helvetica" w:hAnsi="Helvetica"/>
          <w:lang w:val="es-PE"/>
        </w:rPr>
        <w:t>una vez al año</w:t>
      </w:r>
      <w:r w:rsidRPr="004B04CD">
        <w:rPr>
          <w:rFonts w:ascii="Helvetica" w:hAnsi="Helvetica"/>
          <w:lang w:val="es-PE"/>
        </w:rPr>
        <w:t xml:space="preserve">, luego de la regularización del Impuesto a la Renta que genera la base de cálculo del canon, y suele efectuarse en el segundo semestre del año siguiente al de generación de los recursos. Los montos transferidos por concepto de canon minero no revierten al fisco central una vez depositados en las cuentas especiales de los gobiernos subnacionales, lo que garantiza que los recursos sean efectivamente utilizados en la localidad productora. </w:t>
      </w:r>
    </w:p>
    <w:p w14:paraId="13201DDD"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Es importante destacar que la distribución del canon puede tener </w:t>
      </w:r>
      <w:r w:rsidRPr="004B04CD">
        <w:rPr>
          <w:rStyle w:val="Textoennegrita"/>
          <w:rFonts w:ascii="Helvetica" w:hAnsi="Helvetica"/>
          <w:lang w:val="es-PE"/>
        </w:rPr>
        <w:t>implicancias sociales y políticas relevantes</w:t>
      </w:r>
      <w:r w:rsidRPr="004B04CD">
        <w:rPr>
          <w:rFonts w:ascii="Helvetica" w:hAnsi="Helvetica"/>
          <w:lang w:val="es-PE"/>
        </w:rPr>
        <w:t xml:space="preserve">. En distintos momentos, diversos actores han planteado críticas o propuestas de reforma al esquema vigente debido a percepciones de que la distribución no siempre resulta equitativa o acorde con las necesidades de todas las comunidades involucradas, especialmente en zonas con múltiples jurisdicciones productoras o con capacidades administrativas diferenciadas para ejecutar proyectos de inversión. </w:t>
      </w:r>
    </w:p>
    <w:p w14:paraId="52267523"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En la práctica, los recursos provenientes del canon minero deben ser utilizados por los gobiernos regionales y locales exclusivamente para </w:t>
      </w:r>
      <w:r w:rsidRPr="004B04CD">
        <w:rPr>
          <w:rStyle w:val="Textoennegrita"/>
          <w:rFonts w:ascii="Helvetica" w:hAnsi="Helvetica"/>
          <w:lang w:val="es-PE"/>
        </w:rPr>
        <w:t>financiar o cofinanciar proyectos de inversión pública</w:t>
      </w:r>
      <w:r w:rsidRPr="004B04CD">
        <w:rPr>
          <w:rFonts w:ascii="Helvetica" w:hAnsi="Helvetica"/>
          <w:lang w:val="es-PE"/>
        </w:rPr>
        <w:t xml:space="preserve"> que generen beneficios tangibles en educación, salud, infraestructura vial, saneamiento, servicios básicos y otros sectores prioritarios. De manera complementaria, la normativa permite que una parte de estos recursos se emplee en actividades de mantenimiento de infraestructura existente y en la formulación de perfiles de proyectos de inversión, siempre dentro del marco de los planes de desarrollo concertado de cada jurisdicción. </w:t>
      </w:r>
    </w:p>
    <w:p w14:paraId="28688EFE" w14:textId="7FF2A31F"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En síntesis, el canon minero constituye un </w:t>
      </w:r>
      <w:r w:rsidRPr="004B04CD">
        <w:rPr>
          <w:rStyle w:val="Textoennegrita"/>
          <w:rFonts w:ascii="Helvetica" w:hAnsi="Helvetica"/>
          <w:lang w:val="es-PE"/>
        </w:rPr>
        <w:t>mecanismo esencial de redistribución fiscal en el Perú</w:t>
      </w:r>
      <w:r w:rsidRPr="004B04CD">
        <w:rPr>
          <w:rFonts w:ascii="Helvetica" w:hAnsi="Helvetica"/>
          <w:lang w:val="es-PE"/>
        </w:rPr>
        <w:t>, orientado a vincular la explotación de recursos minerales con la promoción del desarrollo local y regional. Su esquema de distribución busca equilibrar las necesidades de las municipalidades productoras, las provincias y los gobiernos regionales, promoviendo inversiones que reduzcan brechas de infraestructura y servicios sociales. El entendimiento de su base legal, criterios de cálculo y distribución, así como de sus efectos en la gestión pública, es indispensable para profesionales que trabajan en la gestión legal, tributaria y de políticas públicas dentro del sector minero.</w:t>
      </w:r>
    </w:p>
    <w:p w14:paraId="64E67ECC" w14:textId="77777777" w:rsidR="004B04CD" w:rsidRPr="004B04CD" w:rsidRDefault="004B04CD" w:rsidP="004B04CD">
      <w:pPr>
        <w:pStyle w:val="Ttulo3"/>
        <w:spacing w:line="360" w:lineRule="auto"/>
        <w:rPr>
          <w:rFonts w:ascii="Helvetica" w:hAnsi="Helvetica"/>
          <w:sz w:val="28"/>
          <w:szCs w:val="28"/>
          <w:lang w:val="es-PE"/>
        </w:rPr>
      </w:pPr>
      <w:r w:rsidRPr="004B04CD">
        <w:rPr>
          <w:rStyle w:val="Textoennegrita"/>
          <w:rFonts w:ascii="Helvetica" w:hAnsi="Helvetica"/>
          <w:color w:val="auto"/>
          <w:sz w:val="28"/>
          <w:szCs w:val="28"/>
          <w:lang w:val="es-PE"/>
        </w:rPr>
        <w:t>4.3.</w:t>
      </w:r>
      <w:r w:rsidRPr="004B04CD">
        <w:rPr>
          <w:rStyle w:val="Textoennegrita"/>
          <w:rFonts w:ascii="Helvetica" w:hAnsi="Helvetica"/>
          <w:b w:val="0"/>
          <w:bCs w:val="0"/>
          <w:color w:val="auto"/>
          <w:sz w:val="28"/>
          <w:szCs w:val="28"/>
          <w:lang w:val="es-PE"/>
        </w:rPr>
        <w:t xml:space="preserve"> </w:t>
      </w:r>
      <w:r w:rsidRPr="004B04CD">
        <w:rPr>
          <w:rStyle w:val="nfasis"/>
          <w:rFonts w:ascii="Helvetica" w:hAnsi="Helvetica"/>
          <w:b/>
          <w:bCs/>
          <w:i w:val="0"/>
          <w:iCs w:val="0"/>
          <w:color w:val="auto"/>
          <w:sz w:val="28"/>
          <w:szCs w:val="28"/>
          <w:lang w:val="es-PE"/>
        </w:rPr>
        <w:t>Impuesto a la renta e IGV - particularidades de aplicación</w:t>
      </w:r>
    </w:p>
    <w:p w14:paraId="799B553D"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El régimen tributario peruano, al aplicarse a la minería, combina normas generales con especificidades propias de la actividad minera. Entre los tributos generales que afectan a las mineras están el </w:t>
      </w:r>
      <w:r w:rsidRPr="004B04CD">
        <w:rPr>
          <w:rStyle w:val="Textoennegrita"/>
          <w:rFonts w:ascii="Helvetica" w:hAnsi="Helvetica"/>
          <w:lang w:val="es-PE"/>
        </w:rPr>
        <w:t>Impuesto a la Renta (IR)</w:t>
      </w:r>
      <w:r w:rsidRPr="004B04CD">
        <w:rPr>
          <w:rFonts w:ascii="Helvetica" w:hAnsi="Helvetica"/>
          <w:lang w:val="es-PE"/>
        </w:rPr>
        <w:t xml:space="preserve"> y el </w:t>
      </w:r>
      <w:r w:rsidRPr="004B04CD">
        <w:rPr>
          <w:rStyle w:val="Textoennegrita"/>
          <w:rFonts w:ascii="Helvetica" w:hAnsi="Helvetica"/>
          <w:lang w:val="es-PE"/>
        </w:rPr>
        <w:t>Impuesto General a las Ventas (IGV)</w:t>
      </w:r>
      <w:r w:rsidRPr="004B04CD">
        <w:rPr>
          <w:rFonts w:ascii="Helvetica" w:hAnsi="Helvetica"/>
          <w:lang w:val="es-PE"/>
        </w:rPr>
        <w:t xml:space="preserve">. Aunque estos impuestos son comunes a todas las empresas formales en el país, en el sector minero su aplicación tiene particularidades que responden a la estructura de ingresos, exportaciones y características operativas de este sector. </w:t>
      </w:r>
    </w:p>
    <w:p w14:paraId="5721EC09"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El </w:t>
      </w:r>
      <w:r w:rsidRPr="004B04CD">
        <w:rPr>
          <w:rStyle w:val="Textoennegrita"/>
          <w:rFonts w:ascii="Helvetica" w:hAnsi="Helvetica"/>
          <w:lang w:val="es-PE"/>
        </w:rPr>
        <w:t>Impuesto a la Renta de tercera categoría</w:t>
      </w:r>
      <w:r w:rsidRPr="004B04CD">
        <w:rPr>
          <w:rFonts w:ascii="Helvetica" w:hAnsi="Helvetica"/>
          <w:lang w:val="es-PE"/>
        </w:rPr>
        <w:t xml:space="preserve"> grava las </w:t>
      </w:r>
      <w:r w:rsidRPr="004B04CD">
        <w:rPr>
          <w:rStyle w:val="Textoennegrita"/>
          <w:rFonts w:ascii="Helvetica" w:hAnsi="Helvetica"/>
          <w:lang w:val="es-PE"/>
        </w:rPr>
        <w:t>utilidades netas</w:t>
      </w:r>
      <w:r w:rsidRPr="004B04CD">
        <w:rPr>
          <w:rFonts w:ascii="Helvetica" w:hAnsi="Helvetica"/>
          <w:lang w:val="es-PE"/>
        </w:rPr>
        <w:t xml:space="preserve"> de las empresas con una tasa general del </w:t>
      </w:r>
      <w:r w:rsidRPr="004B04CD">
        <w:rPr>
          <w:rStyle w:val="Textoennegrita"/>
          <w:rFonts w:ascii="Helvetica" w:hAnsi="Helvetica"/>
          <w:lang w:val="es-PE"/>
        </w:rPr>
        <w:t>29.5%</w:t>
      </w:r>
      <w:r w:rsidRPr="004B04CD">
        <w:rPr>
          <w:rFonts w:ascii="Helvetica" w:hAnsi="Helvetica"/>
          <w:lang w:val="es-PE"/>
        </w:rPr>
        <w:t xml:space="preserve">, aplicada sobre la renta neta anual. Esta tasa es la que en la práctica pagan las sociedades mineras por sus beneficios operativos luego de deducir costos, gastos e inversiones que cumplan con los requisitos legales correspondientes. La renta gravable considera ingresos por la explotación y venta de minerales, ajustada por deducciones permitidas como costos operativos, depreciaciones admisibles y otros gastos necesarios para generar renta. </w:t>
      </w:r>
    </w:p>
    <w:p w14:paraId="4B68FE3E"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Una </w:t>
      </w:r>
      <w:r w:rsidRPr="004B04CD">
        <w:rPr>
          <w:rStyle w:val="Textoennegrita"/>
          <w:rFonts w:ascii="Helvetica" w:hAnsi="Helvetica"/>
          <w:lang w:val="es-PE"/>
        </w:rPr>
        <w:t>particularidad clave</w:t>
      </w:r>
      <w:r w:rsidRPr="004B04CD">
        <w:rPr>
          <w:rFonts w:ascii="Helvetica" w:hAnsi="Helvetica"/>
          <w:lang w:val="es-PE"/>
        </w:rPr>
        <w:t xml:space="preserve"> en minería es que, debido a que buena parte de la producción se exporta, el impacto efectivo del IR puede diferir del cálculo teórico. La exportación de minerales genera ventas sin el pago directo del IGV en la etapa de salida, y en muchos casos las mineras pueden solicitar mecanismos de </w:t>
      </w:r>
      <w:r w:rsidRPr="004B04CD">
        <w:rPr>
          <w:rStyle w:val="Textoennegrita"/>
          <w:rFonts w:ascii="Helvetica" w:hAnsi="Helvetica"/>
          <w:lang w:val="es-PE"/>
        </w:rPr>
        <w:t>devolución o acreditación del IGV</w:t>
      </w:r>
      <w:r w:rsidRPr="004B04CD">
        <w:rPr>
          <w:rFonts w:ascii="Helvetica" w:hAnsi="Helvetica"/>
          <w:lang w:val="es-PE"/>
        </w:rPr>
        <w:t xml:space="preserve"> pagado en adquisiciones de bienes y servicios necesarios para sus operaciones. Esto significa que el impuesto indirecto no necesariamente representa una carga final si se utiliza correctamente en la cadena de valor exportadora. </w:t>
      </w:r>
    </w:p>
    <w:p w14:paraId="15EE7CB9"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El </w:t>
      </w:r>
      <w:r w:rsidRPr="004B04CD">
        <w:rPr>
          <w:rStyle w:val="Textoennegrita"/>
          <w:rFonts w:ascii="Helvetica" w:hAnsi="Helvetica"/>
          <w:lang w:val="es-PE"/>
        </w:rPr>
        <w:t>Impuesto General a las Ventas (IGV)</w:t>
      </w:r>
      <w:r w:rsidRPr="004B04CD">
        <w:rPr>
          <w:rFonts w:ascii="Helvetica" w:hAnsi="Helvetica"/>
          <w:lang w:val="es-PE"/>
        </w:rPr>
        <w:t xml:space="preserve">, con una tasa del </w:t>
      </w:r>
      <w:r w:rsidRPr="004B04CD">
        <w:rPr>
          <w:rStyle w:val="Textoennegrita"/>
          <w:rFonts w:ascii="Helvetica" w:hAnsi="Helvetica"/>
          <w:lang w:val="es-PE"/>
        </w:rPr>
        <w:t>18%</w:t>
      </w:r>
      <w:r w:rsidRPr="004B04CD">
        <w:rPr>
          <w:rFonts w:ascii="Helvetica" w:hAnsi="Helvetica"/>
          <w:lang w:val="es-PE"/>
        </w:rPr>
        <w:t xml:space="preserve">, grava la transferencia de bienes, la prestación de servicios y los contratos de construcción realizados dentro del país. Para la minería, el IGV se aplica por ejemplo a la compra de equipos, servicios, insumos y demás bienes necesarios para la operación. Sin embargo, cuando se trata de la </w:t>
      </w:r>
      <w:r w:rsidRPr="004B04CD">
        <w:rPr>
          <w:rStyle w:val="Textoennegrita"/>
          <w:rFonts w:ascii="Helvetica" w:hAnsi="Helvetica"/>
          <w:lang w:val="es-PE"/>
        </w:rPr>
        <w:t>venta de productos mineros al exterior</w:t>
      </w:r>
      <w:r w:rsidRPr="004B04CD">
        <w:rPr>
          <w:rFonts w:ascii="Helvetica" w:hAnsi="Helvetica"/>
          <w:lang w:val="es-PE"/>
        </w:rPr>
        <w:t xml:space="preserve">, estas operaciones pueden estar sujetas a un régimen de </w:t>
      </w:r>
      <w:r w:rsidRPr="004B04CD">
        <w:rPr>
          <w:rStyle w:val="Textoennegrita"/>
          <w:rFonts w:ascii="Helvetica" w:hAnsi="Helvetica"/>
          <w:lang w:val="es-PE"/>
        </w:rPr>
        <w:t>tasa cero</w:t>
      </w:r>
      <w:r w:rsidRPr="004B04CD">
        <w:rPr>
          <w:rFonts w:ascii="Helvetica" w:hAnsi="Helvetica"/>
          <w:lang w:val="es-PE"/>
        </w:rPr>
        <w:t xml:space="preserve"> o a mecanismos de devolución de IGV, lo que evita que el impuesto se incorpore al costo final del exportador. Esto reconoce la función de competitividad internacional de la minería peruana. </w:t>
      </w:r>
    </w:p>
    <w:p w14:paraId="793383C5"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Otra particularidad importante es que las empresas mineras deben considerar las </w:t>
      </w:r>
      <w:r w:rsidRPr="004B04CD">
        <w:rPr>
          <w:rStyle w:val="Textoennegrita"/>
          <w:rFonts w:ascii="Helvetica" w:hAnsi="Helvetica"/>
          <w:lang w:val="es-PE"/>
        </w:rPr>
        <w:t>diferencias entre la base contable y tributaria</w:t>
      </w:r>
      <w:r w:rsidRPr="004B04CD">
        <w:rPr>
          <w:rFonts w:ascii="Helvetica" w:hAnsi="Helvetica"/>
          <w:lang w:val="es-PE"/>
        </w:rPr>
        <w:t xml:space="preserve"> para fines de determinación del IR y del IGV. Por ejemplo, ciertos gastos o inversiones pueden tener tratamientos diferentes en la contabilidad financiera y en la tributación, lo que obliga a las mineras a realizar ajustes fiscales específicos en sus declaraciones para cumplir correctamente con las obligaciones tributarias sin incurrir en errores que puedan generar contingencias con la autoridad fiscal. </w:t>
      </w:r>
    </w:p>
    <w:p w14:paraId="4853101B"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Adicionalmente, en el cálculo del IR para efecto tributario, la empresa minera puede deducir los pagos por </w:t>
      </w:r>
      <w:r w:rsidRPr="004B04CD">
        <w:rPr>
          <w:rStyle w:val="Textoennegrita"/>
          <w:rFonts w:ascii="Helvetica" w:hAnsi="Helvetica"/>
          <w:lang w:val="es-PE"/>
        </w:rPr>
        <w:t>impuestos especiales mineros</w:t>
      </w:r>
      <w:r w:rsidRPr="004B04CD">
        <w:rPr>
          <w:rFonts w:ascii="Helvetica" w:hAnsi="Helvetica"/>
          <w:lang w:val="es-PE"/>
        </w:rPr>
        <w:t xml:space="preserve"> como las regalías y el Impuesto Especial a la Minería (IEM) o el Gravamen Especial a la Minería (GEM), siempre que estos pagos hayan sido efectivamente realizados durante el ejercicio fiscal. Esta integración de tributos contribuye a que la carga tributaria total refleje de forma más ajustada la realidad económica de la explotación minera, aunque no elimina la necesidad de cumplir estrictamente con las normas de declaración y soporte documental. </w:t>
      </w:r>
    </w:p>
    <w:p w14:paraId="359DB93F"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Desde el punto de vista administrativo, tanto el IR como el IGV deben ser </w:t>
      </w:r>
      <w:r w:rsidRPr="004B04CD">
        <w:rPr>
          <w:rStyle w:val="Textoennegrita"/>
          <w:rFonts w:ascii="Helvetica" w:hAnsi="Helvetica"/>
          <w:lang w:val="es-PE"/>
        </w:rPr>
        <w:t>declarados y pagados dentro de los plazos establecidos por la Superintendencia Nacional de Aduanas y de Administración Tributaria (SUNAT)</w:t>
      </w:r>
      <w:r w:rsidRPr="004B04CD">
        <w:rPr>
          <w:rFonts w:ascii="Helvetica" w:hAnsi="Helvetica"/>
          <w:lang w:val="es-PE"/>
        </w:rPr>
        <w:t xml:space="preserve">. El Impuesto a la Renta se declara y paga anualmente, con pagos a cuenta mensuales o presuntos a lo largo del ejercicio, mientras que el IGV se presenta y paga de forma mensual, reflejando las operaciones del mes anterior. La tributación minera, por tanto, requiere una planificación fiscal y financiera cuidadosamente estructurada para asegurar cumplimiento oportuno y evitar sanciones. </w:t>
      </w:r>
    </w:p>
    <w:p w14:paraId="7ED86CC4"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La aplicación de estos impuestos también condiciona la gestión de la empresa en términos de </w:t>
      </w:r>
      <w:r w:rsidRPr="004B04CD">
        <w:rPr>
          <w:rStyle w:val="Textoennegrita"/>
          <w:rFonts w:ascii="Helvetica" w:hAnsi="Helvetica"/>
          <w:lang w:val="es-PE"/>
        </w:rPr>
        <w:t>planeamiento fiscal</w:t>
      </w:r>
      <w:r w:rsidRPr="004B04CD">
        <w:rPr>
          <w:rFonts w:ascii="Helvetica" w:hAnsi="Helvetica"/>
          <w:lang w:val="es-PE"/>
        </w:rPr>
        <w:t xml:space="preserve">, donde se analizan estrategias legales para optimizar la carga tributaria sin evadir obligaciones, utilizando incentivos fiscales vigentes, deducciones permitidas y mecanismos de recuperación de créditos tributarios. Esta planificación se vuelve particularmente relevante en proyectos de gran escala donde la variación de precios de los </w:t>
      </w:r>
      <w:proofErr w:type="spellStart"/>
      <w:r w:rsidRPr="004B04CD">
        <w:rPr>
          <w:rFonts w:ascii="Helvetica" w:hAnsi="Helvetica"/>
          <w:lang w:val="es-PE"/>
        </w:rPr>
        <w:t>commodities</w:t>
      </w:r>
      <w:proofErr w:type="spellEnd"/>
      <w:r w:rsidRPr="004B04CD">
        <w:rPr>
          <w:rFonts w:ascii="Helvetica" w:hAnsi="Helvetica"/>
          <w:lang w:val="es-PE"/>
        </w:rPr>
        <w:t xml:space="preserve">, los costos operativos y la estructura de inversión pueden afectar significativamente la rentabilidad y, por ende, el monto imponible tanto del IR como del IGV. </w:t>
      </w:r>
    </w:p>
    <w:p w14:paraId="4FD194F6"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En síntesis, el </w:t>
      </w:r>
      <w:r w:rsidRPr="004B04CD">
        <w:rPr>
          <w:rStyle w:val="Textoennegrita"/>
          <w:rFonts w:ascii="Helvetica" w:hAnsi="Helvetica"/>
          <w:lang w:val="es-PE"/>
        </w:rPr>
        <w:t>Impuesto a la Renta y el IGV</w:t>
      </w:r>
      <w:r w:rsidRPr="004B04CD">
        <w:rPr>
          <w:rFonts w:ascii="Helvetica" w:hAnsi="Helvetica"/>
          <w:lang w:val="es-PE"/>
        </w:rPr>
        <w:t xml:space="preserve"> en minería peruana mantienen su esencia como tributos generales, pero cuentan con particularidades de aplicación ligadas a la exportación, mecanismos de recuperación, tratamiento de bases imponibles y relación con tributos especiales del sector. El dominio de estas particularidades es esencial para garantizar una gestión legal y fiscal robusta que asegure el cumplimiento normativo y la viabilidad económica de los proyectos mineros en el país.</w:t>
      </w:r>
    </w:p>
    <w:p w14:paraId="3666FC2E" w14:textId="77777777" w:rsidR="004B04CD" w:rsidRPr="004B04CD" w:rsidRDefault="004B04CD" w:rsidP="004B04CD">
      <w:pPr>
        <w:pStyle w:val="Ttulo3"/>
        <w:spacing w:line="360" w:lineRule="auto"/>
        <w:rPr>
          <w:rFonts w:ascii="Helvetica" w:hAnsi="Helvetica"/>
          <w:color w:val="auto"/>
          <w:lang w:val="es-PE"/>
        </w:rPr>
      </w:pPr>
      <w:r w:rsidRPr="004B04CD">
        <w:rPr>
          <w:rStyle w:val="Textoennegrita"/>
          <w:rFonts w:ascii="Helvetica" w:hAnsi="Helvetica"/>
          <w:color w:val="auto"/>
          <w:sz w:val="28"/>
          <w:szCs w:val="28"/>
          <w:lang w:val="es-PE"/>
        </w:rPr>
        <w:t xml:space="preserve">4.4. </w:t>
      </w:r>
      <w:r w:rsidRPr="004B04CD">
        <w:rPr>
          <w:rStyle w:val="nfasis"/>
          <w:rFonts w:ascii="Helvetica" w:hAnsi="Helvetica"/>
          <w:b/>
          <w:bCs/>
          <w:i w:val="0"/>
          <w:iCs w:val="0"/>
          <w:color w:val="auto"/>
          <w:sz w:val="28"/>
          <w:szCs w:val="28"/>
          <w:lang w:val="es-PE"/>
        </w:rPr>
        <w:t>Estabilidad del régimen tributario - contratos con el Estado</w:t>
      </w:r>
    </w:p>
    <w:p w14:paraId="27E53E6A"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En el contexto de la minería en el Perú, la </w:t>
      </w:r>
      <w:r w:rsidRPr="004B04CD">
        <w:rPr>
          <w:rStyle w:val="Textoennegrita"/>
          <w:rFonts w:ascii="Helvetica" w:hAnsi="Helvetica"/>
          <w:lang w:val="es-PE"/>
        </w:rPr>
        <w:t>estabilidad del régimen tributario</w:t>
      </w:r>
      <w:r w:rsidRPr="004B04CD">
        <w:rPr>
          <w:rFonts w:ascii="Helvetica" w:hAnsi="Helvetica"/>
          <w:lang w:val="es-PE"/>
        </w:rPr>
        <w:t xml:space="preserve"> constituye un mecanismo legal mediante el cual las empresas pueden asegurar un marco fiscal predecible durante la vida útil de sus proyectos mineros. Esta estabilidad se formaliza a través de </w:t>
      </w:r>
      <w:r w:rsidRPr="004B04CD">
        <w:rPr>
          <w:rStyle w:val="Textoennegrita"/>
          <w:rFonts w:ascii="Helvetica" w:hAnsi="Helvetica"/>
          <w:lang w:val="es-PE"/>
        </w:rPr>
        <w:t>contratos con el Estado</w:t>
      </w:r>
      <w:r w:rsidRPr="004B04CD">
        <w:rPr>
          <w:rFonts w:ascii="Helvetica" w:hAnsi="Helvetica"/>
          <w:lang w:val="es-PE"/>
        </w:rPr>
        <w:t xml:space="preserve">, conocidos comúnmente como </w:t>
      </w:r>
      <w:r w:rsidRPr="004B04CD">
        <w:rPr>
          <w:rStyle w:val="Textoennegrita"/>
          <w:rFonts w:ascii="Helvetica" w:hAnsi="Helvetica"/>
          <w:lang w:val="es-PE"/>
        </w:rPr>
        <w:t>contratos de estabilidad tributaria</w:t>
      </w:r>
      <w:r w:rsidRPr="004B04CD">
        <w:rPr>
          <w:rFonts w:ascii="Helvetica" w:hAnsi="Helvetica"/>
          <w:lang w:val="es-PE"/>
        </w:rPr>
        <w:t>, los cuales establecen que ciertas normas tributarias no serán modificadas en detrimento de la inversión de la empresa durante un período específico, generalmente de 10 a 15 años. Este mecanismo busca atraer inversión extranjera y nacional de gran envergadura, reduciendo la incertidumbre que podría generar la variación de tasas impositivas o la introducción de nuevos tributos que afecten directamente la rentabilidad del proyecto.</w:t>
      </w:r>
    </w:p>
    <w:p w14:paraId="209829D9"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El </w:t>
      </w:r>
      <w:r w:rsidRPr="004B04CD">
        <w:rPr>
          <w:rStyle w:val="Textoennegrita"/>
          <w:rFonts w:ascii="Helvetica" w:hAnsi="Helvetica"/>
          <w:lang w:val="es-PE"/>
        </w:rPr>
        <w:t>objetivo principal</w:t>
      </w:r>
      <w:r w:rsidRPr="004B04CD">
        <w:rPr>
          <w:rFonts w:ascii="Helvetica" w:hAnsi="Helvetica"/>
          <w:lang w:val="es-PE"/>
        </w:rPr>
        <w:t xml:space="preserve"> de estos contratos es proporcionar seguridad jurídica y económica a los inversionistas mineros, garantizando que las reglas fiscales aplicables al proyecto se mantengan constantes y conocidas de antemano. Esto incluye, por ejemplo, la tasa del Impuesto a la Renta, el tratamiento de las regalías y otros impuestos o contribuciones vinculadas directamente con la actividad minera. La estabilidad tributaria permite que los inversionistas planifiquen financieramente sus operaciones a largo plazo, evaluando con mayor precisión la rentabilidad proyectada y los flujos de caja esperados.</w:t>
      </w:r>
    </w:p>
    <w:p w14:paraId="088A2C4C"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Para acceder a la estabilidad tributaria, las empresas deben cumplir con una serie de </w:t>
      </w:r>
      <w:r w:rsidRPr="004B04CD">
        <w:rPr>
          <w:rStyle w:val="Textoennegrita"/>
          <w:rFonts w:ascii="Helvetica" w:hAnsi="Helvetica"/>
          <w:lang w:val="es-PE"/>
        </w:rPr>
        <w:t>requisitos legales y procedimentales</w:t>
      </w:r>
      <w:r w:rsidRPr="004B04CD">
        <w:rPr>
          <w:rFonts w:ascii="Helvetica" w:hAnsi="Helvetica"/>
          <w:lang w:val="es-PE"/>
        </w:rPr>
        <w:t xml:space="preserve"> establecidos por la normativa peruana, incluyendo la presentación de estudios de factibilidad técnica y económica, planes de inversión y garantías de cumplimiento. Una vez aprobado, el contrato de estabilidad se formaliza mediante un acuerdo entre la empresa y la </w:t>
      </w:r>
      <w:r w:rsidRPr="004B04CD">
        <w:rPr>
          <w:rStyle w:val="Textoennegrita"/>
          <w:rFonts w:ascii="Helvetica" w:hAnsi="Helvetica"/>
          <w:lang w:val="es-PE"/>
        </w:rPr>
        <w:t>Dirección General de Política de Inversiones del Ministerio de Economía y Finanzas (MEF)</w:t>
      </w:r>
      <w:r w:rsidRPr="004B04CD">
        <w:rPr>
          <w:rFonts w:ascii="Helvetica" w:hAnsi="Helvetica"/>
          <w:lang w:val="es-PE"/>
        </w:rPr>
        <w:t>, y se encuentra sujeto a supervisión y cumplimiento de las obligaciones fiscales y legales de la empresa.</w:t>
      </w:r>
    </w:p>
    <w:p w14:paraId="37D21782"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Aunque los contratos de estabilidad otorgan protección frente a cambios legislativos, esta estabilidad </w:t>
      </w:r>
      <w:r w:rsidRPr="004B04CD">
        <w:rPr>
          <w:rStyle w:val="Textoennegrita"/>
          <w:rFonts w:ascii="Helvetica" w:hAnsi="Helvetica"/>
          <w:lang w:val="es-PE"/>
        </w:rPr>
        <w:t>no exime a las empresas de cumplir con las obligaciones tributarias vigentes</w:t>
      </w:r>
      <w:r w:rsidRPr="004B04CD">
        <w:rPr>
          <w:rFonts w:ascii="Helvetica" w:hAnsi="Helvetica"/>
          <w:lang w:val="es-PE"/>
        </w:rPr>
        <w:t xml:space="preserve"> ni de pagar otros tributos que no estén contemplados dentro del acuerdo. Por ejemplo, los pagos por impuestos municipales, el IGV de compras locales o contribuciones específicas que no se incluyan en el contrato de estabilidad siguen siendo exigibles. Además, las empresas deben mantener una </w:t>
      </w:r>
      <w:r w:rsidRPr="004B04CD">
        <w:rPr>
          <w:rStyle w:val="Textoennegrita"/>
          <w:rFonts w:ascii="Helvetica" w:hAnsi="Helvetica"/>
          <w:lang w:val="es-PE"/>
        </w:rPr>
        <w:t>cumplida presentación de declaraciones y pago de tributos</w:t>
      </w:r>
      <w:r w:rsidRPr="004B04CD">
        <w:rPr>
          <w:rFonts w:ascii="Helvetica" w:hAnsi="Helvetica"/>
          <w:lang w:val="es-PE"/>
        </w:rPr>
        <w:t>, ya que la estabilidad no protege frente a incumplimientos administrativos ni sanciones por errores u omisiones en la declaración de impuestos.</w:t>
      </w:r>
    </w:p>
    <w:p w14:paraId="11DC9D09"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Un aspecto relevante de la estabilidad tributaria es su </w:t>
      </w:r>
      <w:r w:rsidRPr="004B04CD">
        <w:rPr>
          <w:rStyle w:val="Textoennegrita"/>
          <w:rFonts w:ascii="Helvetica" w:hAnsi="Helvetica"/>
          <w:lang w:val="es-PE"/>
        </w:rPr>
        <w:t>vinculación con la inversión y desarrollo regional</w:t>
      </w:r>
      <w:r w:rsidRPr="004B04CD">
        <w:rPr>
          <w:rFonts w:ascii="Helvetica" w:hAnsi="Helvetica"/>
          <w:lang w:val="es-PE"/>
        </w:rPr>
        <w:t>. Los contratos están diseñados para incentivar la ejecución de proyectos con alto impacto económico y social, promoviendo la creación de empleo, desarrollo de infraestructura y transferencia tecnológica. La estabilidad tributaria, al reducir riesgos fiscales, permite que las empresas puedan comprometer recursos significativos en la construcción de minas, plantas de procesamiento y obras de mitigación ambiental, asegurando que la inversión contribuya de manera sostenible al desarrollo del país.</w:t>
      </w:r>
    </w:p>
    <w:p w14:paraId="57812EB2"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Desde el punto de vista legal, la estabilidad tributaria es también un instrumento para </w:t>
      </w:r>
      <w:r w:rsidRPr="004B04CD">
        <w:rPr>
          <w:rStyle w:val="Textoennegrita"/>
          <w:rFonts w:ascii="Helvetica" w:hAnsi="Helvetica"/>
          <w:lang w:val="es-PE"/>
        </w:rPr>
        <w:t>prevenir conflictos entre el Estado y las empresas mineras</w:t>
      </w:r>
      <w:r w:rsidRPr="004B04CD">
        <w:rPr>
          <w:rFonts w:ascii="Helvetica" w:hAnsi="Helvetica"/>
          <w:lang w:val="es-PE"/>
        </w:rPr>
        <w:t>, ya que establece reglas claras sobre cómo se calcularán y pagarán los tributos durante el período acordado. Esto disminuye la probabilidad de disputas judiciales o arbitrales relacionadas con cambios imprevistos en la legislación fiscal, generando un entorno más seguro tanto para el inversionista como para el Estado.</w:t>
      </w:r>
    </w:p>
    <w:p w14:paraId="11E946FF"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Finalmente, la estabilidad del régimen tributario representa un </w:t>
      </w:r>
      <w:r w:rsidRPr="004B04CD">
        <w:rPr>
          <w:rStyle w:val="Textoennegrita"/>
          <w:rFonts w:ascii="Helvetica" w:hAnsi="Helvetica"/>
          <w:lang w:val="es-PE"/>
        </w:rPr>
        <w:t>equilibrio entre el interés del Estado de captar recursos fiscales y la necesidad de ofrecer condiciones atractivas para la inversión minera</w:t>
      </w:r>
      <w:r w:rsidRPr="004B04CD">
        <w:rPr>
          <w:rFonts w:ascii="Helvetica" w:hAnsi="Helvetica"/>
          <w:lang w:val="es-PE"/>
        </w:rPr>
        <w:t>. La correcta aplicación y comprensión de estos contratos es fundamental para los profesionales que gestionan proyectos mineros, ya que influye directamente en la planificación financiera, el cálculo de rentabilidad, la gestión de riesgos legales y el cumplimiento normativo a largo plazo.</w:t>
      </w:r>
    </w:p>
    <w:p w14:paraId="3D55606E" w14:textId="77777777" w:rsidR="004B04CD" w:rsidRPr="004B04CD" w:rsidRDefault="004B04CD" w:rsidP="004B04CD">
      <w:pPr>
        <w:pStyle w:val="NormalWeb"/>
        <w:spacing w:line="360" w:lineRule="auto"/>
        <w:ind w:firstLine="720"/>
        <w:rPr>
          <w:rFonts w:ascii="Helvetica" w:hAnsi="Helvetica"/>
          <w:lang w:val="es-PE"/>
        </w:rPr>
      </w:pPr>
      <w:r w:rsidRPr="004B04CD">
        <w:rPr>
          <w:rFonts w:ascii="Helvetica" w:hAnsi="Helvetica"/>
          <w:lang w:val="es-PE"/>
        </w:rPr>
        <w:t xml:space="preserve">En resumen, los </w:t>
      </w:r>
      <w:r w:rsidRPr="004B04CD">
        <w:rPr>
          <w:rStyle w:val="Textoennegrita"/>
          <w:rFonts w:ascii="Helvetica" w:hAnsi="Helvetica"/>
          <w:lang w:val="es-PE"/>
        </w:rPr>
        <w:t>contratos de estabilidad tributaria</w:t>
      </w:r>
      <w:r w:rsidRPr="004B04CD">
        <w:rPr>
          <w:rFonts w:ascii="Helvetica" w:hAnsi="Helvetica"/>
          <w:lang w:val="es-PE"/>
        </w:rPr>
        <w:t xml:space="preserve"> constituyen una herramienta estratégica que asegura predictibilidad fiscal, fomenta la inversión en proyectos mineros de largo plazo y permite que los beneficios derivados de la minería se traduzcan en desarrollo económico, social y regional, siempre dentro del marco legal vigente y con cumplimiento de todas las obligaciones tributarias.</w:t>
      </w:r>
    </w:p>
    <w:p w14:paraId="2F863334" w14:textId="77777777" w:rsidR="005E7700" w:rsidRPr="005E7700" w:rsidRDefault="005E7700" w:rsidP="005E7700">
      <w:pPr>
        <w:pStyle w:val="Ttulo3"/>
        <w:spacing w:line="360" w:lineRule="auto"/>
        <w:rPr>
          <w:rFonts w:ascii="Helvetica" w:hAnsi="Helvetica"/>
          <w:sz w:val="28"/>
          <w:szCs w:val="28"/>
          <w:lang w:val="es-PE"/>
        </w:rPr>
      </w:pPr>
      <w:r w:rsidRPr="005E7700">
        <w:rPr>
          <w:rStyle w:val="Textoennegrita"/>
          <w:rFonts w:ascii="Helvetica" w:hAnsi="Helvetica"/>
          <w:color w:val="auto"/>
          <w:sz w:val="28"/>
          <w:szCs w:val="28"/>
          <w:lang w:val="es-PE"/>
        </w:rPr>
        <w:t>4.5.</w:t>
      </w:r>
      <w:r w:rsidRPr="005E7700">
        <w:rPr>
          <w:rStyle w:val="Textoennegrita"/>
          <w:rFonts w:ascii="Helvetica" w:hAnsi="Helvetica"/>
          <w:b w:val="0"/>
          <w:bCs w:val="0"/>
          <w:color w:val="auto"/>
          <w:sz w:val="28"/>
          <w:szCs w:val="28"/>
          <w:lang w:val="es-PE"/>
        </w:rPr>
        <w:t xml:space="preserve"> </w:t>
      </w:r>
      <w:r w:rsidRPr="005E7700">
        <w:rPr>
          <w:rStyle w:val="nfasis"/>
          <w:rFonts w:ascii="Helvetica" w:hAnsi="Helvetica"/>
          <w:b/>
          <w:bCs/>
          <w:i w:val="0"/>
          <w:iCs w:val="0"/>
          <w:color w:val="auto"/>
          <w:sz w:val="28"/>
          <w:szCs w:val="28"/>
          <w:lang w:val="es-PE"/>
        </w:rPr>
        <w:t>Control de sustancias químicas y bienes fiscalizados (SUNAT)</w:t>
      </w:r>
    </w:p>
    <w:p w14:paraId="4A671733"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control de </w:t>
      </w:r>
      <w:r w:rsidRPr="005E7700">
        <w:rPr>
          <w:rStyle w:val="Textoennegrita"/>
          <w:rFonts w:ascii="Helvetica" w:hAnsi="Helvetica"/>
          <w:lang w:val="es-PE"/>
        </w:rPr>
        <w:t>sustancias químicas y bienes fiscalizados</w:t>
      </w:r>
      <w:r w:rsidRPr="005E7700">
        <w:rPr>
          <w:rFonts w:ascii="Helvetica" w:hAnsi="Helvetica"/>
          <w:lang w:val="es-PE"/>
        </w:rPr>
        <w:t xml:space="preserve"> es una dimensión clave dentro de la gestión legal y de cumplimiento normativo en actividades que, como la minería, implican el uso, transporte o almacenamiento de insumos que pueden tener </w:t>
      </w:r>
      <w:r w:rsidRPr="005E7700">
        <w:rPr>
          <w:rStyle w:val="Textoennegrita"/>
          <w:rFonts w:ascii="Helvetica" w:hAnsi="Helvetica"/>
          <w:lang w:val="es-PE"/>
        </w:rPr>
        <w:t>riesgos asociados al ambiente, la seguridad o la salud pública</w:t>
      </w:r>
      <w:r w:rsidRPr="005E7700">
        <w:rPr>
          <w:rFonts w:ascii="Helvetica" w:hAnsi="Helvetica"/>
          <w:lang w:val="es-PE"/>
        </w:rPr>
        <w:t xml:space="preserve">. En el Perú, esta función está a cargo de la </w:t>
      </w:r>
      <w:r w:rsidRPr="005E7700">
        <w:rPr>
          <w:rStyle w:val="Textoennegrita"/>
          <w:rFonts w:ascii="Helvetica" w:hAnsi="Helvetica"/>
          <w:lang w:val="es-PE"/>
        </w:rPr>
        <w:t>Superintendencia Nacional de Aduanas y de Administración Tributaria (SUNAT)</w:t>
      </w:r>
      <w:r w:rsidRPr="005E7700">
        <w:rPr>
          <w:rFonts w:ascii="Helvetica" w:hAnsi="Helvetica"/>
          <w:lang w:val="es-PE"/>
        </w:rPr>
        <w:t xml:space="preserve">, entidad que no sólo se ocupa de la recaudación de tributos, sino que también ejerce un </w:t>
      </w:r>
      <w:r w:rsidRPr="005E7700">
        <w:rPr>
          <w:rStyle w:val="Textoennegrita"/>
          <w:rFonts w:ascii="Helvetica" w:hAnsi="Helvetica"/>
          <w:lang w:val="es-PE"/>
        </w:rPr>
        <w:t>control fiscal y aduanero sobre bienes y sustancias que, por su naturaleza o potencial uso indebido, requieren supervisión específica</w:t>
      </w:r>
      <w:r w:rsidRPr="005E7700">
        <w:rPr>
          <w:rFonts w:ascii="Helvetica" w:hAnsi="Helvetica"/>
          <w:lang w:val="es-PE"/>
        </w:rPr>
        <w:t xml:space="preserve">. </w:t>
      </w:r>
    </w:p>
    <w:p w14:paraId="6FF1DA0A" w14:textId="3996542A"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marco legal para este control se encuentra contenido en normas que establecen la </w:t>
      </w:r>
      <w:r w:rsidRPr="005E7700">
        <w:rPr>
          <w:rStyle w:val="Textoennegrita"/>
          <w:rFonts w:ascii="Helvetica" w:hAnsi="Helvetica"/>
          <w:lang w:val="es-PE"/>
        </w:rPr>
        <w:t>identificación, registro, control, fiscalización y sanción de los llamados insumos químicos y bienes fiscalizados</w:t>
      </w:r>
      <w:r w:rsidRPr="005E7700">
        <w:rPr>
          <w:rFonts w:ascii="Helvetica" w:hAnsi="Helvetica"/>
          <w:lang w:val="es-PE"/>
        </w:rPr>
        <w:t xml:space="preserve">. Bajo este régimen se consideran sustancias como ciertos </w:t>
      </w:r>
      <w:r w:rsidRPr="005E7700">
        <w:rPr>
          <w:rStyle w:val="Textoennegrita"/>
          <w:rFonts w:ascii="Helvetica" w:hAnsi="Helvetica"/>
          <w:lang w:val="es-PE"/>
        </w:rPr>
        <w:t xml:space="preserve">insumos </w:t>
      </w:r>
      <w:proofErr w:type="gramStart"/>
      <w:r w:rsidRPr="005E7700">
        <w:rPr>
          <w:rStyle w:val="Textoennegrita"/>
          <w:rFonts w:ascii="Helvetica" w:hAnsi="Helvetica"/>
          <w:lang w:val="es-PE"/>
        </w:rPr>
        <w:t>químicos</w:t>
      </w:r>
      <w:proofErr w:type="gramEnd"/>
      <w:r w:rsidRPr="005E7700">
        <w:rPr>
          <w:rFonts w:ascii="Helvetica" w:hAnsi="Helvetica"/>
          <w:lang w:val="es-PE"/>
        </w:rPr>
        <w:t xml:space="preserve"> por ejemplo, cianuro de sodio, cianuro de potasio y mercurio que, aunque tienen usos legítimos en procesos productivos, pueden también ser desviados hacia actividades ilegales o peligrosas si no cuentan con la supervisión adecuada. </w:t>
      </w:r>
    </w:p>
    <w:p w14:paraId="2C469BA8"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Para poder operar legalmente con estos productos, las empresas y usuarios deben inscribirse en el </w:t>
      </w:r>
      <w:r w:rsidRPr="005E7700">
        <w:rPr>
          <w:rStyle w:val="Textoennegrita"/>
          <w:rFonts w:ascii="Helvetica" w:hAnsi="Helvetica"/>
          <w:lang w:val="es-PE"/>
        </w:rPr>
        <w:t>Registro para el Control de los Bienes Fiscalizados (RCBF)</w:t>
      </w:r>
      <w:r w:rsidRPr="005E7700">
        <w:rPr>
          <w:rFonts w:ascii="Helvetica" w:hAnsi="Helvetica"/>
          <w:lang w:val="es-PE"/>
        </w:rPr>
        <w:t xml:space="preserve">, que administra la SUNAT. Esta inscripción es obligatoria para quienes realizan actividades relacionadas con la </w:t>
      </w:r>
      <w:r w:rsidRPr="005E7700">
        <w:rPr>
          <w:rStyle w:val="Textoennegrita"/>
          <w:rFonts w:ascii="Helvetica" w:hAnsi="Helvetica"/>
          <w:lang w:val="es-PE"/>
        </w:rPr>
        <w:t>producción, transporte, comercialización, uso, almacenamiento o cualquier operación vinculada a estos bienes</w:t>
      </w:r>
      <w:r w:rsidRPr="005E7700">
        <w:rPr>
          <w:rFonts w:ascii="Helvetica" w:hAnsi="Helvetica"/>
          <w:lang w:val="es-PE"/>
        </w:rPr>
        <w:t xml:space="preserve">, y tiene una vigencia determinada que debe renovarse periódicamente. La inscripción en el RCBF permite a la autoridad identificar a los actores que manejan estos insumos y facilitar la fiscalización mediante cruces de información y sistemas de seguimiento. </w:t>
      </w:r>
    </w:p>
    <w:p w14:paraId="2BCE56C5" w14:textId="487E7316"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SUNAT tiene la facultad de </w:t>
      </w:r>
      <w:r w:rsidRPr="005E7700">
        <w:rPr>
          <w:rStyle w:val="Textoennegrita"/>
          <w:rFonts w:ascii="Helvetica" w:hAnsi="Helvetica"/>
          <w:lang w:val="es-PE"/>
        </w:rPr>
        <w:t>verificar documental y físicamente</w:t>
      </w:r>
      <w:r w:rsidRPr="005E7700">
        <w:rPr>
          <w:rFonts w:ascii="Helvetica" w:hAnsi="Helvetica"/>
          <w:lang w:val="es-PE"/>
        </w:rPr>
        <w:t xml:space="preserve"> estas operaciones, lo cual incluye exigir la presentación de documentación que justifique el ingreso, salida, traslado o permanencia de sustancias fiscalizadas dentro del territorio nacional. Esta labor de fiscalización abarca no sólo la revisión de guías de remisión y declaraciones aduaneras, sino también la inspección de transporte, almacenamiento y entrega final de estos bienes. Si la SUNAT detecta irregularidades como ausencia de registro, documentación incompleta o falta de autorización para el transporte de sustancias puede aplicar </w:t>
      </w:r>
      <w:r w:rsidRPr="005E7700">
        <w:rPr>
          <w:rStyle w:val="Textoennegrita"/>
          <w:rFonts w:ascii="Helvetica" w:hAnsi="Helvetica"/>
          <w:lang w:val="es-PE"/>
        </w:rPr>
        <w:t>medidas de control inmediato</w:t>
      </w:r>
      <w:r w:rsidRPr="005E7700">
        <w:rPr>
          <w:rFonts w:ascii="Helvetica" w:hAnsi="Helvetica"/>
          <w:lang w:val="es-PE"/>
        </w:rPr>
        <w:t xml:space="preserve">, entre ellas la </w:t>
      </w:r>
      <w:r w:rsidRPr="005E7700">
        <w:rPr>
          <w:rStyle w:val="Textoennegrita"/>
          <w:rFonts w:ascii="Helvetica" w:hAnsi="Helvetica"/>
          <w:lang w:val="es-PE"/>
        </w:rPr>
        <w:t>inmovilización temporal de los bienes o de los medios de transporte utilizados</w:t>
      </w:r>
      <w:r w:rsidRPr="005E7700">
        <w:rPr>
          <w:rFonts w:ascii="Helvetica" w:hAnsi="Helvetica"/>
          <w:lang w:val="es-PE"/>
        </w:rPr>
        <w:t xml:space="preserve">, como parte de las acciones preventivas para evitar su uso indebido. </w:t>
      </w:r>
    </w:p>
    <w:p w14:paraId="25E39C22"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Además del registro y control formal, la normativa establece la </w:t>
      </w:r>
      <w:r w:rsidRPr="005E7700">
        <w:rPr>
          <w:rStyle w:val="Textoennegrita"/>
          <w:rFonts w:ascii="Helvetica" w:hAnsi="Helvetica"/>
          <w:lang w:val="es-PE"/>
        </w:rPr>
        <w:t>obligación de llevar registros de operaciones</w:t>
      </w:r>
      <w:r w:rsidRPr="005E7700">
        <w:rPr>
          <w:rFonts w:ascii="Helvetica" w:hAnsi="Helvetica"/>
          <w:lang w:val="es-PE"/>
        </w:rPr>
        <w:t xml:space="preserve"> detallados por parte de los usuarios de insumos químicos fiscalizados. Esto significa que las empresas o personas que utilizan estos bienes deben mantener un registro continuo y actualizado sobre las cantidades manejadas, los lugares de destino, uso, deterioro o pérdidas, y notificar a la SUNAT cualquier incidencia significativa, como derrames, extravíos o daños, en un plazo determinado. Estas obligaciones documentales forman parte de las mejores prácticas de gestión y constituyen evidencia en procesos de fiscalización y auditoría. </w:t>
      </w:r>
    </w:p>
    <w:p w14:paraId="27E992A7"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control de estas sustancias y bienes no se limita únicamente a la supervisión interna dentro del país, sino que también se extiende a las operaciones aduaneras. Cuando las sustancias y bienes fiscalizados ingresan o salen del territorio nacional, deben cumplir con requisitos de </w:t>
      </w:r>
      <w:r w:rsidRPr="005E7700">
        <w:rPr>
          <w:rStyle w:val="Textoennegrita"/>
          <w:rFonts w:ascii="Helvetica" w:hAnsi="Helvetica"/>
          <w:lang w:val="es-PE"/>
        </w:rPr>
        <w:t>declaración y autorización previas</w:t>
      </w:r>
      <w:r w:rsidRPr="005E7700">
        <w:rPr>
          <w:rFonts w:ascii="Helvetica" w:hAnsi="Helvetica"/>
          <w:lang w:val="es-PE"/>
        </w:rPr>
        <w:t xml:space="preserve">, así como con normas de rotulado, embalaje y transporte que permitan identificar claramente su naturaleza y destino. La SUNAT verifica el cumplimiento de estas condiciones tanto en zonas aduaneras como en ruta fiscal durante el tránsito de los bienes. </w:t>
      </w:r>
    </w:p>
    <w:p w14:paraId="46ABE364"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SUNAT puede establecer </w:t>
      </w:r>
      <w:r w:rsidRPr="005E7700">
        <w:rPr>
          <w:rStyle w:val="Textoennegrita"/>
          <w:rFonts w:ascii="Helvetica" w:hAnsi="Helvetica"/>
          <w:lang w:val="es-PE"/>
        </w:rPr>
        <w:t>puestos de control obligatorios de bienes fiscalizados</w:t>
      </w:r>
      <w:r w:rsidRPr="005E7700">
        <w:rPr>
          <w:rFonts w:ascii="Helvetica" w:hAnsi="Helvetica"/>
          <w:lang w:val="es-PE"/>
        </w:rPr>
        <w:t xml:space="preserve"> en cualquier vía de transporte, ya sea terrestre, fluvial o lacustre, con el propósito de garantizar que los traslados se realicen por rutas autorizadas y con la documentación correspondiente. En estos puntos de control los agentes pueden revisar mercadería, verificar que los bienes fiscalizados cuenten con la debida autorización y tomar medidas inmediatas en caso de detectarse anomalías. </w:t>
      </w:r>
    </w:p>
    <w:p w14:paraId="4B3F3B2F"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incumplimiento de las obligaciones relacionadas con sustancias químicas y bienes fiscalizados puede dar lugar a </w:t>
      </w:r>
      <w:r w:rsidRPr="005E7700">
        <w:rPr>
          <w:rStyle w:val="Textoennegrita"/>
          <w:rFonts w:ascii="Helvetica" w:hAnsi="Helvetica"/>
          <w:lang w:val="es-PE"/>
        </w:rPr>
        <w:t>infracciones administrativas y sanciones</w:t>
      </w:r>
      <w:r w:rsidRPr="005E7700">
        <w:rPr>
          <w:rFonts w:ascii="Helvetica" w:hAnsi="Helvetica"/>
          <w:lang w:val="es-PE"/>
        </w:rPr>
        <w:t xml:space="preserve">, que van desde la </w:t>
      </w:r>
      <w:r w:rsidRPr="005E7700">
        <w:rPr>
          <w:rStyle w:val="Textoennegrita"/>
          <w:rFonts w:ascii="Helvetica" w:hAnsi="Helvetica"/>
          <w:lang w:val="es-PE"/>
        </w:rPr>
        <w:t>incautación de los insumos y de los medios de transporte</w:t>
      </w:r>
      <w:r w:rsidRPr="005E7700">
        <w:rPr>
          <w:rFonts w:ascii="Helvetica" w:hAnsi="Helvetica"/>
          <w:lang w:val="es-PE"/>
        </w:rPr>
        <w:t xml:space="preserve"> hasta la suspensión o baja del registro en el RCBF, dependiendo de la gravedad de la falta. Además, las normas prevén que ciertos comportamientos que impliquen tráfico ilegal o desvío de bienes fiscalizados puedan dar lugar a </w:t>
      </w:r>
      <w:r w:rsidRPr="005E7700">
        <w:rPr>
          <w:rStyle w:val="Textoennegrita"/>
          <w:rFonts w:ascii="Helvetica" w:hAnsi="Helvetica"/>
          <w:lang w:val="es-PE"/>
        </w:rPr>
        <w:t>acciones penales o referirse a otras responsabilidades legales adicionales</w:t>
      </w:r>
      <w:r w:rsidRPr="005E7700">
        <w:rPr>
          <w:rFonts w:ascii="Helvetica" w:hAnsi="Helvetica"/>
          <w:lang w:val="es-PE"/>
        </w:rPr>
        <w:t xml:space="preserve">. </w:t>
      </w:r>
    </w:p>
    <w:p w14:paraId="53CE5B55" w14:textId="1E1563D2"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Por último, la SUNAT colabora con otras instituciones del Estado</w:t>
      </w:r>
      <w:r>
        <w:rPr>
          <w:rFonts w:ascii="Helvetica" w:hAnsi="Helvetica"/>
          <w:lang w:val="es-PE"/>
        </w:rPr>
        <w:t xml:space="preserve">, </w:t>
      </w:r>
      <w:r w:rsidRPr="005E7700">
        <w:rPr>
          <w:rFonts w:ascii="Helvetica" w:hAnsi="Helvetica"/>
          <w:lang w:val="es-PE"/>
        </w:rPr>
        <w:t xml:space="preserve">como el Ministerio Público, la Policía Nacional del Perú, OSINERGMIN y otras agencias de control para fortalecer la trazabilidad de estos insumos y prevenir su desviación hacia usos ilegales o inseguros. Esta coordinación interinstitucional contribuye a una respuesta más efectiva frente a riesgos asociados al uso indebido de sustancias químicas fiscalizadas. </w:t>
      </w:r>
    </w:p>
    <w:p w14:paraId="2E929CE1"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resumen, el </w:t>
      </w:r>
      <w:r w:rsidRPr="005E7700">
        <w:rPr>
          <w:rStyle w:val="Textoennegrita"/>
          <w:rFonts w:ascii="Helvetica" w:hAnsi="Helvetica"/>
          <w:lang w:val="es-PE"/>
        </w:rPr>
        <w:t>control de sustancias químicas y bienes fiscalizados por la SUNAT</w:t>
      </w:r>
      <w:r w:rsidRPr="005E7700">
        <w:rPr>
          <w:rFonts w:ascii="Helvetica" w:hAnsi="Helvetica"/>
          <w:lang w:val="es-PE"/>
        </w:rPr>
        <w:t xml:space="preserve"> constituye un componente clave en la gestión legal minera y en la prevención de usos indebidos de insumos que pueden tener impactos ambientales, sociales o de seguridad. El conocimiento de los registros y mecanismos de fiscalización, así como de las obligaciones documentales y de reporte, es indispensable para cualquier empresa o profesional que opera en sectores donde se manejan estas sustancias, garantizando no solo el cumplimiento normativo, sino también la responsabilidad operativa y social en el uso de insumos críticos.</w:t>
      </w:r>
    </w:p>
    <w:p w14:paraId="3369057F" w14:textId="77777777" w:rsidR="005E7700" w:rsidRPr="005E7700" w:rsidRDefault="005E7700" w:rsidP="005E7700">
      <w:pPr>
        <w:pStyle w:val="Ttulo3"/>
        <w:spacing w:line="360" w:lineRule="auto"/>
        <w:rPr>
          <w:rFonts w:ascii="Helvetica" w:hAnsi="Helvetica"/>
          <w:sz w:val="28"/>
          <w:szCs w:val="28"/>
          <w:lang w:val="es-PE"/>
        </w:rPr>
      </w:pPr>
      <w:r w:rsidRPr="005E7700">
        <w:rPr>
          <w:rStyle w:val="Textoennegrita"/>
          <w:rFonts w:ascii="Helvetica" w:hAnsi="Helvetica"/>
          <w:color w:val="auto"/>
          <w:sz w:val="28"/>
          <w:szCs w:val="28"/>
          <w:lang w:val="es-PE"/>
        </w:rPr>
        <w:t>4.6.</w:t>
      </w:r>
      <w:r w:rsidRPr="005E7700">
        <w:rPr>
          <w:rStyle w:val="Textoennegrita"/>
          <w:rFonts w:ascii="Helvetica" w:hAnsi="Helvetica"/>
          <w:b w:val="0"/>
          <w:bCs w:val="0"/>
          <w:color w:val="auto"/>
          <w:sz w:val="28"/>
          <w:szCs w:val="28"/>
          <w:lang w:val="es-PE"/>
        </w:rPr>
        <w:t xml:space="preserve"> </w:t>
      </w:r>
      <w:r w:rsidRPr="005E7700">
        <w:rPr>
          <w:rStyle w:val="nfasis"/>
          <w:rFonts w:ascii="Helvetica" w:hAnsi="Helvetica"/>
          <w:b/>
          <w:bCs/>
          <w:i w:val="0"/>
          <w:iCs w:val="0"/>
          <w:color w:val="auto"/>
          <w:sz w:val="28"/>
          <w:szCs w:val="28"/>
          <w:lang w:val="es-PE"/>
        </w:rPr>
        <w:t>Fiscalización y controversias tributarias</w:t>
      </w:r>
    </w:p>
    <w:p w14:paraId="5F04B6DF"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w:t>
      </w:r>
      <w:r w:rsidRPr="005E7700">
        <w:rPr>
          <w:rStyle w:val="Textoennegrita"/>
          <w:rFonts w:ascii="Helvetica" w:hAnsi="Helvetica"/>
          <w:lang w:val="es-PE"/>
        </w:rPr>
        <w:t>fiscalización tributaria</w:t>
      </w:r>
      <w:r w:rsidRPr="005E7700">
        <w:rPr>
          <w:rFonts w:ascii="Helvetica" w:hAnsi="Helvetica"/>
          <w:lang w:val="es-PE"/>
        </w:rPr>
        <w:t xml:space="preserve"> es una función esencial dentro del sistema tributario peruano que tiene como objetivo verificar el </w:t>
      </w:r>
      <w:r w:rsidRPr="005E7700">
        <w:rPr>
          <w:rStyle w:val="Textoennegrita"/>
          <w:rFonts w:ascii="Helvetica" w:hAnsi="Helvetica"/>
          <w:lang w:val="es-PE"/>
        </w:rPr>
        <w:t>cumplimiento de las obligaciones fiscales</w:t>
      </w:r>
      <w:r w:rsidRPr="005E7700">
        <w:rPr>
          <w:rFonts w:ascii="Helvetica" w:hAnsi="Helvetica"/>
          <w:lang w:val="es-PE"/>
        </w:rPr>
        <w:t xml:space="preserve"> por parte de los contribuyentes y asegurar que los impuestos sean determinados, declarados y pagados conforme a la ley. Esta función la ejerce principalmente la </w:t>
      </w:r>
      <w:r w:rsidRPr="005E7700">
        <w:rPr>
          <w:rStyle w:val="Textoennegrita"/>
          <w:rFonts w:ascii="Helvetica" w:hAnsi="Helvetica"/>
          <w:lang w:val="es-PE"/>
        </w:rPr>
        <w:t>Superintendencia Nacional de Aduanas y de Administración Tributaria (SUNAT)</w:t>
      </w:r>
      <w:r w:rsidRPr="005E7700">
        <w:rPr>
          <w:rFonts w:ascii="Helvetica" w:hAnsi="Helvetica"/>
          <w:lang w:val="es-PE"/>
        </w:rPr>
        <w:t xml:space="preserve">, que cuenta con facultades amplias para supervisar, inspeccionar y, en caso de detectar inconsistencias, corregir las obligaciones tributarias de las empresas mediante procedimientos formales de fiscalización. La fiscalización puede abarcar desde la revisión de declaraciones y libros contables hasta auditorías completas de la situación tributaria de un contribuyente. </w:t>
      </w:r>
    </w:p>
    <w:p w14:paraId="52E86BC4"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w:t>
      </w:r>
      <w:r w:rsidRPr="005E7700">
        <w:rPr>
          <w:rStyle w:val="Textoennegrita"/>
          <w:rFonts w:ascii="Helvetica" w:hAnsi="Helvetica"/>
          <w:lang w:val="es-PE"/>
        </w:rPr>
        <w:t>Código Tributario</w:t>
      </w:r>
      <w:r w:rsidRPr="005E7700">
        <w:rPr>
          <w:rFonts w:ascii="Helvetica" w:hAnsi="Helvetica"/>
          <w:lang w:val="es-PE"/>
        </w:rPr>
        <w:t xml:space="preserve"> establece que la fiscalización puede ser iniciada tanto por los propios actos o declaraciones del contribuyente como por iniciativa de la SUNAT o a partir de denuncias de terceros. Durante el proceso, la SUNAT puede requerir la </w:t>
      </w:r>
      <w:r w:rsidRPr="005E7700">
        <w:rPr>
          <w:rStyle w:val="Textoennegrita"/>
          <w:rFonts w:ascii="Helvetica" w:hAnsi="Helvetica"/>
          <w:lang w:val="es-PE"/>
        </w:rPr>
        <w:t>exhibición de libros, registros, documentos contables y otra información relevante</w:t>
      </w:r>
      <w:r w:rsidRPr="005E7700">
        <w:rPr>
          <w:rFonts w:ascii="Helvetica" w:hAnsi="Helvetica"/>
          <w:lang w:val="es-PE"/>
        </w:rPr>
        <w:t xml:space="preserve"> para verificar que la base imponible, las tasas aplicadas y las deducciones o beneficios utilizados se ajusten efectivamente a la normativa vigente. Si la SUNAT detecta omisiones, inexactitudes o inconsistencias en la información presentada, puede emitir una </w:t>
      </w:r>
      <w:r w:rsidRPr="005E7700">
        <w:rPr>
          <w:rStyle w:val="Textoennegrita"/>
          <w:rFonts w:ascii="Helvetica" w:hAnsi="Helvetica"/>
          <w:lang w:val="es-PE"/>
        </w:rPr>
        <w:t>resolución de determinación</w:t>
      </w:r>
      <w:r w:rsidRPr="005E7700">
        <w:rPr>
          <w:rFonts w:ascii="Helvetica" w:hAnsi="Helvetica"/>
          <w:lang w:val="es-PE"/>
        </w:rPr>
        <w:t xml:space="preserve"> que ajusta la obligación tributaria, ordena el pago de impuestos adicionales y, en su caso, impone </w:t>
      </w:r>
      <w:r w:rsidRPr="005E7700">
        <w:rPr>
          <w:rStyle w:val="Textoennegrita"/>
          <w:rFonts w:ascii="Helvetica" w:hAnsi="Helvetica"/>
          <w:lang w:val="es-PE"/>
        </w:rPr>
        <w:t>multas por infracciones.</w:t>
      </w:r>
      <w:r w:rsidRPr="005E7700">
        <w:rPr>
          <w:rFonts w:ascii="Helvetica" w:hAnsi="Helvetica"/>
          <w:lang w:val="es-PE"/>
        </w:rPr>
        <w:t xml:space="preserve"> </w:t>
      </w:r>
    </w:p>
    <w:p w14:paraId="397B277A"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fiscalización tributaria puede tomar varias formas, desde una revisión </w:t>
      </w:r>
      <w:r w:rsidRPr="005E7700">
        <w:rPr>
          <w:rStyle w:val="Textoennegrita"/>
          <w:rFonts w:ascii="Helvetica" w:hAnsi="Helvetica"/>
          <w:lang w:val="es-PE"/>
        </w:rPr>
        <w:t>parcial</w:t>
      </w:r>
      <w:r w:rsidRPr="005E7700">
        <w:rPr>
          <w:rFonts w:ascii="Helvetica" w:hAnsi="Helvetica"/>
          <w:lang w:val="es-PE"/>
        </w:rPr>
        <w:t xml:space="preserve"> centrada en aspectos específicos de la declaración hasta una fiscalización </w:t>
      </w:r>
      <w:r w:rsidRPr="005E7700">
        <w:rPr>
          <w:rStyle w:val="Textoennegrita"/>
          <w:rFonts w:ascii="Helvetica" w:hAnsi="Helvetica"/>
          <w:lang w:val="es-PE"/>
        </w:rPr>
        <w:t>definitiva</w:t>
      </w:r>
      <w:r w:rsidRPr="005E7700">
        <w:rPr>
          <w:rFonts w:ascii="Helvetica" w:hAnsi="Helvetica"/>
          <w:lang w:val="es-PE"/>
        </w:rPr>
        <w:t xml:space="preserve"> que involucra un análisis exhaustivo de múltiples años fiscales, especialmente en empresas con estructuras financieras complejas como las mineras. En estos procesos, la SUNAT tiene la facultad legal de solicitar documentación adicional, entrevistas con responsables contables y financieros, y acceder a sistemas informáticos cuando las operaciones están digitalizadas, siempre dentro de los límites que protegen ciertos datos confidenciales. </w:t>
      </w:r>
    </w:p>
    <w:p w14:paraId="44A65507"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Las </w:t>
      </w:r>
      <w:r w:rsidRPr="005E7700">
        <w:rPr>
          <w:rStyle w:val="Textoennegrita"/>
          <w:rFonts w:ascii="Helvetica" w:hAnsi="Helvetica"/>
          <w:lang w:val="es-PE"/>
        </w:rPr>
        <w:t>controversias tributarias</w:t>
      </w:r>
      <w:r w:rsidRPr="005E7700">
        <w:rPr>
          <w:rFonts w:ascii="Helvetica" w:hAnsi="Helvetica"/>
          <w:lang w:val="es-PE"/>
        </w:rPr>
        <w:t xml:space="preserve"> surgen cuando el contribuyente no está de acuerdo con los resultados de una fiscalización o con las decisiones adoptadas por la SUNAT en materia de determinación o ajuste de impuestos. Estas controversias se pueden presentar en distintas instancias. Inicialmente, un contribuyente puede </w:t>
      </w:r>
      <w:r w:rsidRPr="005E7700">
        <w:rPr>
          <w:rStyle w:val="Textoennegrita"/>
          <w:rFonts w:ascii="Helvetica" w:hAnsi="Helvetica"/>
          <w:lang w:val="es-PE"/>
        </w:rPr>
        <w:t>impugnar administrativamente</w:t>
      </w:r>
      <w:r w:rsidRPr="005E7700">
        <w:rPr>
          <w:rFonts w:ascii="Helvetica" w:hAnsi="Helvetica"/>
          <w:lang w:val="es-PE"/>
        </w:rPr>
        <w:t xml:space="preserve"> una determinación ante el </w:t>
      </w:r>
      <w:r w:rsidRPr="005E7700">
        <w:rPr>
          <w:rStyle w:val="Textoennegrita"/>
          <w:rFonts w:ascii="Helvetica" w:hAnsi="Helvetica"/>
          <w:lang w:val="es-PE"/>
        </w:rPr>
        <w:t>Tribunal Fiscal</w:t>
      </w:r>
      <w:r w:rsidRPr="005E7700">
        <w:rPr>
          <w:rFonts w:ascii="Helvetica" w:hAnsi="Helvetica"/>
          <w:lang w:val="es-PE"/>
        </w:rPr>
        <w:t xml:space="preserve">, que es un organismo especializado en resolver conflictos entre la SUNAT y los contribuyentes con imparcialidad administrativa. Si el contribuyente no está satisfecho con la decisión del Tribunal Fiscal, puede recurrir a la </w:t>
      </w:r>
      <w:r w:rsidRPr="005E7700">
        <w:rPr>
          <w:rStyle w:val="Textoennegrita"/>
          <w:rFonts w:ascii="Helvetica" w:hAnsi="Helvetica"/>
          <w:lang w:val="es-PE"/>
        </w:rPr>
        <w:t>vía judicial ante el Poder Judicial</w:t>
      </w:r>
      <w:r w:rsidRPr="005E7700">
        <w:rPr>
          <w:rFonts w:ascii="Helvetica" w:hAnsi="Helvetica"/>
          <w:lang w:val="es-PE"/>
        </w:rPr>
        <w:t xml:space="preserve">, y en algunos casos incluso a instancias internacionales si existen acuerdos de protección de inversiones que lo permitan. </w:t>
      </w:r>
    </w:p>
    <w:p w14:paraId="3C18C1FD"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Un elemento importante de las controversias tributarias es que no solo se refieren a diferencias sobre la cuantía de un impuesto, sino también a </w:t>
      </w:r>
      <w:r w:rsidRPr="005E7700">
        <w:rPr>
          <w:rStyle w:val="Textoennegrita"/>
          <w:rFonts w:ascii="Helvetica" w:hAnsi="Helvetica"/>
          <w:lang w:val="es-PE"/>
        </w:rPr>
        <w:t>interpretaciones legales de la normativa tributaria</w:t>
      </w:r>
      <w:r w:rsidRPr="005E7700">
        <w:rPr>
          <w:rFonts w:ascii="Helvetica" w:hAnsi="Helvetica"/>
          <w:lang w:val="es-PE"/>
        </w:rPr>
        <w:t xml:space="preserve">, incluida la base imponible, la deducibilidad de gastos, la aplicación de beneficios o exoneraciones y otros aspectos técnicos. En algunas ocasiones, estos conflictos pueden implicar cuestiones constitucionales, como debates sobre la capacidad contributiva o la igualdad ante la ley cuando se trata de contribuyentes no domiciliados o de reglas específicas del sistema impositivo. </w:t>
      </w:r>
    </w:p>
    <w:p w14:paraId="1CD6D596"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duración de estos procesos puede ser prolongada, especialmente en casos complejos que requieren análisis profundo de hechos y normas, revisión de documentos históricos y evaluaciones técnicas contables. En el ámbito judicial, la carga de trabajo del Tribunal Fiscal y del Poder Judicial puede crear demoras significativas, lo que puede generar incertidumbre para las empresas que buscan resolver sus obligaciones fiscales de manera definitiva. </w:t>
      </w:r>
    </w:p>
    <w:p w14:paraId="78CCAAB0"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Además de estos mecanismos formales, existen </w:t>
      </w:r>
      <w:r w:rsidRPr="005E7700">
        <w:rPr>
          <w:rStyle w:val="Textoennegrita"/>
          <w:rFonts w:ascii="Helvetica" w:hAnsi="Helvetica"/>
          <w:lang w:val="es-PE"/>
        </w:rPr>
        <w:t>mecanismos alternativos de solución de controversias tributarias</w:t>
      </w:r>
      <w:r w:rsidRPr="005E7700">
        <w:rPr>
          <w:rFonts w:ascii="Helvetica" w:hAnsi="Helvetica"/>
          <w:lang w:val="es-PE"/>
        </w:rPr>
        <w:t xml:space="preserve">, como acuerdos mutuos o arbitrajes fiscales en ciertos contextos, diseñados para reducir la litigiosidad y ofrecer vías más expeditas o técnicas para resolver disputas entre el contribuyente y la administración tributaria. Estos mecanismos buscan reducir los costos y tiempos asociados a los procesos tradicionales y promover soluciones consensuadas cuando sea posible. </w:t>
      </w:r>
    </w:p>
    <w:p w14:paraId="5EBD21EA" w14:textId="33A76F5E" w:rsid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fiscalización y las controversias tributarias tienen implicancias tanto </w:t>
      </w:r>
      <w:r w:rsidRPr="005E7700">
        <w:rPr>
          <w:rStyle w:val="Textoennegrita"/>
          <w:rFonts w:ascii="Helvetica" w:hAnsi="Helvetica"/>
          <w:lang w:val="es-PE"/>
        </w:rPr>
        <w:t>administrativas</w:t>
      </w:r>
      <w:r w:rsidRPr="005E7700">
        <w:rPr>
          <w:rFonts w:ascii="Helvetica" w:hAnsi="Helvetica"/>
          <w:lang w:val="es-PE"/>
        </w:rPr>
        <w:t xml:space="preserve"> como </w:t>
      </w:r>
      <w:r w:rsidRPr="005E7700">
        <w:rPr>
          <w:rStyle w:val="Textoennegrita"/>
          <w:rFonts w:ascii="Helvetica" w:hAnsi="Helvetica"/>
          <w:lang w:val="es-PE"/>
        </w:rPr>
        <w:t>económicas y estratégicas</w:t>
      </w:r>
      <w:r w:rsidRPr="005E7700">
        <w:rPr>
          <w:rFonts w:ascii="Helvetica" w:hAnsi="Helvetica"/>
          <w:lang w:val="es-PE"/>
        </w:rPr>
        <w:t xml:space="preserve"> para los proyectos mineros. La SUNAT puede imponer multas adicionales, intereses moratorios y ajustes tributarios que afecten la rentabilidad proyectada. Por ello, las empresas deben desarrollar una gestión fiscal sólida, mantener documentación adecuada y estar preparadas para defender sus posiciones con argumentos técnicos y legales bien fundamentados. El conocimiento profundo del proceso de fiscalización y de las opciones disponibles para gestionar controversias es indispensable para minimizar riesgos, asegurar el cumplimiento de las obligaciones tributarias y proteger los intereses de la empresa en un entorno legal complejo.</w:t>
      </w:r>
    </w:p>
    <w:p w14:paraId="39683FEB" w14:textId="6F68DAE2" w:rsidR="005E7700" w:rsidRDefault="005E7700" w:rsidP="005E7700">
      <w:pPr>
        <w:pStyle w:val="NormalWeb"/>
        <w:spacing w:line="360" w:lineRule="auto"/>
        <w:ind w:firstLine="720"/>
        <w:rPr>
          <w:rFonts w:ascii="Helvetica" w:hAnsi="Helvetica"/>
          <w:lang w:val="es-PE"/>
        </w:rPr>
      </w:pPr>
    </w:p>
    <w:p w14:paraId="24A1F901" w14:textId="74DA5A3A" w:rsidR="005E7700" w:rsidRDefault="005E7700" w:rsidP="005E7700">
      <w:pPr>
        <w:pStyle w:val="NormalWeb"/>
        <w:spacing w:line="360" w:lineRule="auto"/>
        <w:ind w:firstLine="720"/>
        <w:rPr>
          <w:rFonts w:ascii="Helvetica" w:hAnsi="Helvetica"/>
          <w:lang w:val="es-PE"/>
        </w:rPr>
      </w:pPr>
    </w:p>
    <w:p w14:paraId="77C44C1E" w14:textId="40A90E37" w:rsidR="005E7700" w:rsidRDefault="005E7700" w:rsidP="005E7700">
      <w:pPr>
        <w:pStyle w:val="NormalWeb"/>
        <w:spacing w:line="360" w:lineRule="auto"/>
        <w:ind w:firstLine="720"/>
        <w:rPr>
          <w:rFonts w:ascii="Helvetica" w:hAnsi="Helvetica"/>
          <w:lang w:val="es-PE"/>
        </w:rPr>
      </w:pPr>
    </w:p>
    <w:p w14:paraId="30931C70" w14:textId="16B6C0F8" w:rsidR="005E7700" w:rsidRDefault="005E7700" w:rsidP="005E7700">
      <w:pPr>
        <w:pStyle w:val="NormalWeb"/>
        <w:spacing w:line="360" w:lineRule="auto"/>
        <w:ind w:firstLine="720"/>
        <w:rPr>
          <w:rFonts w:ascii="Helvetica" w:hAnsi="Helvetica"/>
          <w:lang w:val="es-PE"/>
        </w:rPr>
      </w:pPr>
    </w:p>
    <w:p w14:paraId="7C159A1F" w14:textId="63C681A8" w:rsidR="005E7700" w:rsidRDefault="005E7700" w:rsidP="005E7700">
      <w:pPr>
        <w:pStyle w:val="NormalWeb"/>
        <w:spacing w:line="360" w:lineRule="auto"/>
        <w:ind w:firstLine="720"/>
        <w:rPr>
          <w:rFonts w:ascii="Helvetica" w:hAnsi="Helvetica"/>
          <w:lang w:val="es-PE"/>
        </w:rPr>
      </w:pPr>
    </w:p>
    <w:p w14:paraId="0E5CD492" w14:textId="77777777" w:rsidR="005E7700" w:rsidRPr="00234355" w:rsidRDefault="005E7700" w:rsidP="005E7700">
      <w:pPr>
        <w:pStyle w:val="Ttulo2"/>
        <w:spacing w:line="360" w:lineRule="auto"/>
        <w:rPr>
          <w:rFonts w:ascii="Helvetica" w:hAnsi="Helvetica"/>
          <w:sz w:val="32"/>
          <w:szCs w:val="32"/>
          <w:lang w:val="es-PE"/>
        </w:rPr>
      </w:pPr>
      <w:r w:rsidRPr="00234355">
        <w:rPr>
          <w:rStyle w:val="Textoennegrita"/>
          <w:rFonts w:ascii="Helvetica" w:hAnsi="Helvetica"/>
          <w:color w:val="auto"/>
          <w:sz w:val="32"/>
          <w:szCs w:val="32"/>
          <w:lang w:val="es-PE"/>
        </w:rPr>
        <w:t>5.</w:t>
      </w:r>
      <w:r w:rsidRPr="00234355">
        <w:rPr>
          <w:rStyle w:val="Textoennegrita"/>
          <w:rFonts w:ascii="Helvetica" w:hAnsi="Helvetica"/>
          <w:b w:val="0"/>
          <w:bCs w:val="0"/>
          <w:color w:val="auto"/>
          <w:sz w:val="32"/>
          <w:szCs w:val="32"/>
          <w:lang w:val="es-PE"/>
        </w:rPr>
        <w:t xml:space="preserve"> </w:t>
      </w:r>
      <w:r w:rsidRPr="00234355">
        <w:rPr>
          <w:rStyle w:val="nfasis"/>
          <w:rFonts w:ascii="Helvetica" w:hAnsi="Helvetica"/>
          <w:b/>
          <w:bCs/>
          <w:i w:val="0"/>
          <w:iCs w:val="0"/>
          <w:color w:val="auto"/>
          <w:sz w:val="32"/>
          <w:szCs w:val="32"/>
          <w:lang w:val="es-PE"/>
        </w:rPr>
        <w:t>CONTRATOS Y RESOLUCIÓN DE CONTROVERSIAS</w:t>
      </w:r>
    </w:p>
    <w:p w14:paraId="1A5392E6" w14:textId="4659AF8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área de </w:t>
      </w:r>
      <w:r w:rsidRPr="005E7700">
        <w:rPr>
          <w:rStyle w:val="Textoennegrita"/>
          <w:rFonts w:ascii="Helvetica" w:hAnsi="Helvetica"/>
          <w:lang w:val="es-PE"/>
        </w:rPr>
        <w:t>contratos y resolución de controversias</w:t>
      </w:r>
      <w:r w:rsidRPr="005E7700">
        <w:rPr>
          <w:rFonts w:ascii="Helvetica" w:hAnsi="Helvetica"/>
          <w:lang w:val="es-PE"/>
        </w:rPr>
        <w:t xml:space="preserve"> constituye una dimensión estratégica dentro de la gestión legal en minería, ya que los contratos son los instrumentos que estructuran las relaciones entre las partes involucradas empresas mineras, contratistas, proveedores, asociaciones estratégicas y el propio Estado y las controversias son los mecanismos que permiten dirimir desacuerdos que surgen a partir de interpretaciones normativas, incumplimientos o conflictos en la ejecución. La correcta comprensión de los tipos de contratos aplicables al sector y de los mecanismos de resolución de conflictos es indispensable para asegurar la </w:t>
      </w:r>
      <w:r w:rsidRPr="005E7700">
        <w:rPr>
          <w:rStyle w:val="Textoennegrita"/>
          <w:rFonts w:ascii="Helvetica" w:hAnsi="Helvetica"/>
          <w:lang w:val="es-PE"/>
        </w:rPr>
        <w:t>estabilidad jurídica, la eficiencia operacional y la sustentabilidad legal</w:t>
      </w:r>
      <w:r w:rsidRPr="005E7700">
        <w:rPr>
          <w:rFonts w:ascii="Helvetica" w:hAnsi="Helvetica"/>
          <w:lang w:val="es-PE"/>
        </w:rPr>
        <w:t xml:space="preserve"> de cualquier proyecto minero.</w:t>
      </w:r>
    </w:p>
    <w:p w14:paraId="13373B54"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el sector minero, los </w:t>
      </w:r>
      <w:r w:rsidRPr="005E7700">
        <w:rPr>
          <w:rStyle w:val="Textoennegrita"/>
          <w:rFonts w:ascii="Helvetica" w:hAnsi="Helvetica"/>
          <w:lang w:val="es-PE"/>
        </w:rPr>
        <w:t>contratos</w:t>
      </w:r>
      <w:r w:rsidRPr="005E7700">
        <w:rPr>
          <w:rFonts w:ascii="Helvetica" w:hAnsi="Helvetica"/>
          <w:lang w:val="es-PE"/>
        </w:rPr>
        <w:t xml:space="preserve"> se utilizan para formalizar las relaciones comerciales y operativas entre diferentes actores. Entre los contratos más comunes y relevantes se encuentran los </w:t>
      </w:r>
      <w:r w:rsidRPr="005E7700">
        <w:rPr>
          <w:rStyle w:val="Textoennegrita"/>
          <w:rFonts w:ascii="Helvetica" w:hAnsi="Helvetica"/>
          <w:lang w:val="es-PE"/>
        </w:rPr>
        <w:t>contratos de obra y servicios</w:t>
      </w:r>
      <w:r w:rsidRPr="005E7700">
        <w:rPr>
          <w:rFonts w:ascii="Helvetica" w:hAnsi="Helvetica"/>
          <w:lang w:val="es-PE"/>
        </w:rPr>
        <w:t xml:space="preserve">, los </w:t>
      </w:r>
      <w:r w:rsidRPr="005E7700">
        <w:rPr>
          <w:rStyle w:val="Textoennegrita"/>
          <w:rFonts w:ascii="Helvetica" w:hAnsi="Helvetica"/>
          <w:lang w:val="es-PE"/>
        </w:rPr>
        <w:t>contratos de ingeniería, aprovisionamiento y construcción (EPC/EPCM)</w:t>
      </w:r>
      <w:r w:rsidRPr="005E7700">
        <w:rPr>
          <w:rFonts w:ascii="Helvetica" w:hAnsi="Helvetica"/>
          <w:lang w:val="es-PE"/>
        </w:rPr>
        <w:t xml:space="preserve">, los </w:t>
      </w:r>
      <w:r w:rsidRPr="005E7700">
        <w:rPr>
          <w:rStyle w:val="Textoennegrita"/>
          <w:rFonts w:ascii="Helvetica" w:hAnsi="Helvetica"/>
          <w:lang w:val="es-PE"/>
        </w:rPr>
        <w:t>contratos de participación y asociación</w:t>
      </w:r>
      <w:r w:rsidRPr="005E7700">
        <w:rPr>
          <w:rFonts w:ascii="Helvetica" w:hAnsi="Helvetica"/>
          <w:lang w:val="es-PE"/>
        </w:rPr>
        <w:t xml:space="preserve">, los </w:t>
      </w:r>
      <w:r w:rsidRPr="005E7700">
        <w:rPr>
          <w:rStyle w:val="Textoennegrita"/>
          <w:rFonts w:ascii="Helvetica" w:hAnsi="Helvetica"/>
          <w:lang w:val="es-PE"/>
        </w:rPr>
        <w:t xml:space="preserve">acuerdos de </w:t>
      </w:r>
      <w:proofErr w:type="spellStart"/>
      <w:r w:rsidRPr="005E7700">
        <w:rPr>
          <w:rStyle w:val="Textoennegrita"/>
          <w:rFonts w:ascii="Helvetica" w:hAnsi="Helvetica"/>
          <w:lang w:val="es-PE"/>
        </w:rPr>
        <w:t>joint</w:t>
      </w:r>
      <w:proofErr w:type="spellEnd"/>
      <w:r w:rsidRPr="005E7700">
        <w:rPr>
          <w:rStyle w:val="Textoennegrita"/>
          <w:rFonts w:ascii="Helvetica" w:hAnsi="Helvetica"/>
          <w:lang w:val="es-PE"/>
        </w:rPr>
        <w:t xml:space="preserve"> venture</w:t>
      </w:r>
      <w:r w:rsidRPr="005E7700">
        <w:rPr>
          <w:rFonts w:ascii="Helvetica" w:hAnsi="Helvetica"/>
          <w:lang w:val="es-PE"/>
        </w:rPr>
        <w:t xml:space="preserve">, las </w:t>
      </w:r>
      <w:r w:rsidRPr="005E7700">
        <w:rPr>
          <w:rStyle w:val="Textoennegrita"/>
          <w:rFonts w:ascii="Helvetica" w:hAnsi="Helvetica"/>
          <w:lang w:val="es-PE"/>
        </w:rPr>
        <w:t>contrataciones de suministro de insumos o maquinarias</w:t>
      </w:r>
      <w:r w:rsidRPr="005E7700">
        <w:rPr>
          <w:rFonts w:ascii="Helvetica" w:hAnsi="Helvetica"/>
          <w:lang w:val="es-PE"/>
        </w:rPr>
        <w:t xml:space="preserve"> y los </w:t>
      </w:r>
      <w:r w:rsidRPr="005E7700">
        <w:rPr>
          <w:rStyle w:val="Textoennegrita"/>
          <w:rFonts w:ascii="Helvetica" w:hAnsi="Helvetica"/>
          <w:lang w:val="es-PE"/>
        </w:rPr>
        <w:t>contratos financieros o de financiación</w:t>
      </w:r>
      <w:r w:rsidRPr="005E7700">
        <w:rPr>
          <w:rFonts w:ascii="Helvetica" w:hAnsi="Helvetica"/>
          <w:lang w:val="es-PE"/>
        </w:rPr>
        <w:t>. Cada uno de estos instrumentos tiene características propias en cuanto a su objeto, duración, responsabilidades, asignación de riesgos, mecanismos de pago y condiciones de terminación.</w:t>
      </w:r>
    </w:p>
    <w:p w14:paraId="48EBBAB7"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Los </w:t>
      </w:r>
      <w:r w:rsidRPr="005E7700">
        <w:rPr>
          <w:rStyle w:val="Textoennegrita"/>
          <w:rFonts w:ascii="Helvetica" w:hAnsi="Helvetica"/>
          <w:lang w:val="es-PE"/>
        </w:rPr>
        <w:t>contratos de obra y servicios</w:t>
      </w:r>
      <w:r w:rsidRPr="005E7700">
        <w:rPr>
          <w:rFonts w:ascii="Helvetica" w:hAnsi="Helvetica"/>
          <w:lang w:val="es-PE"/>
        </w:rPr>
        <w:t xml:space="preserve"> y los </w:t>
      </w:r>
      <w:r w:rsidRPr="005E7700">
        <w:rPr>
          <w:rStyle w:val="Textoennegrita"/>
          <w:rFonts w:ascii="Helvetica" w:hAnsi="Helvetica"/>
          <w:lang w:val="es-PE"/>
        </w:rPr>
        <w:t>EPC/EPCM</w:t>
      </w:r>
      <w:r w:rsidRPr="005E7700">
        <w:rPr>
          <w:rFonts w:ascii="Helvetica" w:hAnsi="Helvetica"/>
          <w:lang w:val="es-PE"/>
        </w:rPr>
        <w:t xml:space="preserve"> son habituales en la fase de construcción y puesta en marcha de proyectos mineros. Estos contratos establecen las obligaciones del contratista frente a la empresa minera para diseñar, proveer, construir, instalar y, en algunos casos, poner en operación infraestructuras físicas o sistemas tecnológicos. En estos acuerdos se requieren cláusulas claras sobre cronogramas, penalidades por retrasos, garantías de cumplimiento, mecanismos de aceptación de trabajos y parámetros técnicos de calidad.</w:t>
      </w:r>
    </w:p>
    <w:p w14:paraId="1666D6F9"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Los </w:t>
      </w:r>
      <w:r w:rsidRPr="005E7700">
        <w:rPr>
          <w:rStyle w:val="Textoennegrita"/>
          <w:rFonts w:ascii="Helvetica" w:hAnsi="Helvetica"/>
          <w:lang w:val="es-PE"/>
        </w:rPr>
        <w:t>contratos de participación y asociación</w:t>
      </w:r>
      <w:r w:rsidRPr="005E7700">
        <w:rPr>
          <w:rFonts w:ascii="Helvetica" w:hAnsi="Helvetica"/>
          <w:lang w:val="es-PE"/>
        </w:rPr>
        <w:t xml:space="preserve"> y los </w:t>
      </w:r>
      <w:proofErr w:type="spellStart"/>
      <w:r w:rsidRPr="005E7700">
        <w:rPr>
          <w:rStyle w:val="Textoennegrita"/>
          <w:rFonts w:ascii="Helvetica" w:hAnsi="Helvetica"/>
          <w:lang w:val="es-PE"/>
        </w:rPr>
        <w:t>joint</w:t>
      </w:r>
      <w:proofErr w:type="spellEnd"/>
      <w:r w:rsidRPr="005E7700">
        <w:rPr>
          <w:rStyle w:val="Textoennegrita"/>
          <w:rFonts w:ascii="Helvetica" w:hAnsi="Helvetica"/>
          <w:lang w:val="es-PE"/>
        </w:rPr>
        <w:t xml:space="preserve"> ventures</w:t>
      </w:r>
      <w:r w:rsidRPr="005E7700">
        <w:rPr>
          <w:rFonts w:ascii="Helvetica" w:hAnsi="Helvetica"/>
          <w:lang w:val="es-PE"/>
        </w:rPr>
        <w:t xml:space="preserve"> son esenciales cuando dos o más entidades deciden unir recursos, capacidades técnicas o financieros para desarrollar proyecto(s) comunes. Estos contratos fijan las reglas de gobernanza de la asociación, los aportes de cada parte, la distribución de beneficios y pérdidas, los mecanismos de toma de decisiones, las obligaciones de inversión mínima y los procedimientos en caso de retiro de uno de los socios. En minería, estas estructuras son frecuentes en emprendimientos que requieren elevados capitales iniciales, tecnologías especializadas o acceso a mercados internacionales.</w:t>
      </w:r>
    </w:p>
    <w:p w14:paraId="0251D5CB"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la contratación privada, también es común el uso de </w:t>
      </w:r>
      <w:r w:rsidRPr="005E7700">
        <w:rPr>
          <w:rStyle w:val="Textoennegrita"/>
          <w:rFonts w:ascii="Helvetica" w:hAnsi="Helvetica"/>
          <w:lang w:val="es-PE"/>
        </w:rPr>
        <w:t>contratos de suministro</w:t>
      </w:r>
      <w:r w:rsidRPr="005E7700">
        <w:rPr>
          <w:rFonts w:ascii="Helvetica" w:hAnsi="Helvetica"/>
          <w:lang w:val="es-PE"/>
        </w:rPr>
        <w:t xml:space="preserve"> de bienes y servicios críticos (equipos, insumos, tecnología, repuestos), así como </w:t>
      </w:r>
      <w:r w:rsidRPr="005E7700">
        <w:rPr>
          <w:rStyle w:val="Textoennegrita"/>
          <w:rFonts w:ascii="Helvetica" w:hAnsi="Helvetica"/>
          <w:lang w:val="es-PE"/>
        </w:rPr>
        <w:t>contratos de financiamiento o crediticios</w:t>
      </w:r>
      <w:r w:rsidRPr="005E7700">
        <w:rPr>
          <w:rFonts w:ascii="Helvetica" w:hAnsi="Helvetica"/>
          <w:lang w:val="es-PE"/>
        </w:rPr>
        <w:t xml:space="preserve"> que facilitan la adquisición de activos de capital o el levantamiento de capital para proyectos de expansión. Estos contratos incluyen, además, mecanismos de garantía, derechos de preferencia, cláusulas de aceleración y disposiciones sobre seguros, lo que contribuye a la seguridad jurídica del flujo de recursos.</w:t>
      </w:r>
    </w:p>
    <w:p w14:paraId="18837D3A"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Independientemente de su tipo, todos estos contratos deben contemplar una serie de </w:t>
      </w:r>
      <w:r w:rsidRPr="005E7700">
        <w:rPr>
          <w:rStyle w:val="Textoennegrita"/>
          <w:rFonts w:ascii="Helvetica" w:hAnsi="Helvetica"/>
          <w:lang w:val="es-PE"/>
        </w:rPr>
        <w:t>cláusulas esenciales</w:t>
      </w:r>
      <w:r w:rsidRPr="005E7700">
        <w:rPr>
          <w:rFonts w:ascii="Helvetica" w:hAnsi="Helvetica"/>
          <w:lang w:val="es-PE"/>
        </w:rPr>
        <w:t xml:space="preserve"> que fortalezcan la gestión legal de la relación, tales como la definición precisa del objeto contractual, los alcances y límites de las obligaciones, las condiciones de pago, las garantías de cumplimiento (incluyendo garantías bancarias o de seguro), cláusulas de confidencialidad y protección de información, así como mecanismos de solución de controversias. En minería, donde las inversiones y los riesgos son elevados, suele incorporarse también la </w:t>
      </w:r>
      <w:r w:rsidRPr="005E7700">
        <w:rPr>
          <w:rStyle w:val="Textoennegrita"/>
          <w:rFonts w:ascii="Helvetica" w:hAnsi="Helvetica"/>
          <w:lang w:val="es-PE"/>
        </w:rPr>
        <w:t>cláusula de fuerza mayor y caso fortuito</w:t>
      </w:r>
      <w:r w:rsidRPr="005E7700">
        <w:rPr>
          <w:rFonts w:ascii="Helvetica" w:hAnsi="Helvetica"/>
          <w:lang w:val="es-PE"/>
        </w:rPr>
        <w:t>, que protege a las partes frente a eventos extraordinarios fuera de su control, tales como desastres naturales, pandemias o cambios regulatorios abruptos.</w:t>
      </w:r>
    </w:p>
    <w:p w14:paraId="0767E18F"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Cuando las partes enfrentan diferencias sobre la interpretación o ejecución de un contrato, surgen las </w:t>
      </w:r>
      <w:r w:rsidRPr="005E7700">
        <w:rPr>
          <w:rStyle w:val="Textoennegrita"/>
          <w:rFonts w:ascii="Helvetica" w:hAnsi="Helvetica"/>
          <w:lang w:val="es-PE"/>
        </w:rPr>
        <w:t>controversias contractuales</w:t>
      </w:r>
      <w:r w:rsidRPr="005E7700">
        <w:rPr>
          <w:rFonts w:ascii="Helvetica" w:hAnsi="Helvetica"/>
          <w:lang w:val="es-PE"/>
        </w:rPr>
        <w:t>. Estas controversias pueden originarse por retrasos en la ejecución, desacuerdos sobre el alcance de las labores, incumplimiento de especificaciones técnicas, defectos en bienes o servicios entregados, discrepancias en la aplicación de penalidades o incumplimientos de garantías. En estos casos, contar con mecanismos claros de resolución permite que los conflictos no se traduzcan en paralizaciones prolongadas de proyectos ni en pérdidas económicas y reputacionales significativas.</w:t>
      </w:r>
    </w:p>
    <w:p w14:paraId="3744DA01"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sistema de resolución de controversias en contratos mineros se basa en </w:t>
      </w:r>
      <w:r w:rsidRPr="005E7700">
        <w:rPr>
          <w:rStyle w:val="Textoennegrita"/>
          <w:rFonts w:ascii="Helvetica" w:hAnsi="Helvetica"/>
          <w:lang w:val="es-PE"/>
        </w:rPr>
        <w:t>enfoques secuenciales</w:t>
      </w:r>
      <w:r w:rsidRPr="005E7700">
        <w:rPr>
          <w:rFonts w:ascii="Helvetica" w:hAnsi="Helvetica"/>
          <w:lang w:val="es-PE"/>
        </w:rPr>
        <w:t xml:space="preserve">, que pueden combinar mecanismos internos y externos. En primer lugar, muchas relaciones contractuales establecen procedimientos de </w:t>
      </w:r>
      <w:r w:rsidRPr="005E7700">
        <w:rPr>
          <w:rStyle w:val="Textoennegrita"/>
          <w:rFonts w:ascii="Helvetica" w:hAnsi="Helvetica"/>
          <w:lang w:val="es-PE"/>
        </w:rPr>
        <w:t>negociación directa y buena fe</w:t>
      </w:r>
      <w:r w:rsidRPr="005E7700">
        <w:rPr>
          <w:rFonts w:ascii="Helvetica" w:hAnsi="Helvetica"/>
          <w:lang w:val="es-PE"/>
        </w:rPr>
        <w:t>, mediante los cuales las partes buscan un entendimiento previo antes de acudir a mecanismos formales. Este enfoque promueve soluciones rápidas, economiza tiempo y costos y preserva la relación comercial.</w:t>
      </w:r>
    </w:p>
    <w:p w14:paraId="676C34E6"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Si la negociación directa no logra solución, los contratos suelen incluir </w:t>
      </w:r>
      <w:r w:rsidRPr="005E7700">
        <w:rPr>
          <w:rStyle w:val="Textoennegrita"/>
          <w:rFonts w:ascii="Helvetica" w:hAnsi="Helvetica"/>
          <w:lang w:val="es-PE"/>
        </w:rPr>
        <w:t>mecanismos de solución alternativa de controversias (ADR)</w:t>
      </w:r>
      <w:r w:rsidRPr="005E7700">
        <w:rPr>
          <w:rFonts w:ascii="Helvetica" w:hAnsi="Helvetica"/>
          <w:lang w:val="es-PE"/>
        </w:rPr>
        <w:t xml:space="preserve">, entre los que destacan la </w:t>
      </w:r>
      <w:r w:rsidRPr="005E7700">
        <w:rPr>
          <w:rStyle w:val="Textoennegrita"/>
          <w:rFonts w:ascii="Helvetica" w:hAnsi="Helvetica"/>
          <w:lang w:val="es-PE"/>
        </w:rPr>
        <w:t>mediación</w:t>
      </w:r>
      <w:r w:rsidRPr="005E7700">
        <w:rPr>
          <w:rFonts w:ascii="Helvetica" w:hAnsi="Helvetica"/>
          <w:lang w:val="es-PE"/>
        </w:rPr>
        <w:t xml:space="preserve"> y el </w:t>
      </w:r>
      <w:r w:rsidRPr="005E7700">
        <w:rPr>
          <w:rStyle w:val="Textoennegrita"/>
          <w:rFonts w:ascii="Helvetica" w:hAnsi="Helvetica"/>
          <w:lang w:val="es-PE"/>
        </w:rPr>
        <w:t>arbitraje comercial</w:t>
      </w:r>
      <w:r w:rsidRPr="005E7700">
        <w:rPr>
          <w:rFonts w:ascii="Helvetica" w:hAnsi="Helvetica"/>
          <w:lang w:val="es-PE"/>
        </w:rPr>
        <w:t>. La mediación consiste en la intervención de un tercero neutral que facilita el diálogo entre las partes para alcanzar un acuerdo consensuado. No impone soluciones, pero contribuye a clarificar posiciones, intereses y posibles caminos de solución.</w:t>
      </w:r>
    </w:p>
    <w:p w14:paraId="3D3641E8" w14:textId="61558B74"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w:t>
      </w:r>
      <w:r w:rsidRPr="005E7700">
        <w:rPr>
          <w:rStyle w:val="Textoennegrita"/>
          <w:rFonts w:ascii="Helvetica" w:hAnsi="Helvetica"/>
          <w:lang w:val="es-PE"/>
        </w:rPr>
        <w:t>arbitraje</w:t>
      </w:r>
      <w:r w:rsidRPr="005E7700">
        <w:rPr>
          <w:rFonts w:ascii="Helvetica" w:hAnsi="Helvetica"/>
          <w:lang w:val="es-PE"/>
        </w:rPr>
        <w:t xml:space="preserve"> es uno de los mecanismos más utilizados en el ámbito minero, especialmente en contratos internacionales o de gran complejidad técnica y financiera. El arbitraje permite que un tribunal arbitral constituyendo árbitros con experiencia técnica y legal resuelva la controversia con carácter vinculante. Los contratos suelen pactar la </w:t>
      </w:r>
      <w:r w:rsidRPr="005E7700">
        <w:rPr>
          <w:rStyle w:val="Textoennegrita"/>
          <w:rFonts w:ascii="Helvetica" w:hAnsi="Helvetica"/>
          <w:lang w:val="es-PE"/>
        </w:rPr>
        <w:t>cláusula compromisoria</w:t>
      </w:r>
      <w:r w:rsidRPr="005E7700">
        <w:rPr>
          <w:rFonts w:ascii="Helvetica" w:hAnsi="Helvetica"/>
          <w:lang w:val="es-PE"/>
        </w:rPr>
        <w:t xml:space="preserve">, en la cual las partes acuerdan someter sus disputas a arbitraje bajo reglas y normas específicas (por ejemplo, bajo las reglas de una institución arbitral reconocida). El arbitraje ofrece ventajas como la confidencialidad, la rapidez relativa frente al sistema judicial ordinario y la posibilidad de seleccionar árbitros con </w:t>
      </w:r>
      <w:proofErr w:type="spellStart"/>
      <w:r w:rsidRPr="005E7700">
        <w:rPr>
          <w:rFonts w:ascii="Helvetica" w:hAnsi="Helvetica"/>
          <w:lang w:val="es-PE"/>
        </w:rPr>
        <w:t>expertise</w:t>
      </w:r>
      <w:proofErr w:type="spellEnd"/>
      <w:r w:rsidRPr="005E7700">
        <w:rPr>
          <w:rFonts w:ascii="Helvetica" w:hAnsi="Helvetica"/>
          <w:lang w:val="es-PE"/>
        </w:rPr>
        <w:t xml:space="preserve"> sectorial.</w:t>
      </w:r>
    </w:p>
    <w:p w14:paraId="658B3FC4"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casos donde el arbitraje no ha sido pactado o no ha producido resultado, las partes pueden recurrir a los </w:t>
      </w:r>
      <w:r w:rsidRPr="005E7700">
        <w:rPr>
          <w:rStyle w:val="Textoennegrita"/>
          <w:rFonts w:ascii="Helvetica" w:hAnsi="Helvetica"/>
          <w:lang w:val="es-PE"/>
        </w:rPr>
        <w:t>tribunales ordinarios de justicia</w:t>
      </w:r>
      <w:r w:rsidRPr="005E7700">
        <w:rPr>
          <w:rFonts w:ascii="Helvetica" w:hAnsi="Helvetica"/>
          <w:lang w:val="es-PE"/>
        </w:rPr>
        <w:t>, aunque en el ámbito minero con frecuencia se prefiere el arbitraje por su especialización y porque evita la congestión de los sistemas judiciales. El recurso a la justicia ordinaria permite agotar recursos y nulidades en sede judicial y constitucional, ofreciendo alternativas adicionales de defensa de derechos en materia contractual.</w:t>
      </w:r>
    </w:p>
    <w:p w14:paraId="2A1A1DEB"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Además de estos mecanismos, algunas controversias pueden involucrar </w:t>
      </w:r>
      <w:r w:rsidRPr="005E7700">
        <w:rPr>
          <w:rStyle w:val="Textoennegrita"/>
          <w:rFonts w:ascii="Helvetica" w:hAnsi="Helvetica"/>
          <w:lang w:val="es-PE"/>
        </w:rPr>
        <w:t>aspectos administrativos o regulatorios</w:t>
      </w:r>
      <w:r w:rsidRPr="005E7700">
        <w:rPr>
          <w:rFonts w:ascii="Helvetica" w:hAnsi="Helvetica"/>
          <w:lang w:val="es-PE"/>
        </w:rPr>
        <w:t>, por ejemplo, cuando la controversia implica interpretación de normas, permisos, concesiones o actos administrativos emitidos por autoridades públicas. En estos casos, los mecanismos de impugnación administrativa y judicialización de actos públicos se integran a la matriz de resolución de controversias.</w:t>
      </w:r>
    </w:p>
    <w:p w14:paraId="46FA806F"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gestión efectiva de contratos y controversias requiere que las empresas cuenten con </w:t>
      </w:r>
      <w:r w:rsidRPr="005E7700">
        <w:rPr>
          <w:rStyle w:val="Textoennegrita"/>
          <w:rFonts w:ascii="Helvetica" w:hAnsi="Helvetica"/>
          <w:lang w:val="es-PE"/>
        </w:rPr>
        <w:t xml:space="preserve">políticas internas robustas de </w:t>
      </w:r>
      <w:proofErr w:type="spellStart"/>
      <w:r w:rsidRPr="005E7700">
        <w:rPr>
          <w:rStyle w:val="Textoennegrita"/>
          <w:rFonts w:ascii="Helvetica" w:hAnsi="Helvetica"/>
          <w:lang w:val="es-PE"/>
        </w:rPr>
        <w:t>compliance</w:t>
      </w:r>
      <w:proofErr w:type="spellEnd"/>
      <w:r w:rsidRPr="005E7700">
        <w:rPr>
          <w:rStyle w:val="Textoennegrita"/>
          <w:rFonts w:ascii="Helvetica" w:hAnsi="Helvetica"/>
          <w:lang w:val="es-PE"/>
        </w:rPr>
        <w:t xml:space="preserve"> contractual</w:t>
      </w:r>
      <w:r w:rsidRPr="005E7700">
        <w:rPr>
          <w:rFonts w:ascii="Helvetica" w:hAnsi="Helvetica"/>
          <w:lang w:val="es-PE"/>
        </w:rPr>
        <w:t>, seguimiento continuo de obligaciones, sistemas de alerta temprana para identificar potenciales riesgos de conflicto, documentación clara de cada etapa de la relación contractual y participación de asesores legales especializados en derecho contractual, comercial y minero. Esta gestión proactiva permite prevenir muchos conflictos antes de que se conviertan en controversias abiertas y facilita una respuesta coordinada y eficaz cuando surgen desacuerdos.</w:t>
      </w:r>
    </w:p>
    <w:p w14:paraId="131E07C8"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síntesis, los </w:t>
      </w:r>
      <w:r w:rsidRPr="005E7700">
        <w:rPr>
          <w:rStyle w:val="Textoennegrita"/>
          <w:rFonts w:ascii="Helvetica" w:hAnsi="Helvetica"/>
          <w:lang w:val="es-PE"/>
        </w:rPr>
        <w:t>contratos en minería</w:t>
      </w:r>
      <w:r w:rsidRPr="005E7700">
        <w:rPr>
          <w:rFonts w:ascii="Helvetica" w:hAnsi="Helvetica"/>
          <w:lang w:val="es-PE"/>
        </w:rPr>
        <w:t xml:space="preserve"> no solo estructuran las relaciones económicas y operativas entre las partes, sino que también establecen el marco para gestionar y resolver controversias cuando surgen discrepancias. La adecuada redacción contractual, la inclusión de cláusulas de solución de controversias y el conocimiento de los mecanismos disponibles son herramientas legales imprescindibles que contribuyen a la </w:t>
      </w:r>
      <w:r w:rsidRPr="005E7700">
        <w:rPr>
          <w:rStyle w:val="Textoennegrita"/>
          <w:rFonts w:ascii="Helvetica" w:hAnsi="Helvetica"/>
          <w:lang w:val="es-PE"/>
        </w:rPr>
        <w:t>estabilidad del proyecto, la protección de inversiones y la continuidad operacional</w:t>
      </w:r>
      <w:r w:rsidRPr="005E7700">
        <w:rPr>
          <w:rFonts w:ascii="Helvetica" w:hAnsi="Helvetica"/>
          <w:lang w:val="es-PE"/>
        </w:rPr>
        <w:t xml:space="preserve"> en una industria donde la complejidad técnica y los riesgos son elevados.</w:t>
      </w:r>
    </w:p>
    <w:p w14:paraId="3AD45CE1" w14:textId="77777777" w:rsidR="005E7700" w:rsidRPr="005E7700" w:rsidRDefault="005E7700" w:rsidP="005E7700">
      <w:pPr>
        <w:pStyle w:val="Ttulo3"/>
        <w:spacing w:line="360" w:lineRule="auto"/>
        <w:rPr>
          <w:rFonts w:ascii="Helvetica" w:hAnsi="Helvetica"/>
          <w:sz w:val="28"/>
          <w:szCs w:val="28"/>
          <w:lang w:val="es-PE"/>
        </w:rPr>
      </w:pPr>
      <w:r w:rsidRPr="005E7700">
        <w:rPr>
          <w:rStyle w:val="Textoennegrita"/>
          <w:rFonts w:ascii="Helvetica" w:hAnsi="Helvetica"/>
          <w:color w:val="auto"/>
          <w:sz w:val="28"/>
          <w:szCs w:val="28"/>
          <w:lang w:val="es-PE"/>
        </w:rPr>
        <w:t>5.1.</w:t>
      </w:r>
      <w:r w:rsidRPr="005E7700">
        <w:rPr>
          <w:rStyle w:val="Textoennegrita"/>
          <w:rFonts w:ascii="Helvetica" w:hAnsi="Helvetica"/>
          <w:b w:val="0"/>
          <w:bCs w:val="0"/>
          <w:color w:val="auto"/>
          <w:sz w:val="28"/>
          <w:szCs w:val="28"/>
          <w:lang w:val="es-PE"/>
        </w:rPr>
        <w:t xml:space="preserve"> </w:t>
      </w:r>
      <w:r w:rsidRPr="005E7700">
        <w:rPr>
          <w:rStyle w:val="nfasis"/>
          <w:rFonts w:ascii="Helvetica" w:hAnsi="Helvetica"/>
          <w:b/>
          <w:bCs/>
          <w:i w:val="0"/>
          <w:iCs w:val="0"/>
          <w:color w:val="auto"/>
          <w:sz w:val="28"/>
          <w:szCs w:val="28"/>
          <w:lang w:val="es-PE"/>
        </w:rPr>
        <w:t>Tipos de contratos en la industria minera (EPC, EPCM, servicios)</w:t>
      </w:r>
    </w:p>
    <w:p w14:paraId="7FFBF1F6"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En la industria minera, la actividad contractual constituye un elemento esencial para organizar, ejecutar y dar soporte a cada una de las fases de un proyecto, desde la exploración y construcción hasta la operación y el cierre. La complejidad de los procesos, la magnitud de las inversiones, la diversidad de riesgos y la necesidad de integración de múltiples disciplinas técnicas hacen que la selección del tipo de contrato adecuado sea un factor estratégico para el éxito del proyecto. A continuación, se describen los principales tipos de contratos utilizados en la minería, con sus características, ventajas, riesgos y ámbitos de aplicación.</w:t>
      </w:r>
    </w:p>
    <w:p w14:paraId="7F7E5C7B"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Uno de los contratos más frecuentes en la fase de </w:t>
      </w:r>
      <w:r w:rsidRPr="005E7700">
        <w:rPr>
          <w:rStyle w:val="Textoennegrita"/>
          <w:rFonts w:ascii="Helvetica" w:hAnsi="Helvetica"/>
          <w:lang w:val="es-PE"/>
        </w:rPr>
        <w:t>ingeniería y construcción</w:t>
      </w:r>
      <w:r w:rsidRPr="005E7700">
        <w:rPr>
          <w:rFonts w:ascii="Helvetica" w:hAnsi="Helvetica"/>
          <w:lang w:val="es-PE"/>
        </w:rPr>
        <w:t xml:space="preserve"> es el contrato </w:t>
      </w:r>
      <w:r w:rsidRPr="005E7700">
        <w:rPr>
          <w:rStyle w:val="Textoennegrita"/>
          <w:rFonts w:ascii="Helvetica" w:hAnsi="Helvetica"/>
          <w:lang w:val="es-PE"/>
        </w:rPr>
        <w:t>EPC (</w:t>
      </w:r>
      <w:proofErr w:type="spellStart"/>
      <w:r w:rsidRPr="005E7700">
        <w:rPr>
          <w:rStyle w:val="Textoennegrita"/>
          <w:rFonts w:ascii="Helvetica" w:hAnsi="Helvetica"/>
          <w:lang w:val="es-PE"/>
        </w:rPr>
        <w:t>Engineering</w:t>
      </w:r>
      <w:proofErr w:type="spellEnd"/>
      <w:r w:rsidRPr="005E7700">
        <w:rPr>
          <w:rStyle w:val="Textoennegrita"/>
          <w:rFonts w:ascii="Helvetica" w:hAnsi="Helvetica"/>
          <w:lang w:val="es-PE"/>
        </w:rPr>
        <w:t xml:space="preserve">, </w:t>
      </w:r>
      <w:proofErr w:type="spellStart"/>
      <w:r w:rsidRPr="005E7700">
        <w:rPr>
          <w:rStyle w:val="Textoennegrita"/>
          <w:rFonts w:ascii="Helvetica" w:hAnsi="Helvetica"/>
          <w:lang w:val="es-PE"/>
        </w:rPr>
        <w:t>Procurement</w:t>
      </w:r>
      <w:proofErr w:type="spellEnd"/>
      <w:r w:rsidRPr="005E7700">
        <w:rPr>
          <w:rStyle w:val="Textoennegrita"/>
          <w:rFonts w:ascii="Helvetica" w:hAnsi="Helvetica"/>
          <w:lang w:val="es-PE"/>
        </w:rPr>
        <w:t xml:space="preserve"> and </w:t>
      </w:r>
      <w:proofErr w:type="spellStart"/>
      <w:r w:rsidRPr="005E7700">
        <w:rPr>
          <w:rStyle w:val="Textoennegrita"/>
          <w:rFonts w:ascii="Helvetica" w:hAnsi="Helvetica"/>
          <w:lang w:val="es-PE"/>
        </w:rPr>
        <w:t>Construction</w:t>
      </w:r>
      <w:proofErr w:type="spellEnd"/>
      <w:r w:rsidRPr="005E7700">
        <w:rPr>
          <w:rStyle w:val="Textoennegrita"/>
          <w:rFonts w:ascii="Helvetica" w:hAnsi="Helvetica"/>
          <w:lang w:val="es-PE"/>
        </w:rPr>
        <w:t>)</w:t>
      </w:r>
      <w:r w:rsidRPr="005E7700">
        <w:rPr>
          <w:rFonts w:ascii="Helvetica" w:hAnsi="Helvetica"/>
          <w:lang w:val="es-PE"/>
        </w:rPr>
        <w:t xml:space="preserve">. Bajo un contrato EPC, el contratista asume la responsabilidad integral de </w:t>
      </w:r>
      <w:r w:rsidRPr="005E7700">
        <w:rPr>
          <w:rStyle w:val="Textoennegrita"/>
          <w:rFonts w:ascii="Helvetica" w:hAnsi="Helvetica"/>
          <w:lang w:val="es-PE"/>
        </w:rPr>
        <w:t>diseñar, suministrar los equipos y materiales, construir y entregar la instalación en condiciones operativas</w:t>
      </w:r>
      <w:r w:rsidRPr="005E7700">
        <w:rPr>
          <w:rFonts w:ascii="Helvetica" w:hAnsi="Helvetica"/>
          <w:lang w:val="es-PE"/>
        </w:rPr>
        <w:t xml:space="preserve"> según los requerimientos establecidos por la empresa minera. El contratista EPC actúa como una sola contraparte para todas estas funciones, lo que simplifica la coordinación técnica y administrativa para el dueño del proyecto. Esta modalidad se caracteriza por un enfoque llave en mano, donde el contratista se compromete a cumplir plazos, costos y estándares de calidad predeterminados bajo un precio global pactado.</w:t>
      </w:r>
    </w:p>
    <w:p w14:paraId="2DAECD1A"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EPC es especialmente conveniente cuando la empresa minera requiere </w:t>
      </w:r>
      <w:r w:rsidRPr="005E7700">
        <w:rPr>
          <w:rStyle w:val="Textoennegrita"/>
          <w:rFonts w:ascii="Helvetica" w:hAnsi="Helvetica"/>
          <w:lang w:val="es-PE"/>
        </w:rPr>
        <w:t>certeza de costos y plazos</w:t>
      </w:r>
      <w:r w:rsidRPr="005E7700">
        <w:rPr>
          <w:rFonts w:ascii="Helvetica" w:hAnsi="Helvetica"/>
          <w:lang w:val="es-PE"/>
        </w:rPr>
        <w:t xml:space="preserve">, ya que el contratista asume gran parte del riesgo asociado a la ejecución del proyecto. La empresa minera puede así concentrarse en la gestión general del negocio sin tener que supervisar de manera exhaustiva cada etapa técnica y logística. Sin embargo, este modelo requiere una </w:t>
      </w:r>
      <w:r w:rsidRPr="005E7700">
        <w:rPr>
          <w:rStyle w:val="Textoennegrita"/>
          <w:rFonts w:ascii="Helvetica" w:hAnsi="Helvetica"/>
          <w:lang w:val="es-PE"/>
        </w:rPr>
        <w:t>definición clara y exhaustiva del alcance del proyecto</w:t>
      </w:r>
      <w:r w:rsidRPr="005E7700">
        <w:rPr>
          <w:rFonts w:ascii="Helvetica" w:hAnsi="Helvetica"/>
          <w:lang w:val="es-PE"/>
        </w:rPr>
        <w:t xml:space="preserve"> desde el inicio, ya que los cambios posteriores pueden generar ajustes de costo y plazo que debilitan la predictibilidad inherente a este tipo de contrato.</w:t>
      </w:r>
    </w:p>
    <w:p w14:paraId="25FF2002" w14:textId="7757F123"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Otro tipo de contrato muy utilizado es el </w:t>
      </w:r>
      <w:r w:rsidRPr="005E7700">
        <w:rPr>
          <w:rStyle w:val="Textoennegrita"/>
          <w:rFonts w:ascii="Helvetica" w:hAnsi="Helvetica"/>
          <w:lang w:val="es-PE"/>
        </w:rPr>
        <w:t>EPCM (</w:t>
      </w:r>
      <w:proofErr w:type="spellStart"/>
      <w:r w:rsidRPr="005E7700">
        <w:rPr>
          <w:rStyle w:val="Textoennegrita"/>
          <w:rFonts w:ascii="Helvetica" w:hAnsi="Helvetica"/>
          <w:lang w:val="es-PE"/>
        </w:rPr>
        <w:t>Engineering</w:t>
      </w:r>
      <w:proofErr w:type="spellEnd"/>
      <w:r w:rsidRPr="005E7700">
        <w:rPr>
          <w:rStyle w:val="Textoennegrita"/>
          <w:rFonts w:ascii="Helvetica" w:hAnsi="Helvetica"/>
          <w:lang w:val="es-PE"/>
        </w:rPr>
        <w:t xml:space="preserve">, </w:t>
      </w:r>
      <w:proofErr w:type="spellStart"/>
      <w:r w:rsidRPr="005E7700">
        <w:rPr>
          <w:rStyle w:val="Textoennegrita"/>
          <w:rFonts w:ascii="Helvetica" w:hAnsi="Helvetica"/>
          <w:lang w:val="es-PE"/>
        </w:rPr>
        <w:t>Procurement</w:t>
      </w:r>
      <w:proofErr w:type="spellEnd"/>
      <w:r w:rsidRPr="005E7700">
        <w:rPr>
          <w:rStyle w:val="Textoennegrita"/>
          <w:rFonts w:ascii="Helvetica" w:hAnsi="Helvetica"/>
          <w:lang w:val="es-PE"/>
        </w:rPr>
        <w:t xml:space="preserve"> and </w:t>
      </w:r>
      <w:proofErr w:type="spellStart"/>
      <w:r w:rsidRPr="005E7700">
        <w:rPr>
          <w:rStyle w:val="Textoennegrita"/>
          <w:rFonts w:ascii="Helvetica" w:hAnsi="Helvetica"/>
          <w:lang w:val="es-PE"/>
        </w:rPr>
        <w:t>Construction</w:t>
      </w:r>
      <w:proofErr w:type="spellEnd"/>
      <w:r w:rsidRPr="005E7700">
        <w:rPr>
          <w:rStyle w:val="Textoennegrita"/>
          <w:rFonts w:ascii="Helvetica" w:hAnsi="Helvetica"/>
          <w:lang w:val="es-PE"/>
        </w:rPr>
        <w:t xml:space="preserve"> Management)</w:t>
      </w:r>
      <w:r w:rsidRPr="005E7700">
        <w:rPr>
          <w:rFonts w:ascii="Helvetica" w:hAnsi="Helvetica"/>
          <w:lang w:val="es-PE"/>
        </w:rPr>
        <w:t xml:space="preserve">, que tiene similitudes con el </w:t>
      </w:r>
      <w:proofErr w:type="gramStart"/>
      <w:r w:rsidRPr="005E7700">
        <w:rPr>
          <w:rFonts w:ascii="Helvetica" w:hAnsi="Helvetica"/>
          <w:lang w:val="es-PE"/>
        </w:rPr>
        <w:t>EPC</w:t>
      </w:r>
      <w:proofErr w:type="gramEnd"/>
      <w:r w:rsidRPr="005E7700">
        <w:rPr>
          <w:rFonts w:ascii="Helvetica" w:hAnsi="Helvetica"/>
          <w:lang w:val="es-PE"/>
        </w:rPr>
        <w:t xml:space="preserve"> pero presenta diferencias importantes en cuanto a la </w:t>
      </w:r>
      <w:r w:rsidRPr="005E7700">
        <w:rPr>
          <w:rStyle w:val="Textoennegrita"/>
          <w:rFonts w:ascii="Helvetica" w:hAnsi="Helvetica"/>
          <w:lang w:val="es-PE"/>
        </w:rPr>
        <w:t>asunción de responsabilidades y la gestión de los riesgos</w:t>
      </w:r>
      <w:r w:rsidRPr="005E7700">
        <w:rPr>
          <w:rFonts w:ascii="Helvetica" w:hAnsi="Helvetica"/>
          <w:lang w:val="es-PE"/>
        </w:rPr>
        <w:t xml:space="preserve">. En un contrato EPCM, el contratista denominado a menudo gestor o administrador del proyecto presta servicios de ingeniería y de gestión de compras y construcción, pero </w:t>
      </w:r>
      <w:r w:rsidRPr="005E7700">
        <w:rPr>
          <w:rStyle w:val="Textoennegrita"/>
          <w:rFonts w:ascii="Helvetica" w:hAnsi="Helvetica"/>
          <w:lang w:val="es-PE"/>
        </w:rPr>
        <w:t>no ejecuta directamente las obras ni suministra productos bajo su responsabilidad contractual final</w:t>
      </w:r>
      <w:r w:rsidRPr="005E7700">
        <w:rPr>
          <w:rFonts w:ascii="Helvetica" w:hAnsi="Helvetica"/>
          <w:lang w:val="es-PE"/>
        </w:rPr>
        <w:t>. En cambio, el contratista EPCM coordina, supervisa y asesora al titular del proyecto para que éste contrate, de manera directa o bajo su recomendación, a los proveedores y contratistas especializados.</w:t>
      </w:r>
    </w:p>
    <w:p w14:paraId="477BC418"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El modelo EPCM otorga mayor </w:t>
      </w:r>
      <w:r w:rsidRPr="005E7700">
        <w:rPr>
          <w:rStyle w:val="Textoennegrita"/>
          <w:rFonts w:ascii="Helvetica" w:hAnsi="Helvetica"/>
          <w:lang w:val="es-PE"/>
        </w:rPr>
        <w:t>flexibilidad</w:t>
      </w:r>
      <w:r w:rsidRPr="005E7700">
        <w:rPr>
          <w:rFonts w:ascii="Helvetica" w:hAnsi="Helvetica"/>
          <w:lang w:val="es-PE"/>
        </w:rPr>
        <w:t xml:space="preserve"> al propietario del proyecto, ya que le permite participar más activamente en la selección de proveedores y contratistas, y ajustar decisiones conforme evoluciona la operación o cambian las condiciones de mercado. Sin embargo, esta flexibilidad implica que la empresa minera asume un nivel mayor de riesgos directos, dado que la responsabilidad de ejecución final recae en múltiples contratistas operando bajo la coordinación del gestor. La empresa minera debe contar con capacidades internas de supervisión y control para asegurar que las obras y suministros cumplan con los estándares técnicos y contractuales requeridos.</w:t>
      </w:r>
    </w:p>
    <w:p w14:paraId="721E9E9D"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Además de los contratos EPC y EPCM, la industria minera utiliza una amplia gama de </w:t>
      </w:r>
      <w:r w:rsidRPr="005E7700">
        <w:rPr>
          <w:rStyle w:val="Textoennegrita"/>
          <w:rFonts w:ascii="Helvetica" w:hAnsi="Helvetica"/>
          <w:lang w:val="es-PE"/>
        </w:rPr>
        <w:t>contratos de servicios especializados</w:t>
      </w:r>
      <w:r w:rsidRPr="005E7700">
        <w:rPr>
          <w:rFonts w:ascii="Helvetica" w:hAnsi="Helvetica"/>
          <w:lang w:val="es-PE"/>
        </w:rPr>
        <w:t xml:space="preserve"> que pueden abarcar desde mantenimiento de equipos, operaciones de campamentos, servicios de transporte, consultorías técnicas, gestión ambiental, hasta atención de emergencias y servicios de apoyo logístico. Estos contratos de servicios se contratan típicamente </w:t>
      </w:r>
      <w:r w:rsidRPr="005E7700">
        <w:rPr>
          <w:rStyle w:val="Textoennegrita"/>
          <w:rFonts w:ascii="Helvetica" w:hAnsi="Helvetica"/>
          <w:lang w:val="es-PE"/>
        </w:rPr>
        <w:t>por alcance o por tiempo definido</w:t>
      </w:r>
      <w:r w:rsidRPr="005E7700">
        <w:rPr>
          <w:rFonts w:ascii="Helvetica" w:hAnsi="Helvetica"/>
          <w:lang w:val="es-PE"/>
        </w:rPr>
        <w:t>, y su vigencia y condiciones responden a las necesidades específicas que se presentan en cada etapa del proyecto. En muchos casos, los contratos de servicios forman parte de una estructura mayor de subcontratación que permite a la empresa minera enfocar sus esfuerzos en las actividades nucleares del negocio.</w:t>
      </w:r>
    </w:p>
    <w:p w14:paraId="1BB7DB55"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Los contratos de servicios son esenciales para asegurar el </w:t>
      </w:r>
      <w:r w:rsidRPr="005E7700">
        <w:rPr>
          <w:rStyle w:val="Textoennegrita"/>
          <w:rFonts w:ascii="Helvetica" w:hAnsi="Helvetica"/>
          <w:lang w:val="es-PE"/>
        </w:rPr>
        <w:t>mantenimiento preventivo y correctivo de maquinaria y equipos</w:t>
      </w:r>
      <w:r w:rsidRPr="005E7700">
        <w:rPr>
          <w:rFonts w:ascii="Helvetica" w:hAnsi="Helvetica"/>
          <w:lang w:val="es-PE"/>
        </w:rPr>
        <w:t xml:space="preserve">, la gestión de suministros críticos, la atención a condiciones climáticas extremas o riesgos geotécnicos, y la prestación de servicios especializados en materia de seguridad, salud y protección ambiental. Debido a la naturaleza de estos servicios, es común que los contratos incluyan </w:t>
      </w:r>
      <w:r w:rsidRPr="005E7700">
        <w:rPr>
          <w:rStyle w:val="Textoennegrita"/>
          <w:rFonts w:ascii="Helvetica" w:hAnsi="Helvetica"/>
          <w:lang w:val="es-PE"/>
        </w:rPr>
        <w:t>cláusulas de desempeño</w:t>
      </w:r>
      <w:r w:rsidRPr="005E7700">
        <w:rPr>
          <w:rFonts w:ascii="Helvetica" w:hAnsi="Helvetica"/>
          <w:lang w:val="es-PE"/>
        </w:rPr>
        <w:t xml:space="preserve"> y </w:t>
      </w:r>
      <w:r w:rsidRPr="005E7700">
        <w:rPr>
          <w:rStyle w:val="Textoennegrita"/>
          <w:rFonts w:ascii="Helvetica" w:hAnsi="Helvetica"/>
          <w:lang w:val="es-PE"/>
        </w:rPr>
        <w:t>mecanismos de incentivos o penalidades</w:t>
      </w:r>
      <w:r w:rsidRPr="005E7700">
        <w:rPr>
          <w:rFonts w:ascii="Helvetica" w:hAnsi="Helvetica"/>
          <w:lang w:val="es-PE"/>
        </w:rPr>
        <w:t xml:space="preserve"> vinculados a indicadores de cumplimiento, tales como disponibilidad de equipos, cumplimiento de estándares de seguridad, tiempos de respuesta o calidad de los suministros.</w:t>
      </w:r>
    </w:p>
    <w:p w14:paraId="77660DBD"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la minería moderna, se observa también un uso creciente de contratos que incorporan </w:t>
      </w:r>
      <w:r w:rsidRPr="005E7700">
        <w:rPr>
          <w:rStyle w:val="Textoennegrita"/>
          <w:rFonts w:ascii="Helvetica" w:hAnsi="Helvetica"/>
          <w:lang w:val="es-PE"/>
        </w:rPr>
        <w:t>elementos de alianzas corporativas o asociaciones estratégicas</w:t>
      </w:r>
      <w:r w:rsidRPr="005E7700">
        <w:rPr>
          <w:rFonts w:ascii="Helvetica" w:hAnsi="Helvetica"/>
          <w:lang w:val="es-PE"/>
        </w:rPr>
        <w:t xml:space="preserve">, especialmente en contextos donde se requiere inversión compartida de capital, acceso a tecnologías innovadoras o desarrollo conjunto de capacidades técnicas. Estos acuerdos, que pueden adoptar formas de </w:t>
      </w:r>
      <w:proofErr w:type="spellStart"/>
      <w:r w:rsidRPr="005E7700">
        <w:rPr>
          <w:rStyle w:val="Textoennegrita"/>
          <w:rFonts w:ascii="Helvetica" w:hAnsi="Helvetica"/>
          <w:lang w:val="es-PE"/>
        </w:rPr>
        <w:t>joint</w:t>
      </w:r>
      <w:proofErr w:type="spellEnd"/>
      <w:r w:rsidRPr="005E7700">
        <w:rPr>
          <w:rStyle w:val="Textoennegrita"/>
          <w:rFonts w:ascii="Helvetica" w:hAnsi="Helvetica"/>
          <w:lang w:val="es-PE"/>
        </w:rPr>
        <w:t xml:space="preserve"> ventures</w:t>
      </w:r>
      <w:r w:rsidRPr="005E7700">
        <w:rPr>
          <w:rFonts w:ascii="Helvetica" w:hAnsi="Helvetica"/>
          <w:lang w:val="es-PE"/>
        </w:rPr>
        <w:t>, contratos de participación o alianzas estratégicas, combinan elementos de colaboración empresarial con una estructura contractual que define aportes de capital, distribución de beneficios, responsabilidades de gestión y procedimientos de salida.</w:t>
      </w:r>
    </w:p>
    <w:p w14:paraId="2129FEE7"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Independientemente del tipo de contrato seleccionado, todos ellos deben redactarse bajo criterios de </w:t>
      </w:r>
      <w:r w:rsidRPr="005E7700">
        <w:rPr>
          <w:rStyle w:val="Textoennegrita"/>
          <w:rFonts w:ascii="Helvetica" w:hAnsi="Helvetica"/>
          <w:lang w:val="es-PE"/>
        </w:rPr>
        <w:t>claridad, equilibrio y precisión legal</w:t>
      </w:r>
      <w:r w:rsidRPr="005E7700">
        <w:rPr>
          <w:rFonts w:ascii="Helvetica" w:hAnsi="Helvetica"/>
          <w:lang w:val="es-PE"/>
        </w:rPr>
        <w:t xml:space="preserve">, identificando de forma explícita el alcance de las obligaciones, los plazos, las condiciones de pago, las garantías exigidas, los mecanismos de ajuste ante cambios de alcance, las cláusulas de fuerza mayor y, de manera muy importante, los </w:t>
      </w:r>
      <w:r w:rsidRPr="005E7700">
        <w:rPr>
          <w:rStyle w:val="Textoennegrita"/>
          <w:rFonts w:ascii="Helvetica" w:hAnsi="Helvetica"/>
          <w:lang w:val="es-PE"/>
        </w:rPr>
        <w:t>mecanismos de solución de controversias</w:t>
      </w:r>
      <w:r w:rsidRPr="005E7700">
        <w:rPr>
          <w:rFonts w:ascii="Helvetica" w:hAnsi="Helvetica"/>
          <w:lang w:val="es-PE"/>
        </w:rPr>
        <w:t>. Estos últimos son fundamentales para asegurar que cualquier discrepancia o conflicto que se presente en la ejecución del contrato pueda dirimirse de forma ordenada y efectiva, preservando la continuidad de las operaciones y reduciendo la exposición a riesgos legales y operativos.</w:t>
      </w:r>
    </w:p>
    <w:p w14:paraId="6324A57A"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estrecha relación entre la adecuada selección del tipo de contrato y la gestión de riesgos contractuales exige que las empresas mineras cuenten con </w:t>
      </w:r>
      <w:r w:rsidRPr="005E7700">
        <w:rPr>
          <w:rStyle w:val="Textoennegrita"/>
          <w:rFonts w:ascii="Helvetica" w:hAnsi="Helvetica"/>
          <w:lang w:val="es-PE"/>
        </w:rPr>
        <w:t>asesoramiento legal y técnico especializado</w:t>
      </w:r>
      <w:r w:rsidRPr="005E7700">
        <w:rPr>
          <w:rFonts w:ascii="Helvetica" w:hAnsi="Helvetica"/>
          <w:lang w:val="es-PE"/>
        </w:rPr>
        <w:t>, así como con procesos internos de evaluación comparativa de modelos contractuales y análisis de impacto económico y operativo. La elección entre un contrato EPC, un contrato EPCM o múltiples contratos de servicios especializados depende de factores como el tamaño del proyecto, la capacidad interna de supervisión, la experiencia previa de las partes, las condiciones del mercado y los objetivos estratégicos de la empresa.</w:t>
      </w:r>
    </w:p>
    <w:p w14:paraId="0FED370E" w14:textId="124932CC"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resumen, los </w:t>
      </w:r>
      <w:r w:rsidRPr="005E7700">
        <w:rPr>
          <w:rStyle w:val="Textoennegrita"/>
          <w:rFonts w:ascii="Helvetica" w:hAnsi="Helvetica"/>
          <w:lang w:val="es-PE"/>
        </w:rPr>
        <w:t>tipos de contratos en la industria minera</w:t>
      </w:r>
      <w:r w:rsidRPr="005E7700">
        <w:rPr>
          <w:rFonts w:ascii="Helvetica" w:hAnsi="Helvetica"/>
          <w:lang w:val="es-PE"/>
        </w:rPr>
        <w:t xml:space="preserve"> EPC, EPCM y servicios representan </w:t>
      </w:r>
      <w:r w:rsidRPr="005E7700">
        <w:rPr>
          <w:rStyle w:val="Textoennegrita"/>
          <w:rFonts w:ascii="Helvetica" w:hAnsi="Helvetica"/>
          <w:lang w:val="es-PE"/>
        </w:rPr>
        <w:t>modalidades de vinculación legal y económica</w:t>
      </w:r>
      <w:r w:rsidRPr="005E7700">
        <w:rPr>
          <w:rFonts w:ascii="Helvetica" w:hAnsi="Helvetica"/>
          <w:lang w:val="es-PE"/>
        </w:rPr>
        <w:t xml:space="preserve"> que permiten organizar el desarrollo de proyectos complejos, asignar responsabilidades y riesgos, y establecer las bases para una ejecución eficiente y legalmente segura. El dominio de estas figuras contractuales y su adecuada implementación constituyen una parte indispensable de la gestión legal en minería, impactando directamente en la viabilidad, la productividad y la sustentabilidad de los proyectos mineros a lo largo de todo su ciclo de vida.</w:t>
      </w:r>
    </w:p>
    <w:p w14:paraId="07236DE7" w14:textId="77777777" w:rsidR="005E7700" w:rsidRPr="005E7700" w:rsidRDefault="005E7700" w:rsidP="005E7700">
      <w:pPr>
        <w:pStyle w:val="Ttulo3"/>
        <w:spacing w:line="360" w:lineRule="auto"/>
        <w:rPr>
          <w:rFonts w:ascii="Helvetica" w:hAnsi="Helvetica"/>
          <w:sz w:val="28"/>
          <w:szCs w:val="28"/>
          <w:lang w:val="es-PE"/>
        </w:rPr>
      </w:pPr>
      <w:r w:rsidRPr="005E7700">
        <w:rPr>
          <w:rStyle w:val="Textoennegrita"/>
          <w:rFonts w:ascii="Helvetica" w:hAnsi="Helvetica"/>
          <w:color w:val="auto"/>
          <w:sz w:val="28"/>
          <w:szCs w:val="28"/>
          <w:lang w:val="es-PE"/>
        </w:rPr>
        <w:t>5.2.</w:t>
      </w:r>
      <w:r w:rsidRPr="005E7700">
        <w:rPr>
          <w:rStyle w:val="Textoennegrita"/>
          <w:rFonts w:ascii="Helvetica" w:hAnsi="Helvetica"/>
          <w:b w:val="0"/>
          <w:bCs w:val="0"/>
          <w:color w:val="auto"/>
          <w:sz w:val="28"/>
          <w:szCs w:val="28"/>
          <w:lang w:val="es-PE"/>
        </w:rPr>
        <w:t xml:space="preserve"> </w:t>
      </w:r>
      <w:r w:rsidRPr="005E7700">
        <w:rPr>
          <w:rStyle w:val="nfasis"/>
          <w:rFonts w:ascii="Helvetica" w:hAnsi="Helvetica"/>
          <w:b/>
          <w:bCs/>
          <w:i w:val="0"/>
          <w:iCs w:val="0"/>
          <w:color w:val="auto"/>
          <w:sz w:val="28"/>
          <w:szCs w:val="28"/>
          <w:lang w:val="es-PE"/>
        </w:rPr>
        <w:t>Contratos con contratistas y gestión de riesgos legales</w:t>
      </w:r>
    </w:p>
    <w:p w14:paraId="753BF57B"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los proyectos mineros de gran envergadura, el uso de </w:t>
      </w:r>
      <w:r w:rsidRPr="005E7700">
        <w:rPr>
          <w:rStyle w:val="Textoennegrita"/>
          <w:rFonts w:ascii="Helvetica" w:hAnsi="Helvetica"/>
          <w:lang w:val="es-PE"/>
        </w:rPr>
        <w:t>contratistas especializados</w:t>
      </w:r>
      <w:r w:rsidRPr="005E7700">
        <w:rPr>
          <w:rFonts w:ascii="Helvetica" w:hAnsi="Helvetica"/>
          <w:lang w:val="es-PE"/>
        </w:rPr>
        <w:t xml:space="preserve"> es prácticamente inevitable. Las empresas mineras suelen recurrir a terceros para ejecutar actividades específicas que requieren habilidades técnicas, recursos humanos especializados o infraestructura que no forma parte de su operación central. Este tipo de relaciones se formaliza mediante contratos con contratistas, los cuales deben ser cuidadosamente diseñados, negociados y administrados para asegurar un equilibrio entre la obtención de servicios eficientes y la minimización de riesgos legales, operativos y financieros. La </w:t>
      </w:r>
      <w:r w:rsidRPr="005E7700">
        <w:rPr>
          <w:rStyle w:val="Textoennegrita"/>
          <w:rFonts w:ascii="Helvetica" w:hAnsi="Helvetica"/>
          <w:lang w:val="es-PE"/>
        </w:rPr>
        <w:t>gestión de riesgos legales</w:t>
      </w:r>
      <w:r w:rsidRPr="005E7700">
        <w:rPr>
          <w:rFonts w:ascii="Helvetica" w:hAnsi="Helvetica"/>
          <w:lang w:val="es-PE"/>
        </w:rPr>
        <w:t xml:space="preserve"> asociados a los contratos con contratistas constituye una parte integral de la gobernanza corporativa y de la gestión integral del proyecto minero.</w:t>
      </w:r>
    </w:p>
    <w:p w14:paraId="1845633A"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Un contrato con contratistas establece un vínculo jurídico entre la empresa minera (como contratante) y el proveedor o ejecutor del servicio (como contratado). Estos contratos se aplican en áreas tan diversas como obras civiles, mantenimiento de equipos, servicios logísticos, operación de campamentos, transporte de insumos y residuos, gestión ambiental, servicios de seguridad, y consultorías técnicas, entre otros. Lo que distingue a los contratos con contratistas de otros tipos de contratos es la </w:t>
      </w:r>
      <w:r w:rsidRPr="005E7700">
        <w:rPr>
          <w:rStyle w:val="Textoennegrita"/>
          <w:rFonts w:ascii="Helvetica" w:hAnsi="Helvetica"/>
          <w:lang w:val="es-PE"/>
        </w:rPr>
        <w:t>dependencia operativa y la integración de las actividades del contratista con las operaciones de la empresa minera</w:t>
      </w:r>
      <w:r w:rsidRPr="005E7700">
        <w:rPr>
          <w:rFonts w:ascii="Helvetica" w:hAnsi="Helvetica"/>
          <w:lang w:val="es-PE"/>
        </w:rPr>
        <w:t>. Esta integración exige que los contratos no solo definan qué se va a hacer, sino también cómo se va a hacer, en qué condiciones, con qué estándares de calidad y quién asume qué riesgos si algo sale mal.</w:t>
      </w:r>
    </w:p>
    <w:p w14:paraId="38FC5F25"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Para estructurar adecuadamente estos contratos, es indispensable que incluyan </w:t>
      </w:r>
      <w:r w:rsidRPr="005E7700">
        <w:rPr>
          <w:rStyle w:val="Textoennegrita"/>
          <w:rFonts w:ascii="Helvetica" w:hAnsi="Helvetica"/>
          <w:lang w:val="es-PE"/>
        </w:rPr>
        <w:t>cláusulas claras y detalladas</w:t>
      </w:r>
      <w:r w:rsidRPr="005E7700">
        <w:rPr>
          <w:rFonts w:ascii="Helvetica" w:hAnsi="Helvetica"/>
          <w:lang w:val="es-PE"/>
        </w:rPr>
        <w:t xml:space="preserve"> sobre una serie de aspectos fundamentales. Entre ellos están la </w:t>
      </w:r>
      <w:r w:rsidRPr="005E7700">
        <w:rPr>
          <w:rStyle w:val="Textoennegrita"/>
          <w:rFonts w:ascii="Helvetica" w:hAnsi="Helvetica"/>
          <w:lang w:val="es-PE"/>
        </w:rPr>
        <w:t>definición del alcance del servicio</w:t>
      </w:r>
      <w:r w:rsidRPr="005E7700">
        <w:rPr>
          <w:rFonts w:ascii="Helvetica" w:hAnsi="Helvetica"/>
          <w:lang w:val="es-PE"/>
        </w:rPr>
        <w:t xml:space="preserve">, los </w:t>
      </w:r>
      <w:r w:rsidRPr="005E7700">
        <w:rPr>
          <w:rStyle w:val="Textoennegrita"/>
          <w:rFonts w:ascii="Helvetica" w:hAnsi="Helvetica"/>
          <w:lang w:val="es-PE"/>
        </w:rPr>
        <w:t>plazos de ejecución</w:t>
      </w:r>
      <w:r w:rsidRPr="005E7700">
        <w:rPr>
          <w:rFonts w:ascii="Helvetica" w:hAnsi="Helvetica"/>
          <w:lang w:val="es-PE"/>
        </w:rPr>
        <w:t xml:space="preserve">, los </w:t>
      </w:r>
      <w:r w:rsidRPr="005E7700">
        <w:rPr>
          <w:rStyle w:val="Textoennegrita"/>
          <w:rFonts w:ascii="Helvetica" w:hAnsi="Helvetica"/>
          <w:lang w:val="es-PE"/>
        </w:rPr>
        <w:t>criterios de aceptación y rechazo de trabajos o entregables</w:t>
      </w:r>
      <w:r w:rsidRPr="005E7700">
        <w:rPr>
          <w:rFonts w:ascii="Helvetica" w:hAnsi="Helvetica"/>
          <w:lang w:val="es-PE"/>
        </w:rPr>
        <w:t xml:space="preserve">, los </w:t>
      </w:r>
      <w:r w:rsidRPr="005E7700">
        <w:rPr>
          <w:rStyle w:val="Textoennegrita"/>
          <w:rFonts w:ascii="Helvetica" w:hAnsi="Helvetica"/>
          <w:lang w:val="es-PE"/>
        </w:rPr>
        <w:t>mecanismos de pago</w:t>
      </w:r>
      <w:r w:rsidRPr="005E7700">
        <w:rPr>
          <w:rFonts w:ascii="Helvetica" w:hAnsi="Helvetica"/>
          <w:lang w:val="es-PE"/>
        </w:rPr>
        <w:t xml:space="preserve">, las </w:t>
      </w:r>
      <w:r w:rsidRPr="005E7700">
        <w:rPr>
          <w:rStyle w:val="Textoennegrita"/>
          <w:rFonts w:ascii="Helvetica" w:hAnsi="Helvetica"/>
          <w:lang w:val="es-PE"/>
        </w:rPr>
        <w:t>garantías de cumplimiento</w:t>
      </w:r>
      <w:r w:rsidRPr="005E7700">
        <w:rPr>
          <w:rFonts w:ascii="Helvetica" w:hAnsi="Helvetica"/>
          <w:lang w:val="es-PE"/>
        </w:rPr>
        <w:t xml:space="preserve">, las </w:t>
      </w:r>
      <w:r w:rsidRPr="005E7700">
        <w:rPr>
          <w:rStyle w:val="Textoennegrita"/>
          <w:rFonts w:ascii="Helvetica" w:hAnsi="Helvetica"/>
          <w:lang w:val="es-PE"/>
        </w:rPr>
        <w:t>cláusulas de confidencialidad y protección de información</w:t>
      </w:r>
      <w:r w:rsidRPr="005E7700">
        <w:rPr>
          <w:rFonts w:ascii="Helvetica" w:hAnsi="Helvetica"/>
          <w:lang w:val="es-PE"/>
        </w:rPr>
        <w:t xml:space="preserve">, las </w:t>
      </w:r>
      <w:r w:rsidRPr="005E7700">
        <w:rPr>
          <w:rStyle w:val="Textoennegrita"/>
          <w:rFonts w:ascii="Helvetica" w:hAnsi="Helvetica"/>
          <w:lang w:val="es-PE"/>
        </w:rPr>
        <w:t>obligaciones de cumplimiento normativo</w:t>
      </w:r>
      <w:r w:rsidRPr="005E7700">
        <w:rPr>
          <w:rFonts w:ascii="Helvetica" w:hAnsi="Helvetica"/>
          <w:lang w:val="es-PE"/>
        </w:rPr>
        <w:t xml:space="preserve">, y los </w:t>
      </w:r>
      <w:r w:rsidRPr="005E7700">
        <w:rPr>
          <w:rStyle w:val="Textoennegrita"/>
          <w:rFonts w:ascii="Helvetica" w:hAnsi="Helvetica"/>
          <w:lang w:val="es-PE"/>
        </w:rPr>
        <w:t>criterios de terminación del contrato</w:t>
      </w:r>
      <w:r w:rsidRPr="005E7700">
        <w:rPr>
          <w:rFonts w:ascii="Helvetica" w:hAnsi="Helvetica"/>
          <w:lang w:val="es-PE"/>
        </w:rPr>
        <w:t>. La ambigüedad en cualquiera de estos aspectos puede generar disputas contractuales, retrasos operativos e incluso responsabilidades económicas o legales para la empresa minera.</w:t>
      </w:r>
    </w:p>
    <w:p w14:paraId="44DAD553"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gestión de </w:t>
      </w:r>
      <w:r w:rsidRPr="005E7700">
        <w:rPr>
          <w:rStyle w:val="Textoennegrita"/>
          <w:rFonts w:ascii="Helvetica" w:hAnsi="Helvetica"/>
          <w:lang w:val="es-PE"/>
        </w:rPr>
        <w:t>riesgos legales</w:t>
      </w:r>
      <w:r w:rsidRPr="005E7700">
        <w:rPr>
          <w:rFonts w:ascii="Helvetica" w:hAnsi="Helvetica"/>
          <w:lang w:val="es-PE"/>
        </w:rPr>
        <w:t xml:space="preserve"> en contratos con contratistas comienza con una </w:t>
      </w:r>
      <w:r w:rsidRPr="005E7700">
        <w:rPr>
          <w:rStyle w:val="Textoennegrita"/>
          <w:rFonts w:ascii="Helvetica" w:hAnsi="Helvetica"/>
          <w:lang w:val="es-PE"/>
        </w:rPr>
        <w:t>evaluación exhaustiva del contratista potencial</w:t>
      </w:r>
      <w:r w:rsidRPr="005E7700">
        <w:rPr>
          <w:rFonts w:ascii="Helvetica" w:hAnsi="Helvetica"/>
          <w:lang w:val="es-PE"/>
        </w:rPr>
        <w:t xml:space="preserve"> antes de la firma del contrato. Este proceso, conocido como </w:t>
      </w:r>
      <w:proofErr w:type="spellStart"/>
      <w:r w:rsidRPr="005E7700">
        <w:rPr>
          <w:rStyle w:val="Textoennegrita"/>
          <w:rFonts w:ascii="Helvetica" w:hAnsi="Helvetica"/>
          <w:lang w:val="es-PE"/>
        </w:rPr>
        <w:t>due</w:t>
      </w:r>
      <w:proofErr w:type="spellEnd"/>
      <w:r w:rsidRPr="005E7700">
        <w:rPr>
          <w:rStyle w:val="Textoennegrita"/>
          <w:rFonts w:ascii="Helvetica" w:hAnsi="Helvetica"/>
          <w:lang w:val="es-PE"/>
        </w:rPr>
        <w:t xml:space="preserve"> </w:t>
      </w:r>
      <w:proofErr w:type="spellStart"/>
      <w:r w:rsidRPr="005E7700">
        <w:rPr>
          <w:rStyle w:val="Textoennegrita"/>
          <w:rFonts w:ascii="Helvetica" w:hAnsi="Helvetica"/>
          <w:lang w:val="es-PE"/>
        </w:rPr>
        <w:t>diligence</w:t>
      </w:r>
      <w:proofErr w:type="spellEnd"/>
      <w:r w:rsidRPr="005E7700">
        <w:rPr>
          <w:rStyle w:val="Textoennegrita"/>
          <w:rFonts w:ascii="Helvetica" w:hAnsi="Helvetica"/>
          <w:lang w:val="es-PE"/>
        </w:rPr>
        <w:t xml:space="preserve"> contractual</w:t>
      </w:r>
      <w:r w:rsidRPr="005E7700">
        <w:rPr>
          <w:rFonts w:ascii="Helvetica" w:hAnsi="Helvetica"/>
          <w:lang w:val="es-PE"/>
        </w:rPr>
        <w:t xml:space="preserve">, implica la verificación del cumplimiento legal del contratista (por ejemplo, registro en registros públicos y tributarios, cumplimiento de obligaciones laborales y de seguridad y salud en el trabajo, historial de cumplimiento de contratos previos, capacidad técnica y financiera, certificaciones y pruebas de experiencia). La falta de un </w:t>
      </w:r>
      <w:proofErr w:type="spellStart"/>
      <w:r w:rsidRPr="005E7700">
        <w:rPr>
          <w:rFonts w:ascii="Helvetica" w:hAnsi="Helvetica"/>
          <w:lang w:val="es-PE"/>
        </w:rPr>
        <w:t>due</w:t>
      </w:r>
      <w:proofErr w:type="spellEnd"/>
      <w:r w:rsidRPr="005E7700">
        <w:rPr>
          <w:rFonts w:ascii="Helvetica" w:hAnsi="Helvetica"/>
          <w:lang w:val="es-PE"/>
        </w:rPr>
        <w:t xml:space="preserve"> </w:t>
      </w:r>
      <w:proofErr w:type="spellStart"/>
      <w:r w:rsidRPr="005E7700">
        <w:rPr>
          <w:rFonts w:ascii="Helvetica" w:hAnsi="Helvetica"/>
          <w:lang w:val="es-PE"/>
        </w:rPr>
        <w:t>diligence</w:t>
      </w:r>
      <w:proofErr w:type="spellEnd"/>
      <w:r w:rsidRPr="005E7700">
        <w:rPr>
          <w:rFonts w:ascii="Helvetica" w:hAnsi="Helvetica"/>
          <w:lang w:val="es-PE"/>
        </w:rPr>
        <w:t xml:space="preserve"> adecuado puede traducirse en la selección de un contratista con historial de incumplimientos, lo que expone a la empresa minera a riesgos de paralizaciones, sanciones administrativas o demandas.</w:t>
      </w:r>
    </w:p>
    <w:p w14:paraId="1A36A48D"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Una vez seleccionado el contratista, la </w:t>
      </w:r>
      <w:r w:rsidRPr="005E7700">
        <w:rPr>
          <w:rStyle w:val="Textoennegrita"/>
          <w:rFonts w:ascii="Helvetica" w:hAnsi="Helvetica"/>
          <w:lang w:val="es-PE"/>
        </w:rPr>
        <w:t>negociación del contrato</w:t>
      </w:r>
      <w:r w:rsidRPr="005E7700">
        <w:rPr>
          <w:rFonts w:ascii="Helvetica" w:hAnsi="Helvetica"/>
          <w:lang w:val="es-PE"/>
        </w:rPr>
        <w:t xml:space="preserve"> debe enfocarse no solo en aspectos económicos, sino también en la </w:t>
      </w:r>
      <w:r w:rsidRPr="005E7700">
        <w:rPr>
          <w:rStyle w:val="Textoennegrita"/>
          <w:rFonts w:ascii="Helvetica" w:hAnsi="Helvetica"/>
          <w:lang w:val="es-PE"/>
        </w:rPr>
        <w:t>asignación de riesgos</w:t>
      </w:r>
      <w:r w:rsidRPr="005E7700">
        <w:rPr>
          <w:rFonts w:ascii="Helvetica" w:hAnsi="Helvetica"/>
          <w:lang w:val="es-PE"/>
        </w:rPr>
        <w:t xml:space="preserve"> de forma estratégica. El contrato debe establecer con claridad qué riesgos asume el contratista (por ejemplo, riesgos de ejecución técnica, calidad de los trabajos, cumplimiento de normas de seguridad y ambientales) y cuáles son responsabilidad del contratante o se comparten mediante cláusulas específicas. Algunas prácticas comunes para gestionar riesgos incluyen la incorporación de </w:t>
      </w:r>
      <w:r w:rsidRPr="005E7700">
        <w:rPr>
          <w:rStyle w:val="Textoennegrita"/>
          <w:rFonts w:ascii="Helvetica" w:hAnsi="Helvetica"/>
          <w:lang w:val="es-PE"/>
        </w:rPr>
        <w:t>garantías de cumplimiento</w:t>
      </w:r>
      <w:r w:rsidRPr="005E7700">
        <w:rPr>
          <w:rFonts w:ascii="Helvetica" w:hAnsi="Helvetica"/>
          <w:lang w:val="es-PE"/>
        </w:rPr>
        <w:t xml:space="preserve"> (como cartas fianza o pólizas de seguro), cláusulas de </w:t>
      </w:r>
      <w:r w:rsidRPr="005E7700">
        <w:rPr>
          <w:rStyle w:val="Textoennegrita"/>
          <w:rFonts w:ascii="Helvetica" w:hAnsi="Helvetica"/>
          <w:lang w:val="es-PE"/>
        </w:rPr>
        <w:t>penalidades por atraso o incumplimiento</w:t>
      </w:r>
      <w:r w:rsidRPr="005E7700">
        <w:rPr>
          <w:rFonts w:ascii="Helvetica" w:hAnsi="Helvetica"/>
          <w:lang w:val="es-PE"/>
        </w:rPr>
        <w:t xml:space="preserve">, y la definición de </w:t>
      </w:r>
      <w:r w:rsidRPr="005E7700">
        <w:rPr>
          <w:rStyle w:val="Textoennegrita"/>
          <w:rFonts w:ascii="Helvetica" w:hAnsi="Helvetica"/>
          <w:lang w:val="es-PE"/>
        </w:rPr>
        <w:t>mecanismos de compensación por daños</w:t>
      </w:r>
      <w:r w:rsidRPr="005E7700">
        <w:rPr>
          <w:rFonts w:ascii="Helvetica" w:hAnsi="Helvetica"/>
          <w:lang w:val="es-PE"/>
        </w:rPr>
        <w:t xml:space="preserve"> cuando el contratista sea responsable de perjuicios a la operación.</w:t>
      </w:r>
    </w:p>
    <w:p w14:paraId="3D536F11"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w:t>
      </w:r>
      <w:r w:rsidRPr="005E7700">
        <w:rPr>
          <w:rStyle w:val="Textoennegrita"/>
          <w:rFonts w:ascii="Helvetica" w:hAnsi="Helvetica"/>
          <w:lang w:val="es-PE"/>
        </w:rPr>
        <w:t>supervisión continua</w:t>
      </w:r>
      <w:r w:rsidRPr="005E7700">
        <w:rPr>
          <w:rFonts w:ascii="Helvetica" w:hAnsi="Helvetica"/>
          <w:lang w:val="es-PE"/>
        </w:rPr>
        <w:t xml:space="preserve"> de la ejecución del contrato es otro elemento clave en la gestión de riesgos legales. No basta con redactar un buen contrato; la empresa minera debe establecer mecanismos internos para el </w:t>
      </w:r>
      <w:r w:rsidRPr="005E7700">
        <w:rPr>
          <w:rStyle w:val="Textoennegrita"/>
          <w:rFonts w:ascii="Helvetica" w:hAnsi="Helvetica"/>
          <w:lang w:val="es-PE"/>
        </w:rPr>
        <w:t>seguimiento y control del desempeño del contratista</w:t>
      </w:r>
      <w:r w:rsidRPr="005E7700">
        <w:rPr>
          <w:rFonts w:ascii="Helvetica" w:hAnsi="Helvetica"/>
          <w:lang w:val="es-PE"/>
        </w:rPr>
        <w:t>. Esto implica auditorías periódicas, revisiones de cumplimiento normativo, verificación de que se respetan las normas de seguridad y salud en el trabajo, y la documentación de entregables conforme a los estándares pactados. La ausencia de supervisión puede permitir que pequeños incumplimientos se conviertan en problemas mayores que deriven en reclamaciones formales o en la pérdida de control operativo.</w:t>
      </w:r>
    </w:p>
    <w:p w14:paraId="44D8C1B5"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Desde la perspectiva de </w:t>
      </w:r>
      <w:r w:rsidRPr="005E7700">
        <w:rPr>
          <w:rStyle w:val="Textoennegrita"/>
          <w:rFonts w:ascii="Helvetica" w:hAnsi="Helvetica"/>
          <w:lang w:val="es-PE"/>
        </w:rPr>
        <w:t>cumplimiento normativo</w:t>
      </w:r>
      <w:r w:rsidRPr="005E7700">
        <w:rPr>
          <w:rFonts w:ascii="Helvetica" w:hAnsi="Helvetica"/>
          <w:lang w:val="es-PE"/>
        </w:rPr>
        <w:t>, los contratos con contratistas deben prever que estos terceros también están sujetos a las mismas obligaciones legales que la empresa minera, especialmente en materia laboral, de seguridad y salud en el trabajo, y ambiental. Por ejemplo, cuando los contratistas llevan personal propio a las instalaciones mineras, estos trabajadores deben estar formalmente contratados, contar con seguro complementario de trabajo de riesgo (SCTR) si corresponde, y trabajar bajo estándares de seguridad equivalentes a los exigidos a los trabajadores de la empresa minera. El incumplimiento de estas obligaciones por parte del contratista puede traducirse en responsabilidad solidaria de la empresa minera, lo que subraya la importancia de cláusulas contractuales que obliguen al contratista a cumplir estrictamente con la normativa vigente y que permitan mecanismos de verificación de dicho cumplimiento.</w:t>
      </w:r>
    </w:p>
    <w:p w14:paraId="4A8C111F"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La gestión de riesgos legales también contempla la </w:t>
      </w:r>
      <w:r w:rsidRPr="005E7700">
        <w:rPr>
          <w:rStyle w:val="Textoennegrita"/>
          <w:rFonts w:ascii="Helvetica" w:hAnsi="Helvetica"/>
          <w:lang w:val="es-PE"/>
        </w:rPr>
        <w:t>resolución de controversias</w:t>
      </w:r>
      <w:r w:rsidRPr="005E7700">
        <w:rPr>
          <w:rFonts w:ascii="Helvetica" w:hAnsi="Helvetica"/>
          <w:lang w:val="es-PE"/>
        </w:rPr>
        <w:t xml:space="preserve"> que puedan surgir durante la ejecución del contrato. Los contratos con contratistas deben incluir </w:t>
      </w:r>
      <w:r w:rsidRPr="005E7700">
        <w:rPr>
          <w:rStyle w:val="Textoennegrita"/>
          <w:rFonts w:ascii="Helvetica" w:hAnsi="Helvetica"/>
          <w:lang w:val="es-PE"/>
        </w:rPr>
        <w:t>mecanismos de solución de disputas</w:t>
      </w:r>
      <w:r w:rsidRPr="005E7700">
        <w:rPr>
          <w:rFonts w:ascii="Helvetica" w:hAnsi="Helvetica"/>
          <w:lang w:val="es-PE"/>
        </w:rPr>
        <w:t>, tales como procedimientos de negociación previa, mediación, conciliación o arbitraje, que permitan resolver desacuerdos de manera eficiente y con el menor impacto posible sobre la continuidad operativa. La elección de un mecanismo de resolución de controversias adecuado puede ser determinante para evitar litigios prolongados y costosos que afecten no solo la relación contractual específica, sino también la reputación y la estabilidad general del proyecto.</w:t>
      </w:r>
    </w:p>
    <w:p w14:paraId="7A79C054"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Otro aspecto relevante es la inclusión de cláusulas que permitan </w:t>
      </w:r>
      <w:r w:rsidRPr="005E7700">
        <w:rPr>
          <w:rStyle w:val="Textoennegrita"/>
          <w:rFonts w:ascii="Helvetica" w:hAnsi="Helvetica"/>
          <w:lang w:val="es-PE"/>
        </w:rPr>
        <w:t>ajustes técnicos y financieros</w:t>
      </w:r>
      <w:r w:rsidRPr="005E7700">
        <w:rPr>
          <w:rFonts w:ascii="Helvetica" w:hAnsi="Helvetica"/>
          <w:lang w:val="es-PE"/>
        </w:rPr>
        <w:t xml:space="preserve"> en caso de cambios en las condiciones del mercado o en el alcance de las actividades. La minería es una industria que opera en contextos dinámicos y sometidos a variaciones de precios, condiciones técnicas cambiantes y nuevos requisitos regulatorios. Los contratos con contratistas deben ser lo suficientemente flexibles para prever mecanismos de </w:t>
      </w:r>
      <w:r w:rsidRPr="005E7700">
        <w:rPr>
          <w:rStyle w:val="Textoennegrita"/>
          <w:rFonts w:ascii="Helvetica" w:hAnsi="Helvetica"/>
          <w:lang w:val="es-PE"/>
        </w:rPr>
        <w:t>revisión de condiciones</w:t>
      </w:r>
      <w:r w:rsidRPr="005E7700">
        <w:rPr>
          <w:rFonts w:ascii="Helvetica" w:hAnsi="Helvetica"/>
          <w:lang w:val="es-PE"/>
        </w:rPr>
        <w:t xml:space="preserve"> sin perder la certeza jurídica esencial para garantizar la ejecución efectiva.</w:t>
      </w:r>
    </w:p>
    <w:p w14:paraId="2BD45033"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Finalmente, la gestión de riesgos legales en contratos con contratistas exige la </w:t>
      </w:r>
      <w:r w:rsidRPr="005E7700">
        <w:rPr>
          <w:rStyle w:val="Textoennegrita"/>
          <w:rFonts w:ascii="Helvetica" w:hAnsi="Helvetica"/>
          <w:lang w:val="es-PE"/>
        </w:rPr>
        <w:t>coordinación entre diferentes áreas internas de la empresa minera</w:t>
      </w:r>
      <w:r w:rsidRPr="005E7700">
        <w:rPr>
          <w:rFonts w:ascii="Helvetica" w:hAnsi="Helvetica"/>
          <w:lang w:val="es-PE"/>
        </w:rPr>
        <w:t>, incluyendo legal, adquisiciones, operaciones, seguridad industrial y finanzas. Esta coordinación permite que los riesgos sean analizados desde múltiples perspectivas y que las estrategias de mitigación sean integrales y consistentes con la visión global del proyecto.</w:t>
      </w:r>
    </w:p>
    <w:p w14:paraId="0B158DC5"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conclusión, los </w:t>
      </w:r>
      <w:r w:rsidRPr="005E7700">
        <w:rPr>
          <w:rStyle w:val="Textoennegrita"/>
          <w:rFonts w:ascii="Helvetica" w:hAnsi="Helvetica"/>
          <w:lang w:val="es-PE"/>
        </w:rPr>
        <w:t>contratos con contratistas y la gestión de riesgos legales</w:t>
      </w:r>
      <w:r w:rsidRPr="005E7700">
        <w:rPr>
          <w:rFonts w:ascii="Helvetica" w:hAnsi="Helvetica"/>
          <w:lang w:val="es-PE"/>
        </w:rPr>
        <w:t xml:space="preserve"> son temas críticos en la gestión legal minera. La adecuada estructuración, supervisión y administración de estos contratos no solo protege a la empresa contra incumplimientos y contingencias, sino que también contribuye a la eficiencia operativa, la mitigación de riesgos y la sustentabilidad legal del proyecto en el corto, mediano y largo plazo. El dominio de estos conceptos es indispensable para los profesionales que gestionan relaciones contractuales en el sector minero y que buscan garantizar el cumplimiento normativo, la estabilidad contractual y la continuidad de las operaciones en un entorno complejo y exigente.</w:t>
      </w:r>
    </w:p>
    <w:p w14:paraId="389C7142" w14:textId="77777777" w:rsidR="005E7700" w:rsidRPr="005E7700" w:rsidRDefault="005E7700" w:rsidP="005E7700">
      <w:pPr>
        <w:pStyle w:val="Ttulo3"/>
        <w:spacing w:line="360" w:lineRule="auto"/>
        <w:rPr>
          <w:rFonts w:ascii="Helvetica" w:hAnsi="Helvetica"/>
          <w:sz w:val="28"/>
          <w:szCs w:val="28"/>
          <w:lang w:val="es-PE"/>
        </w:rPr>
      </w:pPr>
      <w:r w:rsidRPr="005E7700">
        <w:rPr>
          <w:rStyle w:val="Textoennegrita"/>
          <w:rFonts w:ascii="Helvetica" w:hAnsi="Helvetica"/>
          <w:color w:val="auto"/>
          <w:sz w:val="28"/>
          <w:szCs w:val="28"/>
          <w:lang w:val="es-PE"/>
        </w:rPr>
        <w:t>5.3.</w:t>
      </w:r>
      <w:r w:rsidRPr="005E7700">
        <w:rPr>
          <w:rStyle w:val="Textoennegrita"/>
          <w:rFonts w:ascii="Helvetica" w:hAnsi="Helvetica"/>
          <w:b w:val="0"/>
          <w:bCs w:val="0"/>
          <w:color w:val="auto"/>
          <w:sz w:val="28"/>
          <w:szCs w:val="28"/>
          <w:lang w:val="es-PE"/>
        </w:rPr>
        <w:t xml:space="preserve"> </w:t>
      </w:r>
      <w:proofErr w:type="spellStart"/>
      <w:r w:rsidRPr="005E7700">
        <w:rPr>
          <w:rStyle w:val="nfasis"/>
          <w:rFonts w:ascii="Helvetica" w:hAnsi="Helvetica"/>
          <w:b/>
          <w:bCs/>
          <w:i w:val="0"/>
          <w:iCs w:val="0"/>
          <w:color w:val="auto"/>
          <w:sz w:val="28"/>
          <w:szCs w:val="28"/>
          <w:lang w:val="es-PE"/>
        </w:rPr>
        <w:t>Joint</w:t>
      </w:r>
      <w:proofErr w:type="spellEnd"/>
      <w:r w:rsidRPr="005E7700">
        <w:rPr>
          <w:rStyle w:val="nfasis"/>
          <w:rFonts w:ascii="Helvetica" w:hAnsi="Helvetica"/>
          <w:b/>
          <w:bCs/>
          <w:i w:val="0"/>
          <w:iCs w:val="0"/>
          <w:color w:val="auto"/>
          <w:sz w:val="28"/>
          <w:szCs w:val="28"/>
          <w:lang w:val="es-PE"/>
        </w:rPr>
        <w:t xml:space="preserve"> ventures y acuerdos de asociación</w:t>
      </w:r>
    </w:p>
    <w:p w14:paraId="64B1CE09" w14:textId="4D36A6B1"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En la industria minera, donde los proyectos son de gran escala, intensivos en capital y requieren conocimientos técnicos especializados, la conformación de </w:t>
      </w:r>
      <w:proofErr w:type="spellStart"/>
      <w:r w:rsidRPr="005E7700">
        <w:rPr>
          <w:rStyle w:val="Textoennegrita"/>
          <w:rFonts w:ascii="Helvetica" w:hAnsi="Helvetica"/>
          <w:lang w:val="es-PE"/>
        </w:rPr>
        <w:t>joint</w:t>
      </w:r>
      <w:proofErr w:type="spellEnd"/>
      <w:r w:rsidRPr="005E7700">
        <w:rPr>
          <w:rStyle w:val="Textoennegrita"/>
          <w:rFonts w:ascii="Helvetica" w:hAnsi="Helvetica"/>
          <w:lang w:val="es-PE"/>
        </w:rPr>
        <w:t xml:space="preserve"> ventures</w:t>
      </w:r>
      <w:r w:rsidRPr="005E7700">
        <w:rPr>
          <w:rFonts w:ascii="Helvetica" w:hAnsi="Helvetica"/>
          <w:lang w:val="es-PE"/>
        </w:rPr>
        <w:t xml:space="preserve"> y </w:t>
      </w:r>
      <w:r w:rsidRPr="005E7700">
        <w:rPr>
          <w:rStyle w:val="Textoennegrita"/>
          <w:rFonts w:ascii="Helvetica" w:hAnsi="Helvetica"/>
          <w:lang w:val="es-PE"/>
        </w:rPr>
        <w:t>acuerdos de asociación</w:t>
      </w:r>
      <w:r w:rsidRPr="005E7700">
        <w:rPr>
          <w:rFonts w:ascii="Helvetica" w:hAnsi="Helvetica"/>
          <w:lang w:val="es-PE"/>
        </w:rPr>
        <w:t xml:space="preserve"> se ha convertido en una práctica estratégica para aunar capacidades, compartir riesgos y ampliar oportunidades de desarrollo. Estas formas de vinculación contractual permiten que dos o más entidades</w:t>
      </w:r>
      <w:r>
        <w:rPr>
          <w:rFonts w:ascii="Helvetica" w:hAnsi="Helvetica"/>
          <w:lang w:val="es-PE"/>
        </w:rPr>
        <w:t xml:space="preserve">, </w:t>
      </w:r>
      <w:r w:rsidRPr="005E7700">
        <w:rPr>
          <w:rFonts w:ascii="Helvetica" w:hAnsi="Helvetica"/>
          <w:lang w:val="es-PE"/>
        </w:rPr>
        <w:t>que pueden ser compañías mineras, inversionistas financieros, operadores técnicos o entidades públicas y privadas colaboren en una empresa común bajo términos claramente definidos a través de acuerdos legales que regulan su participación, obligaciones y beneficios.</w:t>
      </w:r>
    </w:p>
    <w:p w14:paraId="143A200A"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Un </w:t>
      </w:r>
      <w:proofErr w:type="spellStart"/>
      <w:r w:rsidRPr="005E7700">
        <w:rPr>
          <w:rStyle w:val="Textoennegrita"/>
          <w:rFonts w:ascii="Helvetica" w:hAnsi="Helvetica"/>
          <w:lang w:val="es-PE"/>
        </w:rPr>
        <w:t>joint</w:t>
      </w:r>
      <w:proofErr w:type="spellEnd"/>
      <w:r w:rsidRPr="005E7700">
        <w:rPr>
          <w:rStyle w:val="Textoennegrita"/>
          <w:rFonts w:ascii="Helvetica" w:hAnsi="Helvetica"/>
          <w:lang w:val="es-PE"/>
        </w:rPr>
        <w:t xml:space="preserve"> venture</w:t>
      </w:r>
      <w:r w:rsidRPr="005E7700">
        <w:rPr>
          <w:rFonts w:ascii="Helvetica" w:hAnsi="Helvetica"/>
          <w:lang w:val="es-PE"/>
        </w:rPr>
        <w:t xml:space="preserve"> se define como una forma de cooperación empresarial en la cual dos o más partes establecen una entidad conjunta o un acuerdo contractual para ejecutar un proyecto específico o desarrollar una actividad de negocios en común, compartiendo recursos, riesgos, beneficios y responsabilidades. En minería, los </w:t>
      </w:r>
      <w:proofErr w:type="spellStart"/>
      <w:r w:rsidRPr="005E7700">
        <w:rPr>
          <w:rFonts w:ascii="Helvetica" w:hAnsi="Helvetica"/>
          <w:lang w:val="es-PE"/>
        </w:rPr>
        <w:t>joint</w:t>
      </w:r>
      <w:proofErr w:type="spellEnd"/>
      <w:r w:rsidRPr="005E7700">
        <w:rPr>
          <w:rFonts w:ascii="Helvetica" w:hAnsi="Helvetica"/>
          <w:lang w:val="es-PE"/>
        </w:rPr>
        <w:t xml:space="preserve"> ventures suelen adoptarse en proyectos de exploración avanzada, desarrollo de minas complejas o incluso en operaciones de explotación donde se requiere la combinación de tecnología de punta, músculo financiero y acceso a mercados especializados. Por su naturaleza, los </w:t>
      </w:r>
      <w:proofErr w:type="spellStart"/>
      <w:r w:rsidRPr="005E7700">
        <w:rPr>
          <w:rFonts w:ascii="Helvetica" w:hAnsi="Helvetica"/>
          <w:lang w:val="es-PE"/>
        </w:rPr>
        <w:t>joint</w:t>
      </w:r>
      <w:proofErr w:type="spellEnd"/>
      <w:r w:rsidRPr="005E7700">
        <w:rPr>
          <w:rFonts w:ascii="Helvetica" w:hAnsi="Helvetica"/>
          <w:lang w:val="es-PE"/>
        </w:rPr>
        <w:t xml:space="preserve"> ventures pueden estructurarse como sociedades de propósito específico (SPV, por sus siglas en inglés) o mediante acuerdos contractuales que definen la colaboración sin necesidad de crear una persona jurídica nueva.</w:t>
      </w:r>
    </w:p>
    <w:p w14:paraId="14EBE146" w14:textId="77777777" w:rsidR="005E7700" w:rsidRPr="005E7700" w:rsidRDefault="005E7700" w:rsidP="005E7700">
      <w:pPr>
        <w:pStyle w:val="NormalWeb"/>
        <w:spacing w:line="360" w:lineRule="auto"/>
        <w:ind w:firstLine="720"/>
        <w:rPr>
          <w:rFonts w:ascii="Helvetica" w:hAnsi="Helvetica"/>
          <w:lang w:val="es-PE"/>
        </w:rPr>
      </w:pPr>
      <w:r w:rsidRPr="005E7700">
        <w:rPr>
          <w:rFonts w:ascii="Helvetica" w:hAnsi="Helvetica"/>
          <w:lang w:val="es-PE"/>
        </w:rPr>
        <w:t xml:space="preserve">Los </w:t>
      </w:r>
      <w:r w:rsidRPr="005E7700">
        <w:rPr>
          <w:rStyle w:val="Textoennegrita"/>
          <w:rFonts w:ascii="Helvetica" w:hAnsi="Helvetica"/>
          <w:lang w:val="es-PE"/>
        </w:rPr>
        <w:t>acuerdos de asociación</w:t>
      </w:r>
      <w:r w:rsidRPr="005E7700">
        <w:rPr>
          <w:rFonts w:ascii="Helvetica" w:hAnsi="Helvetica"/>
          <w:lang w:val="es-PE"/>
        </w:rPr>
        <w:t xml:space="preserve">, en tanto, abarcan una gama más amplia de relaciones, que pueden incluir asociaciones temporales, alianzas estratégicas, contratos de participación con gobiernos regionales o locales, y otros mecanismos colaborativos que no necesariamente implican la conformación de una entidad jurídica separada. La diferencia principal con un </w:t>
      </w:r>
      <w:proofErr w:type="spellStart"/>
      <w:r w:rsidRPr="005E7700">
        <w:rPr>
          <w:rFonts w:ascii="Helvetica" w:hAnsi="Helvetica"/>
          <w:lang w:val="es-PE"/>
        </w:rPr>
        <w:t>joint</w:t>
      </w:r>
      <w:proofErr w:type="spellEnd"/>
      <w:r w:rsidRPr="005E7700">
        <w:rPr>
          <w:rFonts w:ascii="Helvetica" w:hAnsi="Helvetica"/>
          <w:lang w:val="es-PE"/>
        </w:rPr>
        <w:t xml:space="preserve"> venture radica en que el acuerdo de asociación puede ser menos formal, más flexible en su estructura y orientado a objetivos específicos más amplios o limitados en el tiempo.</w:t>
      </w:r>
    </w:p>
    <w:p w14:paraId="382DF267"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La </w:t>
      </w:r>
      <w:r w:rsidRPr="005E7700">
        <w:rPr>
          <w:rStyle w:val="Textoennegrita"/>
          <w:rFonts w:ascii="Helvetica" w:hAnsi="Helvetica"/>
          <w:lang w:val="es-PE"/>
        </w:rPr>
        <w:t xml:space="preserve">elección entre un </w:t>
      </w:r>
      <w:proofErr w:type="spellStart"/>
      <w:r w:rsidRPr="005E7700">
        <w:rPr>
          <w:rStyle w:val="Textoennegrita"/>
          <w:rFonts w:ascii="Helvetica" w:hAnsi="Helvetica"/>
          <w:lang w:val="es-PE"/>
        </w:rPr>
        <w:t>joint</w:t>
      </w:r>
      <w:proofErr w:type="spellEnd"/>
      <w:r w:rsidRPr="005E7700">
        <w:rPr>
          <w:rStyle w:val="Textoennegrita"/>
          <w:rFonts w:ascii="Helvetica" w:hAnsi="Helvetica"/>
          <w:lang w:val="es-PE"/>
        </w:rPr>
        <w:t xml:space="preserve"> venture y otros tipos de acuerdos de asociación</w:t>
      </w:r>
      <w:r w:rsidRPr="005E7700">
        <w:rPr>
          <w:rFonts w:ascii="Helvetica" w:hAnsi="Helvetica"/>
          <w:lang w:val="es-PE"/>
        </w:rPr>
        <w:t xml:space="preserve"> depende de diversos factores tales como la complejidad del proyecto, el nivel de inversión requerido, la duración estimada de la colaboración, los perfiles de los socios, las exigencias técnicas y regulatorias, y la distribución deseada de beneficios y riesgos. En muchos casos, un </w:t>
      </w:r>
      <w:proofErr w:type="spellStart"/>
      <w:r w:rsidRPr="005E7700">
        <w:rPr>
          <w:rFonts w:ascii="Helvetica" w:hAnsi="Helvetica"/>
          <w:lang w:val="es-PE"/>
        </w:rPr>
        <w:t>joint</w:t>
      </w:r>
      <w:proofErr w:type="spellEnd"/>
      <w:r w:rsidRPr="005E7700">
        <w:rPr>
          <w:rFonts w:ascii="Helvetica" w:hAnsi="Helvetica"/>
          <w:lang w:val="es-PE"/>
        </w:rPr>
        <w:t xml:space="preserve"> venture se utiliza cuando el proyecto involucra inversiones muy elevadas y riesgos significativos que ninguna de las partes desea asumir de manera individual.</w:t>
      </w:r>
    </w:p>
    <w:p w14:paraId="55B92731"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Desde el punto de vista legal, la estructuración de un </w:t>
      </w:r>
      <w:proofErr w:type="spellStart"/>
      <w:r w:rsidRPr="005E7700">
        <w:rPr>
          <w:rFonts w:ascii="Helvetica" w:hAnsi="Helvetica"/>
          <w:lang w:val="es-PE"/>
        </w:rPr>
        <w:t>joint</w:t>
      </w:r>
      <w:proofErr w:type="spellEnd"/>
      <w:r w:rsidRPr="005E7700">
        <w:rPr>
          <w:rFonts w:ascii="Helvetica" w:hAnsi="Helvetica"/>
          <w:lang w:val="es-PE"/>
        </w:rPr>
        <w:t xml:space="preserve"> venture comienza con la </w:t>
      </w:r>
      <w:r w:rsidRPr="005E7700">
        <w:rPr>
          <w:rStyle w:val="Textoennegrita"/>
          <w:rFonts w:ascii="Helvetica" w:hAnsi="Helvetica"/>
          <w:lang w:val="es-PE"/>
        </w:rPr>
        <w:t>negociación de los términos del acuerdo</w:t>
      </w:r>
      <w:r w:rsidRPr="005E7700">
        <w:rPr>
          <w:rFonts w:ascii="Helvetica" w:hAnsi="Helvetica"/>
          <w:lang w:val="es-PE"/>
        </w:rPr>
        <w:t xml:space="preserve">, los cuales deben quedar consignados de forma clara y detallada en un contrato marco o en los estatutos de la sociedad de propósito específico. Entre los elementos que deben definirse se encuentran la </w:t>
      </w:r>
      <w:r w:rsidRPr="005E7700">
        <w:rPr>
          <w:rStyle w:val="Textoennegrita"/>
          <w:rFonts w:ascii="Helvetica" w:hAnsi="Helvetica"/>
          <w:lang w:val="es-PE"/>
        </w:rPr>
        <w:t>aportación de capital de cada socio</w:t>
      </w:r>
      <w:r w:rsidRPr="005E7700">
        <w:rPr>
          <w:rFonts w:ascii="Helvetica" w:hAnsi="Helvetica"/>
          <w:lang w:val="es-PE"/>
        </w:rPr>
        <w:t xml:space="preserve">, las </w:t>
      </w:r>
      <w:r w:rsidRPr="005E7700">
        <w:rPr>
          <w:rStyle w:val="Textoennegrita"/>
          <w:rFonts w:ascii="Helvetica" w:hAnsi="Helvetica"/>
          <w:lang w:val="es-PE"/>
        </w:rPr>
        <w:t>participaciones accionarias o de beneficios</w:t>
      </w:r>
      <w:r w:rsidRPr="005E7700">
        <w:rPr>
          <w:rFonts w:ascii="Helvetica" w:hAnsi="Helvetica"/>
          <w:lang w:val="es-PE"/>
        </w:rPr>
        <w:t xml:space="preserve">, la </w:t>
      </w:r>
      <w:r w:rsidRPr="005E7700">
        <w:rPr>
          <w:rStyle w:val="Textoennegrita"/>
          <w:rFonts w:ascii="Helvetica" w:hAnsi="Helvetica"/>
          <w:lang w:val="es-PE"/>
        </w:rPr>
        <w:t>gobernanza interna de la entidad o de la relación</w:t>
      </w:r>
      <w:r w:rsidRPr="005E7700">
        <w:rPr>
          <w:rFonts w:ascii="Helvetica" w:hAnsi="Helvetica"/>
          <w:lang w:val="es-PE"/>
        </w:rPr>
        <w:t xml:space="preserve">, los </w:t>
      </w:r>
      <w:r w:rsidRPr="005E7700">
        <w:rPr>
          <w:rStyle w:val="Textoennegrita"/>
          <w:rFonts w:ascii="Helvetica" w:hAnsi="Helvetica"/>
          <w:lang w:val="es-PE"/>
        </w:rPr>
        <w:t>criterios de toma de decisiones</w:t>
      </w:r>
      <w:r w:rsidRPr="005E7700">
        <w:rPr>
          <w:rFonts w:ascii="Helvetica" w:hAnsi="Helvetica"/>
          <w:lang w:val="es-PE"/>
        </w:rPr>
        <w:t xml:space="preserve">, los </w:t>
      </w:r>
      <w:r w:rsidRPr="005E7700">
        <w:rPr>
          <w:rStyle w:val="Textoennegrita"/>
          <w:rFonts w:ascii="Helvetica" w:hAnsi="Helvetica"/>
          <w:lang w:val="es-PE"/>
        </w:rPr>
        <w:t>mecanismos de resolución de controversias</w:t>
      </w:r>
      <w:r w:rsidRPr="005E7700">
        <w:rPr>
          <w:rFonts w:ascii="Helvetica" w:hAnsi="Helvetica"/>
          <w:lang w:val="es-PE"/>
        </w:rPr>
        <w:t xml:space="preserve">, las </w:t>
      </w:r>
      <w:r w:rsidRPr="005E7700">
        <w:rPr>
          <w:rStyle w:val="Textoennegrita"/>
          <w:rFonts w:ascii="Helvetica" w:hAnsi="Helvetica"/>
          <w:lang w:val="es-PE"/>
        </w:rPr>
        <w:t>condiciones de salida o disolución</w:t>
      </w:r>
      <w:r w:rsidRPr="005E7700">
        <w:rPr>
          <w:rFonts w:ascii="Helvetica" w:hAnsi="Helvetica"/>
          <w:lang w:val="es-PE"/>
        </w:rPr>
        <w:t xml:space="preserve"> y los </w:t>
      </w:r>
      <w:r w:rsidRPr="005E7700">
        <w:rPr>
          <w:rStyle w:val="Textoennegrita"/>
          <w:rFonts w:ascii="Helvetica" w:hAnsi="Helvetica"/>
          <w:lang w:val="es-PE"/>
        </w:rPr>
        <w:t>derechos de transferencia de participaciones</w:t>
      </w:r>
      <w:r w:rsidRPr="005E7700">
        <w:rPr>
          <w:rFonts w:ascii="Helvetica" w:hAnsi="Helvetica"/>
          <w:lang w:val="es-PE"/>
        </w:rPr>
        <w:t>. La ausencia de claridad en cualquiera de estos aspectos puede generar tensiones o incluso conflictos que afecten la ejecución del proyecto.</w:t>
      </w:r>
    </w:p>
    <w:p w14:paraId="3B217178"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Un punto crítico en los acuerdos de </w:t>
      </w:r>
      <w:proofErr w:type="spellStart"/>
      <w:r w:rsidRPr="005E7700">
        <w:rPr>
          <w:rFonts w:ascii="Helvetica" w:hAnsi="Helvetica"/>
          <w:lang w:val="es-PE"/>
        </w:rPr>
        <w:t>joint</w:t>
      </w:r>
      <w:proofErr w:type="spellEnd"/>
      <w:r w:rsidRPr="005E7700">
        <w:rPr>
          <w:rFonts w:ascii="Helvetica" w:hAnsi="Helvetica"/>
          <w:lang w:val="es-PE"/>
        </w:rPr>
        <w:t xml:space="preserve"> venture es la </w:t>
      </w:r>
      <w:r w:rsidRPr="005E7700">
        <w:rPr>
          <w:rStyle w:val="Textoennegrita"/>
          <w:rFonts w:ascii="Helvetica" w:hAnsi="Helvetica"/>
          <w:lang w:val="es-PE"/>
        </w:rPr>
        <w:t>gobernanza compartida</w:t>
      </w:r>
      <w:r w:rsidRPr="005E7700">
        <w:rPr>
          <w:rFonts w:ascii="Helvetica" w:hAnsi="Helvetica"/>
          <w:lang w:val="es-PE"/>
        </w:rPr>
        <w:t>, que se refiere a cómo se toman las decisiones estratégicas, operativas y financieras dentro de la empresa conjunta. Dependiendo del tamaño de las participaciones y del objetivo de cada socio, la gobernanza puede ser igualitaria o ponderada según las aportaciones de capital o capacidades técnicas. En cualquier caso, las reglas de gobernanza deben establecer mecanismos de votación, quórums, derecho de veto para decisiones clave y procedimientos para casos de desacuerdo entre los socios.</w:t>
      </w:r>
    </w:p>
    <w:p w14:paraId="0D0AED4D"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La </w:t>
      </w:r>
      <w:r w:rsidRPr="005E7700">
        <w:rPr>
          <w:rStyle w:val="Textoennegrita"/>
          <w:rFonts w:ascii="Helvetica" w:hAnsi="Helvetica"/>
          <w:lang w:val="es-PE"/>
        </w:rPr>
        <w:t>asignación de riesgos</w:t>
      </w:r>
      <w:r w:rsidRPr="005E7700">
        <w:rPr>
          <w:rFonts w:ascii="Helvetica" w:hAnsi="Helvetica"/>
          <w:lang w:val="es-PE"/>
        </w:rPr>
        <w:t xml:space="preserve"> también es fundamental en los </w:t>
      </w:r>
      <w:proofErr w:type="spellStart"/>
      <w:r w:rsidRPr="005E7700">
        <w:rPr>
          <w:rFonts w:ascii="Helvetica" w:hAnsi="Helvetica"/>
          <w:lang w:val="es-PE"/>
        </w:rPr>
        <w:t>joint</w:t>
      </w:r>
      <w:proofErr w:type="spellEnd"/>
      <w:r w:rsidRPr="005E7700">
        <w:rPr>
          <w:rFonts w:ascii="Helvetica" w:hAnsi="Helvetica"/>
          <w:lang w:val="es-PE"/>
        </w:rPr>
        <w:t xml:space="preserve"> ventures mineros. Los acuerdos deben prever la forma en que se distribuyen los riesgos operativos, financieros, regulatorios y de mercado entre los socios. Esto puede incluir cláusulas específicas sobre responsabilidad por sobrecostos, penalidades por retrasos, indemnizaciones por incumplimiento de estándares técnicos y financieros, así como la obligación de cumplir con todas las normas ambientales, laborales y de seguridad aplicables. La identificación y la mitigación temprana de estos riesgos son esenciales para la sustentabilidad de la asociación.</w:t>
      </w:r>
    </w:p>
    <w:p w14:paraId="773E5B3E"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Además, los </w:t>
      </w:r>
      <w:proofErr w:type="spellStart"/>
      <w:r w:rsidRPr="005E7700">
        <w:rPr>
          <w:rFonts w:ascii="Helvetica" w:hAnsi="Helvetica"/>
          <w:lang w:val="es-PE"/>
        </w:rPr>
        <w:t>joint</w:t>
      </w:r>
      <w:proofErr w:type="spellEnd"/>
      <w:r w:rsidRPr="005E7700">
        <w:rPr>
          <w:rFonts w:ascii="Helvetica" w:hAnsi="Helvetica"/>
          <w:lang w:val="es-PE"/>
        </w:rPr>
        <w:t xml:space="preserve"> ventures y los acuerdos de asociación en minería suelen estar sujetos a </w:t>
      </w:r>
      <w:r w:rsidRPr="005E7700">
        <w:rPr>
          <w:rStyle w:val="Textoennegrita"/>
          <w:rFonts w:ascii="Helvetica" w:hAnsi="Helvetica"/>
          <w:lang w:val="es-PE"/>
        </w:rPr>
        <w:t>aprobaciones regulatorias o requerimientos de competencia y libre mercado</w:t>
      </w:r>
      <w:r w:rsidRPr="005E7700">
        <w:rPr>
          <w:rFonts w:ascii="Helvetica" w:hAnsi="Helvetica"/>
          <w:lang w:val="es-PE"/>
        </w:rPr>
        <w:t>, especialmente cuando las partes involucradas son grandes corporaciones o el proyecto tiene impactos significativos sobre economías regionales o sectores estratégicos. La legislación puede exigir notificaciones previas o incluso autorizaciones para que la asociación pueda entrar en vigencia legalmente, lo que añade una capa adicional de complejidad al proceso.</w:t>
      </w:r>
    </w:p>
    <w:p w14:paraId="2E3F432C"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La gestión de un </w:t>
      </w:r>
      <w:proofErr w:type="spellStart"/>
      <w:r w:rsidRPr="005E7700">
        <w:rPr>
          <w:rFonts w:ascii="Helvetica" w:hAnsi="Helvetica"/>
          <w:lang w:val="es-PE"/>
        </w:rPr>
        <w:t>joint</w:t>
      </w:r>
      <w:proofErr w:type="spellEnd"/>
      <w:r w:rsidRPr="005E7700">
        <w:rPr>
          <w:rFonts w:ascii="Helvetica" w:hAnsi="Helvetica"/>
          <w:lang w:val="es-PE"/>
        </w:rPr>
        <w:t xml:space="preserve"> venture efectivo también requiere una </w:t>
      </w:r>
      <w:r w:rsidRPr="005E7700">
        <w:rPr>
          <w:rStyle w:val="Textoennegrita"/>
          <w:rFonts w:ascii="Helvetica" w:hAnsi="Helvetica"/>
          <w:lang w:val="es-PE"/>
        </w:rPr>
        <w:t>transparencia continua entre los socios</w:t>
      </w:r>
      <w:r w:rsidRPr="005E7700">
        <w:rPr>
          <w:rFonts w:ascii="Helvetica" w:hAnsi="Helvetica"/>
          <w:lang w:val="es-PE"/>
        </w:rPr>
        <w:t xml:space="preserve">, mediante reportes periódicos, auditorías internas, mecanismos de supervisión conjunta y </w:t>
      </w:r>
      <w:proofErr w:type="spellStart"/>
      <w:r w:rsidRPr="005E7700">
        <w:rPr>
          <w:rFonts w:ascii="Helvetica" w:hAnsi="Helvetica"/>
          <w:lang w:val="es-PE"/>
        </w:rPr>
        <w:t>comunicacion</w:t>
      </w:r>
      <w:proofErr w:type="spellEnd"/>
      <w:r w:rsidRPr="005E7700">
        <w:rPr>
          <w:rFonts w:ascii="Helvetica" w:hAnsi="Helvetica"/>
          <w:lang w:val="es-PE"/>
        </w:rPr>
        <w:t xml:space="preserve"> clara de objetivos y resultados. La falta de transparencia o el acceso desigual a información crítica puede erosionar la confianza entre los socios y desencadenar disputas que afecten la ejecución del proyecto.</w:t>
      </w:r>
    </w:p>
    <w:p w14:paraId="4C00CD52"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En el caso de los </w:t>
      </w:r>
      <w:r w:rsidRPr="005E7700">
        <w:rPr>
          <w:rStyle w:val="Textoennegrita"/>
          <w:rFonts w:ascii="Helvetica" w:hAnsi="Helvetica"/>
          <w:lang w:val="es-PE"/>
        </w:rPr>
        <w:t>acuerdos de asociación más flexibles</w:t>
      </w:r>
      <w:r w:rsidRPr="005E7700">
        <w:rPr>
          <w:rFonts w:ascii="Helvetica" w:hAnsi="Helvetica"/>
          <w:lang w:val="es-PE"/>
        </w:rPr>
        <w:t>, que no constituyen una entidad separada, la clave es definir mecanismos contractuales que permitan una colaboración estructurada y el cumplimiento de metas compartidas. Estos acuerdos suelen ser útiles cuando se precisa coordinar esfuerzos entre entidades con responsabilidades distintas, como asociaciones público</w:t>
      </w:r>
      <w:r w:rsidRPr="005E7700">
        <w:rPr>
          <w:rFonts w:ascii="Helvetica" w:hAnsi="Helvetica"/>
          <w:lang w:val="es-PE"/>
        </w:rPr>
        <w:noBreakHyphen/>
        <w:t xml:space="preserve">privadas, convenios con comunidades locales para </w:t>
      </w:r>
      <w:proofErr w:type="spellStart"/>
      <w:r w:rsidRPr="005E7700">
        <w:rPr>
          <w:rFonts w:ascii="Helvetica" w:hAnsi="Helvetica"/>
          <w:lang w:val="es-PE"/>
        </w:rPr>
        <w:t>co</w:t>
      </w:r>
      <w:r w:rsidRPr="005E7700">
        <w:rPr>
          <w:rFonts w:ascii="Helvetica" w:hAnsi="Helvetica"/>
          <w:lang w:val="es-PE"/>
        </w:rPr>
        <w:noBreakHyphen/>
        <w:t>desarrollo</w:t>
      </w:r>
      <w:proofErr w:type="spellEnd"/>
      <w:r w:rsidRPr="005E7700">
        <w:rPr>
          <w:rFonts w:ascii="Helvetica" w:hAnsi="Helvetica"/>
          <w:lang w:val="es-PE"/>
        </w:rPr>
        <w:t xml:space="preserve"> de proyectos o acuerdos de inversión con socios financieros sin necesidad de una sociedad formal.</w:t>
      </w:r>
    </w:p>
    <w:p w14:paraId="55D19090"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Uno de los beneficios más importantes de los </w:t>
      </w:r>
      <w:proofErr w:type="spellStart"/>
      <w:r w:rsidRPr="005E7700">
        <w:rPr>
          <w:rFonts w:ascii="Helvetica" w:hAnsi="Helvetica"/>
          <w:lang w:val="es-PE"/>
        </w:rPr>
        <w:t>joint</w:t>
      </w:r>
      <w:proofErr w:type="spellEnd"/>
      <w:r w:rsidRPr="005E7700">
        <w:rPr>
          <w:rFonts w:ascii="Helvetica" w:hAnsi="Helvetica"/>
          <w:lang w:val="es-PE"/>
        </w:rPr>
        <w:t xml:space="preserve"> ventures y acuerdos de asociación es la </w:t>
      </w:r>
      <w:r w:rsidRPr="005E7700">
        <w:rPr>
          <w:rStyle w:val="Textoennegrita"/>
          <w:rFonts w:ascii="Helvetica" w:hAnsi="Helvetica"/>
          <w:lang w:val="es-PE"/>
        </w:rPr>
        <w:t>capacidad de acceder a capital, tecnología y mercados complementarios</w:t>
      </w:r>
      <w:r w:rsidRPr="005E7700">
        <w:rPr>
          <w:rFonts w:ascii="Helvetica" w:hAnsi="Helvetica"/>
          <w:lang w:val="es-PE"/>
        </w:rPr>
        <w:t xml:space="preserve"> que cada socio aporta. Esta sinergia puede elevar la competitividad del proyecto, reducir tiempos de ejecución y optimizar el uso de recursos. Sin embargo, estos beneficios solo se materializan si existen </w:t>
      </w:r>
      <w:r w:rsidRPr="005E7700">
        <w:rPr>
          <w:rStyle w:val="Textoennegrita"/>
          <w:rFonts w:ascii="Helvetica" w:hAnsi="Helvetica"/>
          <w:lang w:val="es-PE"/>
        </w:rPr>
        <w:t>mecanismos legales sólidos</w:t>
      </w:r>
      <w:r w:rsidRPr="005E7700">
        <w:rPr>
          <w:rFonts w:ascii="Helvetica" w:hAnsi="Helvetica"/>
          <w:lang w:val="es-PE"/>
        </w:rPr>
        <w:t>, una comprensión compartida de los objetivos estratégicos y una cultura de cooperación entre las partes.</w:t>
      </w:r>
    </w:p>
    <w:p w14:paraId="63A3D2FB" w14:textId="77777777" w:rsidR="005E7700" w:rsidRPr="005E7700" w:rsidRDefault="005E7700" w:rsidP="00E14C07">
      <w:pPr>
        <w:pStyle w:val="NormalWeb"/>
        <w:spacing w:line="360" w:lineRule="auto"/>
        <w:ind w:firstLine="720"/>
        <w:rPr>
          <w:rFonts w:ascii="Helvetica" w:hAnsi="Helvetica"/>
          <w:lang w:val="es-PE"/>
        </w:rPr>
      </w:pPr>
      <w:r w:rsidRPr="005E7700">
        <w:rPr>
          <w:rFonts w:ascii="Helvetica" w:hAnsi="Helvetica"/>
          <w:lang w:val="es-PE"/>
        </w:rPr>
        <w:t xml:space="preserve">Finalmente, los </w:t>
      </w:r>
      <w:proofErr w:type="spellStart"/>
      <w:r w:rsidRPr="005E7700">
        <w:rPr>
          <w:rFonts w:ascii="Helvetica" w:hAnsi="Helvetica"/>
          <w:lang w:val="es-PE"/>
        </w:rPr>
        <w:t>joint</w:t>
      </w:r>
      <w:proofErr w:type="spellEnd"/>
      <w:r w:rsidRPr="005E7700">
        <w:rPr>
          <w:rFonts w:ascii="Helvetica" w:hAnsi="Helvetica"/>
          <w:lang w:val="es-PE"/>
        </w:rPr>
        <w:t xml:space="preserve"> ventures y las asociaciones estratégicas son herramientas que, bien estructuradas, permiten gestionar proyectos mineros complejos de manera eficiente, distribuida y con una base legal clara que protege los intereses de todas las partes involucradas. El dominio de estos instrumentos es indispensable para profesionales dedicados a la </w:t>
      </w:r>
      <w:r w:rsidRPr="005E7700">
        <w:rPr>
          <w:rStyle w:val="Textoennegrita"/>
          <w:rFonts w:ascii="Helvetica" w:hAnsi="Helvetica"/>
          <w:lang w:val="es-PE"/>
        </w:rPr>
        <w:t>gestión legal en minería</w:t>
      </w:r>
      <w:r w:rsidRPr="005E7700">
        <w:rPr>
          <w:rFonts w:ascii="Helvetica" w:hAnsi="Helvetica"/>
          <w:lang w:val="es-PE"/>
        </w:rPr>
        <w:t>, ya que impactan directamente en la viabilidad financiera, la sustentabilidad operacional y las relaciones de largo plazo entre los actores del sector.</w:t>
      </w:r>
    </w:p>
    <w:p w14:paraId="2408EB51" w14:textId="77777777" w:rsidR="00E14C07" w:rsidRPr="00E14C07" w:rsidRDefault="00E14C07" w:rsidP="00E14C07">
      <w:pPr>
        <w:pStyle w:val="Ttulo3"/>
        <w:spacing w:line="360" w:lineRule="auto"/>
        <w:rPr>
          <w:rFonts w:ascii="Helvetica" w:hAnsi="Helvetica"/>
          <w:sz w:val="28"/>
          <w:szCs w:val="28"/>
          <w:lang w:val="es-PE"/>
        </w:rPr>
      </w:pPr>
      <w:r w:rsidRPr="00E14C07">
        <w:rPr>
          <w:rStyle w:val="Textoennegrita"/>
          <w:rFonts w:ascii="Helvetica" w:hAnsi="Helvetica"/>
          <w:color w:val="auto"/>
          <w:sz w:val="28"/>
          <w:szCs w:val="28"/>
          <w:lang w:val="es-PE"/>
        </w:rPr>
        <w:t>5.4.</w:t>
      </w:r>
      <w:r w:rsidRPr="00E14C07">
        <w:rPr>
          <w:rStyle w:val="Textoennegrita"/>
          <w:rFonts w:ascii="Helvetica" w:hAnsi="Helvetica"/>
          <w:b w:val="0"/>
          <w:bCs w:val="0"/>
          <w:color w:val="auto"/>
          <w:sz w:val="28"/>
          <w:szCs w:val="28"/>
          <w:lang w:val="es-PE"/>
        </w:rPr>
        <w:t xml:space="preserve"> </w:t>
      </w:r>
      <w:r w:rsidRPr="00E14C07">
        <w:rPr>
          <w:rStyle w:val="nfasis"/>
          <w:rFonts w:ascii="Helvetica" w:hAnsi="Helvetica"/>
          <w:b/>
          <w:bCs/>
          <w:i w:val="0"/>
          <w:iCs w:val="0"/>
          <w:color w:val="auto"/>
          <w:sz w:val="28"/>
          <w:szCs w:val="28"/>
          <w:lang w:val="es-PE"/>
        </w:rPr>
        <w:t>Procedimientos administrativos y recursos impugnativos</w:t>
      </w:r>
    </w:p>
    <w:p w14:paraId="053841E5"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desarrollo de un proyecto minero en el Perú no solo implica la ejecución técnica de obras y operaciones, sino también la gestión de un amplio conjunto de </w:t>
      </w:r>
      <w:r w:rsidRPr="00E14C07">
        <w:rPr>
          <w:rStyle w:val="Textoennegrita"/>
          <w:rFonts w:ascii="Helvetica" w:hAnsi="Helvetica"/>
          <w:lang w:val="es-PE"/>
        </w:rPr>
        <w:t>actos y procedimientos administrativos</w:t>
      </w:r>
      <w:r w:rsidRPr="00E14C07">
        <w:rPr>
          <w:rFonts w:ascii="Helvetica" w:hAnsi="Helvetica"/>
          <w:lang w:val="es-PE"/>
        </w:rPr>
        <w:t xml:space="preserve"> ante diversas autoridades del Estado. Estos procedimientos se encuentran regulados por el Derecho Administrativo y por normas sectoriales específicas y constituyen pasos obligatorios para obtener, mantener, modificar o defender permisos, autorizaciones, resoluciones y otros actos administrativos que afectan a un proyecto. El dominio de los procedimientos administrativos y de los correspondientes </w:t>
      </w:r>
      <w:r w:rsidRPr="00E14C07">
        <w:rPr>
          <w:rStyle w:val="Textoennegrita"/>
          <w:rFonts w:ascii="Helvetica" w:hAnsi="Helvetica"/>
          <w:lang w:val="es-PE"/>
        </w:rPr>
        <w:t>recursos impugnativos</w:t>
      </w:r>
      <w:r w:rsidRPr="00E14C07">
        <w:rPr>
          <w:rFonts w:ascii="Helvetica" w:hAnsi="Helvetica"/>
          <w:lang w:val="es-PE"/>
        </w:rPr>
        <w:t xml:space="preserve"> es indispensable para garantizar la legalidad, la continuidad operativa y la protección de los derechos de los titulares mineros frente a decisiones que consideran ilegales o injustas.</w:t>
      </w:r>
    </w:p>
    <w:p w14:paraId="5A449BE5"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Desde el inicio de un proyecto, las empresas mineras deben interactuar con entidades públicas para gestionar procedimientos como la </w:t>
      </w:r>
      <w:r w:rsidRPr="00E14C07">
        <w:rPr>
          <w:rStyle w:val="Textoennegrita"/>
          <w:rFonts w:ascii="Helvetica" w:hAnsi="Helvetica"/>
          <w:lang w:val="es-PE"/>
        </w:rPr>
        <w:t>evaluación y aprobación de estudios ambientales</w:t>
      </w:r>
      <w:r w:rsidRPr="00E14C07">
        <w:rPr>
          <w:rFonts w:ascii="Helvetica" w:hAnsi="Helvetica"/>
          <w:lang w:val="es-PE"/>
        </w:rPr>
        <w:t xml:space="preserve">, la inscripción de derechos mineros, la obtención de servidumbres, la concesión de permisos sectoriales y la certificación de cumplimiento de obligaciones, entre otros. Cada uno de estos procedimientos culmina en un </w:t>
      </w:r>
      <w:r w:rsidRPr="00E14C07">
        <w:rPr>
          <w:rStyle w:val="Textoennegrita"/>
          <w:rFonts w:ascii="Helvetica" w:hAnsi="Helvetica"/>
          <w:lang w:val="es-PE"/>
        </w:rPr>
        <w:t>acto administrativo</w:t>
      </w:r>
      <w:r w:rsidRPr="00E14C07">
        <w:rPr>
          <w:rFonts w:ascii="Helvetica" w:hAnsi="Helvetica"/>
          <w:lang w:val="es-PE"/>
        </w:rPr>
        <w:t xml:space="preserve">, que puede ser una resolución, una licencia, una opinión técnica, una autorización o cualquier pronunciamiento formal de una autoridad. El acto administrativo es importante porque </w:t>
      </w:r>
      <w:r w:rsidRPr="00E14C07">
        <w:rPr>
          <w:rStyle w:val="Textoennegrita"/>
          <w:rFonts w:ascii="Helvetica" w:hAnsi="Helvetica"/>
          <w:lang w:val="es-PE"/>
        </w:rPr>
        <w:t>produce efectos jurídicos directos</w:t>
      </w:r>
      <w:r w:rsidRPr="00E14C07">
        <w:rPr>
          <w:rFonts w:ascii="Helvetica" w:hAnsi="Helvetica"/>
          <w:lang w:val="es-PE"/>
        </w:rPr>
        <w:t>, como habilitar la ejecución de actividades, imponer obligaciones o establecer condiciones específicas de cumplimiento.</w:t>
      </w:r>
    </w:p>
    <w:p w14:paraId="151D98C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estructura y validez de los actos administrativos están sujetas a los principios del Derecho Administrativo, tales como la </w:t>
      </w:r>
      <w:r w:rsidRPr="00E14C07">
        <w:rPr>
          <w:rStyle w:val="Textoennegrita"/>
          <w:rFonts w:ascii="Helvetica" w:hAnsi="Helvetica"/>
          <w:lang w:val="es-PE"/>
        </w:rPr>
        <w:t>legalidad</w:t>
      </w:r>
      <w:r w:rsidRPr="00E14C07">
        <w:rPr>
          <w:rFonts w:ascii="Helvetica" w:hAnsi="Helvetica"/>
          <w:lang w:val="es-PE"/>
        </w:rPr>
        <w:t xml:space="preserve">, la </w:t>
      </w:r>
      <w:r w:rsidRPr="00E14C07">
        <w:rPr>
          <w:rStyle w:val="Textoennegrita"/>
          <w:rFonts w:ascii="Helvetica" w:hAnsi="Helvetica"/>
          <w:lang w:val="es-PE"/>
        </w:rPr>
        <w:t>motivación</w:t>
      </w:r>
      <w:r w:rsidRPr="00E14C07">
        <w:rPr>
          <w:rFonts w:ascii="Helvetica" w:hAnsi="Helvetica"/>
          <w:lang w:val="es-PE"/>
        </w:rPr>
        <w:t xml:space="preserve">, la </w:t>
      </w:r>
      <w:r w:rsidRPr="00E14C07">
        <w:rPr>
          <w:rStyle w:val="Textoennegrita"/>
          <w:rFonts w:ascii="Helvetica" w:hAnsi="Helvetica"/>
          <w:lang w:val="es-PE"/>
        </w:rPr>
        <w:t>imparcialidad</w:t>
      </w:r>
      <w:r w:rsidRPr="00E14C07">
        <w:rPr>
          <w:rFonts w:ascii="Helvetica" w:hAnsi="Helvetica"/>
          <w:lang w:val="es-PE"/>
        </w:rPr>
        <w:t xml:space="preserve">, la </w:t>
      </w:r>
      <w:r w:rsidRPr="00E14C07">
        <w:rPr>
          <w:rStyle w:val="Textoennegrita"/>
          <w:rFonts w:ascii="Helvetica" w:hAnsi="Helvetica"/>
          <w:lang w:val="es-PE"/>
        </w:rPr>
        <w:t>racionalidad</w:t>
      </w:r>
      <w:r w:rsidRPr="00E14C07">
        <w:rPr>
          <w:rFonts w:ascii="Helvetica" w:hAnsi="Helvetica"/>
          <w:lang w:val="es-PE"/>
        </w:rPr>
        <w:t xml:space="preserve"> y la </w:t>
      </w:r>
      <w:r w:rsidRPr="00E14C07">
        <w:rPr>
          <w:rStyle w:val="Textoennegrita"/>
          <w:rFonts w:ascii="Helvetica" w:hAnsi="Helvetica"/>
          <w:lang w:val="es-PE"/>
        </w:rPr>
        <w:t>debida publicidad</w:t>
      </w:r>
      <w:r w:rsidRPr="00E14C07">
        <w:rPr>
          <w:rFonts w:ascii="Helvetica" w:hAnsi="Helvetica"/>
          <w:lang w:val="es-PE"/>
        </w:rPr>
        <w:t>. Esto significa que la autoridad que emite un acto debe fundar su decisión en normas aplicables, en hechos verificables y en una argumentación lógica que permita al administrado comprender las razones de la decisión. Cuando un acto carece de estas condiciones, puede ser objeto de impugnación por parte del interesado.</w:t>
      </w:r>
    </w:p>
    <w:p w14:paraId="2B79E18E"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Los </w:t>
      </w:r>
      <w:r w:rsidRPr="00E14C07">
        <w:rPr>
          <w:rStyle w:val="Textoennegrita"/>
          <w:rFonts w:ascii="Helvetica" w:hAnsi="Helvetica"/>
          <w:lang w:val="es-PE"/>
        </w:rPr>
        <w:t>procedimientos administrativos</w:t>
      </w:r>
      <w:r w:rsidRPr="00E14C07">
        <w:rPr>
          <w:rFonts w:ascii="Helvetica" w:hAnsi="Helvetica"/>
          <w:lang w:val="es-PE"/>
        </w:rPr>
        <w:t xml:space="preserve"> no son una simple formalidad: constituyen un proceso estructurado que incluye etapas como la </w:t>
      </w:r>
      <w:r w:rsidRPr="00E14C07">
        <w:rPr>
          <w:rStyle w:val="Textoennegrita"/>
          <w:rFonts w:ascii="Helvetica" w:hAnsi="Helvetica"/>
          <w:lang w:val="es-PE"/>
        </w:rPr>
        <w:t>iniciación</w:t>
      </w:r>
      <w:r w:rsidRPr="00E14C07">
        <w:rPr>
          <w:rFonts w:ascii="Helvetica" w:hAnsi="Helvetica"/>
          <w:lang w:val="es-PE"/>
        </w:rPr>
        <w:t xml:space="preserve">, la </w:t>
      </w:r>
      <w:r w:rsidRPr="00E14C07">
        <w:rPr>
          <w:rStyle w:val="Textoennegrita"/>
          <w:rFonts w:ascii="Helvetica" w:hAnsi="Helvetica"/>
          <w:lang w:val="es-PE"/>
        </w:rPr>
        <w:t>notificación del administrado</w:t>
      </w:r>
      <w:r w:rsidRPr="00E14C07">
        <w:rPr>
          <w:rFonts w:ascii="Helvetica" w:hAnsi="Helvetica"/>
          <w:lang w:val="es-PE"/>
        </w:rPr>
        <w:t xml:space="preserve">, la </w:t>
      </w:r>
      <w:r w:rsidRPr="00E14C07">
        <w:rPr>
          <w:rStyle w:val="Textoennegrita"/>
          <w:rFonts w:ascii="Helvetica" w:hAnsi="Helvetica"/>
          <w:lang w:val="es-PE"/>
        </w:rPr>
        <w:t>puesta a disposición de antecedentes</w:t>
      </w:r>
      <w:r w:rsidRPr="00E14C07">
        <w:rPr>
          <w:rFonts w:ascii="Helvetica" w:hAnsi="Helvetica"/>
          <w:lang w:val="es-PE"/>
        </w:rPr>
        <w:t xml:space="preserve">, la </w:t>
      </w:r>
      <w:r w:rsidRPr="00E14C07">
        <w:rPr>
          <w:rStyle w:val="Textoennegrita"/>
          <w:rFonts w:ascii="Helvetica" w:hAnsi="Helvetica"/>
          <w:lang w:val="es-PE"/>
        </w:rPr>
        <w:t>oportunidad para descargos</w:t>
      </w:r>
      <w:r w:rsidRPr="00E14C07">
        <w:rPr>
          <w:rFonts w:ascii="Helvetica" w:hAnsi="Helvetica"/>
          <w:lang w:val="es-PE"/>
        </w:rPr>
        <w:t xml:space="preserve">, la </w:t>
      </w:r>
      <w:r w:rsidRPr="00E14C07">
        <w:rPr>
          <w:rStyle w:val="Textoennegrita"/>
          <w:rFonts w:ascii="Helvetica" w:hAnsi="Helvetica"/>
          <w:lang w:val="es-PE"/>
        </w:rPr>
        <w:t>evaluación de pruebas</w:t>
      </w:r>
      <w:r w:rsidRPr="00E14C07">
        <w:rPr>
          <w:rFonts w:ascii="Helvetica" w:hAnsi="Helvetica"/>
          <w:lang w:val="es-PE"/>
        </w:rPr>
        <w:t xml:space="preserve"> y la </w:t>
      </w:r>
      <w:r w:rsidRPr="00E14C07">
        <w:rPr>
          <w:rStyle w:val="Textoennegrita"/>
          <w:rFonts w:ascii="Helvetica" w:hAnsi="Helvetica"/>
          <w:lang w:val="es-PE"/>
        </w:rPr>
        <w:t>emisión de la decisión final</w:t>
      </w:r>
      <w:r w:rsidRPr="00E14C07">
        <w:rPr>
          <w:rFonts w:ascii="Helvetica" w:hAnsi="Helvetica"/>
          <w:lang w:val="es-PE"/>
        </w:rPr>
        <w:t>. En muchos casos, las normas sectoriales establecen plazos máximos para cada etapa, con la finalidad de garantizar celeridad y eficacia en la actuación de la administración pública. El cumplimiento de estos plazos es una garantía tanto para el administrado como para la propia autoridad, pues evita decisiones arbitrarias o dilatorias que afecten la operatividad del proyecto minero.</w:t>
      </w:r>
    </w:p>
    <w:p w14:paraId="7DCEDC53"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Cuando una empresa recibe un acto administrativo que considera ilegal, injusto o lesivo a sus derechos, puede iniciar un </w:t>
      </w:r>
      <w:r w:rsidRPr="00E14C07">
        <w:rPr>
          <w:rStyle w:val="Textoennegrita"/>
          <w:rFonts w:ascii="Helvetica" w:hAnsi="Helvetica"/>
          <w:lang w:val="es-PE"/>
        </w:rPr>
        <w:t>proceso de impugnación administrativa</w:t>
      </w:r>
      <w:r w:rsidRPr="00E14C07">
        <w:rPr>
          <w:rFonts w:ascii="Helvetica" w:hAnsi="Helvetica"/>
          <w:lang w:val="es-PE"/>
        </w:rPr>
        <w:t xml:space="preserve"> ante la misma autoridad que emitió el acto o ante una instancia superior dentro de la misma entidad, dependiendo del diseño del procedimiento legal aplicable. Estos recursos impugnativos tienen por objeto que la propia administración revise su decisión y, en su caso, la modifique, revoque o aclare. Entre los recursos impugnativos más utilizados se encuentran el </w:t>
      </w:r>
      <w:r w:rsidRPr="00E14C07">
        <w:rPr>
          <w:rStyle w:val="Textoennegrita"/>
          <w:rFonts w:ascii="Helvetica" w:hAnsi="Helvetica"/>
          <w:lang w:val="es-PE"/>
        </w:rPr>
        <w:t>recurso de reconsideración</w:t>
      </w:r>
      <w:r w:rsidRPr="00E14C07">
        <w:rPr>
          <w:rFonts w:ascii="Helvetica" w:hAnsi="Helvetica"/>
          <w:lang w:val="es-PE"/>
        </w:rPr>
        <w:t xml:space="preserve">, el </w:t>
      </w:r>
      <w:r w:rsidRPr="00E14C07">
        <w:rPr>
          <w:rStyle w:val="Textoennegrita"/>
          <w:rFonts w:ascii="Helvetica" w:hAnsi="Helvetica"/>
          <w:lang w:val="es-PE"/>
        </w:rPr>
        <w:t>recurso de apelación</w:t>
      </w:r>
      <w:r w:rsidRPr="00E14C07">
        <w:rPr>
          <w:rFonts w:ascii="Helvetica" w:hAnsi="Helvetica"/>
          <w:lang w:val="es-PE"/>
        </w:rPr>
        <w:t xml:space="preserve"> y otros recursos especiales previstos en normas sectoriales o en la Ley del Procedimiento Administrativo General.</w:t>
      </w:r>
    </w:p>
    <w:p w14:paraId="03E750E5"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w:t>
      </w:r>
      <w:r w:rsidRPr="00E14C07">
        <w:rPr>
          <w:rStyle w:val="Textoennegrita"/>
          <w:rFonts w:ascii="Helvetica" w:hAnsi="Helvetica"/>
          <w:lang w:val="es-PE"/>
        </w:rPr>
        <w:t>recurso de reconsideración</w:t>
      </w:r>
      <w:r w:rsidRPr="00E14C07">
        <w:rPr>
          <w:rFonts w:ascii="Helvetica" w:hAnsi="Helvetica"/>
          <w:lang w:val="es-PE"/>
        </w:rPr>
        <w:t xml:space="preserve"> permite que la autoridad que emitió el acto reevalúe su propia decisión con base en argumentaciones y pruebas adicionales presentadas por el administrado. Este recurso tiene la ventaja de que puede generar una corrección interna sin necesidad de acudir a instancias externas, acelerando la resolución del conflicto. Por su parte, el </w:t>
      </w:r>
      <w:r w:rsidRPr="00E14C07">
        <w:rPr>
          <w:rStyle w:val="Textoennegrita"/>
          <w:rFonts w:ascii="Helvetica" w:hAnsi="Helvetica"/>
          <w:lang w:val="es-PE"/>
        </w:rPr>
        <w:t>recurso de apelación</w:t>
      </w:r>
      <w:r w:rsidRPr="00E14C07">
        <w:rPr>
          <w:rFonts w:ascii="Helvetica" w:hAnsi="Helvetica"/>
          <w:lang w:val="es-PE"/>
        </w:rPr>
        <w:t xml:space="preserve"> implica que el acto impugnado sea remitido a una autoridad jerárquicamente superior para su revisión. La autoridad superior examina la legalidad y justificación del acto y puede confirmar, modificar o anular la decisión original.</w:t>
      </w:r>
    </w:p>
    <w:p w14:paraId="5C1714AA" w14:textId="78CE43E4"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Es importante destacar que los recursos impugnativos </w:t>
      </w:r>
      <w:r w:rsidRPr="00E14C07">
        <w:rPr>
          <w:rStyle w:val="Textoennegrita"/>
          <w:rFonts w:ascii="Helvetica" w:hAnsi="Helvetica"/>
          <w:lang w:val="es-PE"/>
        </w:rPr>
        <w:t>deben ser presentados dentro de plazos legales estrictos</w:t>
      </w:r>
      <w:r w:rsidRPr="00E14C07">
        <w:rPr>
          <w:rFonts w:ascii="Helvetica" w:hAnsi="Helvetica"/>
          <w:lang w:val="es-PE"/>
        </w:rPr>
        <w:t xml:space="preserve"> generalmente contados desde la notificación o publicación del acto y deben cumplir con requisitos formales como la identificación del acto impugnado, los fundamentos de hecho y de derecho que sustentan la impugnación, la documentación probatoria y la firma del representante legal. La falta de cumplimiento de requisitos formales puede dar lugar a que el recurso sea declarado inadmisible, lo que obliga al administrado a agotar plazos adicionales o a recurrir a instancias judiciales en un estadio posterior.</w:t>
      </w:r>
    </w:p>
    <w:p w14:paraId="7C80B5CA"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Si la vía administrativa no produce el resultado deseado, el administrado puede acceder a la </w:t>
      </w:r>
      <w:r w:rsidRPr="00E14C07">
        <w:rPr>
          <w:rStyle w:val="Textoennegrita"/>
          <w:rFonts w:ascii="Helvetica" w:hAnsi="Helvetica"/>
          <w:lang w:val="es-PE"/>
        </w:rPr>
        <w:t>vía jurisdiccional</w:t>
      </w:r>
      <w:r w:rsidRPr="00E14C07">
        <w:rPr>
          <w:rFonts w:ascii="Helvetica" w:hAnsi="Helvetica"/>
          <w:lang w:val="es-PE"/>
        </w:rPr>
        <w:t xml:space="preserve">, solicitando ante el Poder Judicial la anulación o revisión del acto administrativo mediante una </w:t>
      </w:r>
      <w:r w:rsidRPr="00E14C07">
        <w:rPr>
          <w:rStyle w:val="Textoennegrita"/>
          <w:rFonts w:ascii="Helvetica" w:hAnsi="Helvetica"/>
          <w:lang w:val="es-PE"/>
        </w:rPr>
        <w:t>demanda contencioso</w:t>
      </w:r>
      <w:r w:rsidRPr="00E14C07">
        <w:rPr>
          <w:rStyle w:val="Textoennegrita"/>
          <w:rFonts w:ascii="Helvetica" w:hAnsi="Helvetica"/>
          <w:lang w:val="es-PE"/>
        </w:rPr>
        <w:noBreakHyphen/>
        <w:t>administrativa</w:t>
      </w:r>
      <w:r w:rsidRPr="00E14C07">
        <w:rPr>
          <w:rFonts w:ascii="Helvetica" w:hAnsi="Helvetica"/>
          <w:lang w:val="es-PE"/>
        </w:rPr>
        <w:t>. Esta vía permite que un juez independiente revise la legalidad del acto, evaluando cuestiones como la competencia de la autoridad, la motivación de la decisión, la adecuación de los hechos a la normativa aplicable y la observancia de garantías fundamentales. La decisión judicial puede confirmar, anular o devolver el expediente administrativo para que se emita una nueva decisión conforme a la ley.</w:t>
      </w:r>
    </w:p>
    <w:p w14:paraId="70CB0622"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Adicionalmente, en ciertos casos especiales, la legislación puede prever mecanismos de </w:t>
      </w:r>
      <w:r w:rsidRPr="00E14C07">
        <w:rPr>
          <w:rStyle w:val="Textoennegrita"/>
          <w:rFonts w:ascii="Helvetica" w:hAnsi="Helvetica"/>
          <w:lang w:val="es-PE"/>
        </w:rPr>
        <w:t>control constitucional o de protección de derechos fundamentales</w:t>
      </w:r>
      <w:r w:rsidRPr="00E14C07">
        <w:rPr>
          <w:rFonts w:ascii="Helvetica" w:hAnsi="Helvetica"/>
          <w:lang w:val="es-PE"/>
        </w:rPr>
        <w:t>, como la acción de amparo, cuando se alega que un acto administrativo ha vulnerado derechos consagrados en la Constitución. Este tipo de recursos tienen naturaleza excepcional, pero constituyen una herramienta para resguardar derechos cuando las vías administrativa y judicial ordinaria no resultan suficientes para corregir una ilegalidad grave.</w:t>
      </w:r>
    </w:p>
    <w:p w14:paraId="37B73B04" w14:textId="19C5A10A"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existencia de múltiples instancias de impugnación administrativas y judiciales no significa que la gestión de conflictos deba depender exclusivamente de mecanismos reactivos. Por el contrario, una </w:t>
      </w:r>
      <w:r w:rsidRPr="00E14C07">
        <w:rPr>
          <w:rStyle w:val="Textoennegrita"/>
          <w:rFonts w:ascii="Helvetica" w:hAnsi="Helvetica"/>
          <w:lang w:val="es-PE"/>
        </w:rPr>
        <w:t>gestión proactiva</w:t>
      </w:r>
      <w:r w:rsidRPr="00E14C07">
        <w:rPr>
          <w:rFonts w:ascii="Helvetica" w:hAnsi="Helvetica"/>
          <w:lang w:val="es-PE"/>
        </w:rPr>
        <w:t xml:space="preserve"> de procedimientos y riesgos implica que las empresas anticipen posibles controversias, presenten descargos oportunos, documenten adecuadamente sus actuaciones, participen activamente en audiencias y procesos públicos, y soliciten asesoría legal especializada para maximizar sus probabilidades de éxito en cada instancia. La capacitación del personal interno sobre procedimientos administrativos y recursos impugnativos es, por tanto, un componente esencial de la gestión legal corporativa en minería.</w:t>
      </w:r>
    </w:p>
    <w:p w14:paraId="0B5FDB4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Los procedimientos administrativos y los recursos impugnativos no solo tienen implicancias legales, sino también </w:t>
      </w:r>
      <w:r w:rsidRPr="00E14C07">
        <w:rPr>
          <w:rStyle w:val="Textoennegrita"/>
          <w:rFonts w:ascii="Helvetica" w:hAnsi="Helvetica"/>
          <w:lang w:val="es-PE"/>
        </w:rPr>
        <w:t>operativas y económicas</w:t>
      </w:r>
      <w:r w:rsidRPr="00E14C07">
        <w:rPr>
          <w:rFonts w:ascii="Helvetica" w:hAnsi="Helvetica"/>
          <w:lang w:val="es-PE"/>
        </w:rPr>
        <w:t>. Una decisión administrativa adversa puede implicar la suspensión de actividades, la imposición de multas, la modificación de condiciones operativas o incluso la revocación de permisos. Estos efectos pueden traducirse en costos adicionales, retrasos en cronogramas y afectación de la reputación corporativa. Por ello, el diseño de estrategias jurídicas que integren la gestión oportuna de procedimientos y recursos impugnativos constituye un elemento indispensable para la sostenibilidad de proyectos mineros y para la protección de los intereses de la empresa en un entorno regulatorio complejo y dinámico.</w:t>
      </w:r>
    </w:p>
    <w:p w14:paraId="776AF512"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síntesis, los </w:t>
      </w:r>
      <w:r w:rsidRPr="00E14C07">
        <w:rPr>
          <w:rStyle w:val="Textoennegrita"/>
          <w:rFonts w:ascii="Helvetica" w:hAnsi="Helvetica"/>
          <w:lang w:val="es-PE"/>
        </w:rPr>
        <w:t>procedimientos administrativos y los recursos impugnativos</w:t>
      </w:r>
      <w:r w:rsidRPr="00E14C07">
        <w:rPr>
          <w:rFonts w:ascii="Helvetica" w:hAnsi="Helvetica"/>
          <w:lang w:val="es-PE"/>
        </w:rPr>
        <w:t xml:space="preserve"> son instrumentos jurídicos que permiten a las empresas mineras interactuar con el Estado de manera estructurada y defender sus derechos ante decisiones que consideran contrarias a la ley o a sus intereses legítimos. El dominio de estos mecanismos es esencial para una gestión legal eficiente, capaz de asegurar la continuidad operativa de proyectos, la defensa de derechos frente a actos administrativos adversos y la construcción de relaciones jurídicas estables y predecibles en el ámbito público</w:t>
      </w:r>
      <w:r w:rsidRPr="00E14C07">
        <w:rPr>
          <w:rFonts w:ascii="Helvetica" w:hAnsi="Helvetica"/>
          <w:lang w:val="es-PE"/>
        </w:rPr>
        <w:noBreakHyphen/>
        <w:t>sectorial. Esta competencia se traduce en una gestión más robusta, estratégica y orientada a la mitigación de riesgos legales en el sector minero.</w:t>
      </w:r>
    </w:p>
    <w:p w14:paraId="056D9D23" w14:textId="77777777" w:rsidR="00E14C07" w:rsidRPr="00234355" w:rsidRDefault="00E14C07" w:rsidP="00E14C07">
      <w:pPr>
        <w:pStyle w:val="Ttulo3"/>
        <w:spacing w:line="360" w:lineRule="auto"/>
        <w:rPr>
          <w:rFonts w:ascii="Helvetica" w:hAnsi="Helvetica"/>
          <w:sz w:val="28"/>
          <w:szCs w:val="28"/>
          <w:lang w:val="es-PE"/>
        </w:rPr>
      </w:pPr>
      <w:r w:rsidRPr="00234355">
        <w:rPr>
          <w:rStyle w:val="Textoennegrita"/>
          <w:rFonts w:ascii="Helvetica" w:hAnsi="Helvetica"/>
          <w:color w:val="auto"/>
          <w:sz w:val="28"/>
          <w:szCs w:val="28"/>
          <w:lang w:val="es-PE"/>
        </w:rPr>
        <w:t>5.5.</w:t>
      </w:r>
      <w:r w:rsidRPr="00234355">
        <w:rPr>
          <w:rStyle w:val="Textoennegrita"/>
          <w:rFonts w:ascii="Helvetica" w:hAnsi="Helvetica"/>
          <w:b w:val="0"/>
          <w:bCs w:val="0"/>
          <w:color w:val="auto"/>
          <w:sz w:val="28"/>
          <w:szCs w:val="28"/>
          <w:lang w:val="es-PE"/>
        </w:rPr>
        <w:t xml:space="preserve"> </w:t>
      </w:r>
      <w:r w:rsidRPr="00234355">
        <w:rPr>
          <w:rStyle w:val="nfasis"/>
          <w:rFonts w:ascii="Helvetica" w:hAnsi="Helvetica"/>
          <w:b/>
          <w:bCs/>
          <w:i w:val="0"/>
          <w:iCs w:val="0"/>
          <w:color w:val="auto"/>
          <w:sz w:val="28"/>
          <w:szCs w:val="28"/>
          <w:lang w:val="es-PE"/>
        </w:rPr>
        <w:t>Arbitraje y resolución alternativa de controversias</w:t>
      </w:r>
    </w:p>
    <w:p w14:paraId="59320288"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el ámbito de la gestión legal minera, las controversias contractuales, administrativas o de otro tipo pueden surgir debido a la complejidad técnica de los proyectos, las diversas relaciones contractuales con terceros, la interpretación de normas o cambios de circunstancias durante la ejecución de obras y servicios. Para afrontar estas discrepancias de forma eficaz y evitar la sobrecarga del sistema judicial ordinario, el sector minero recurre con frecuencia al </w:t>
      </w:r>
      <w:r w:rsidRPr="00E14C07">
        <w:rPr>
          <w:rStyle w:val="Textoennegrita"/>
          <w:rFonts w:ascii="Helvetica" w:hAnsi="Helvetica"/>
          <w:lang w:val="es-PE"/>
        </w:rPr>
        <w:t>arbitraje y a otros mecanismos de resolución alternativa de controversias (ADR, por sus siglas en inglés)</w:t>
      </w:r>
      <w:r w:rsidRPr="00E14C07">
        <w:rPr>
          <w:rFonts w:ascii="Helvetica" w:hAnsi="Helvetica"/>
          <w:lang w:val="es-PE"/>
        </w:rPr>
        <w:t>. Estos mecanismos no solo ofrecen rutas especializadas para resolver disputas, sino que también permiten preservar relaciones comerciales, reducir tiempos de litigio y aportar soluciones técnicas con participación de expertos.</w:t>
      </w:r>
    </w:p>
    <w:p w14:paraId="6E980BCC"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w:t>
      </w:r>
      <w:r w:rsidRPr="00E14C07">
        <w:rPr>
          <w:rStyle w:val="Textoennegrita"/>
          <w:rFonts w:ascii="Helvetica" w:hAnsi="Helvetica"/>
          <w:lang w:val="es-PE"/>
        </w:rPr>
        <w:t>arbitraje</w:t>
      </w:r>
      <w:r w:rsidRPr="00E14C07">
        <w:rPr>
          <w:rFonts w:ascii="Helvetica" w:hAnsi="Helvetica"/>
          <w:lang w:val="es-PE"/>
        </w:rPr>
        <w:t xml:space="preserve"> es un procedimiento privado mediante el cual las partes estipulan someter sus controversias a uno o varios árbitros imparciales, cuyas decisiones son vinculantes y ejecutables. En minería, el arbitraje es particularmente valorado por varios motivos: la técnica que exige la industria, la necesidad de mantener confidencialidad en disputas sensibles, la búsqueda de celeridad frente a procesos judiciales largos y la posibilidad de elegir árbitros con experiencia específica en aspectos contractuales, comerciales o técnicos de la minería.</w:t>
      </w:r>
    </w:p>
    <w:p w14:paraId="5A097CA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uso del arbitraje se formaliza generalmente mediante </w:t>
      </w:r>
      <w:r w:rsidRPr="00E14C07">
        <w:rPr>
          <w:rStyle w:val="Textoennegrita"/>
          <w:rFonts w:ascii="Helvetica" w:hAnsi="Helvetica"/>
          <w:lang w:val="es-PE"/>
        </w:rPr>
        <w:t>cláusulas compromisorias</w:t>
      </w:r>
      <w:r w:rsidRPr="00E14C07">
        <w:rPr>
          <w:rFonts w:ascii="Helvetica" w:hAnsi="Helvetica"/>
          <w:lang w:val="es-PE"/>
        </w:rPr>
        <w:t xml:space="preserve"> incluidas en los contratos, en las cuales las partes acuerdan que, si surge una controversia, esta será resuelta por arbitraje bajo reglas y procedimientos previamente acordados. Estas cláusulas deben ser redactadas con precisión, especificando aspectos como la </w:t>
      </w:r>
      <w:r w:rsidRPr="00E14C07">
        <w:rPr>
          <w:rStyle w:val="Textoennegrita"/>
          <w:rFonts w:ascii="Helvetica" w:hAnsi="Helvetica"/>
          <w:lang w:val="es-PE"/>
        </w:rPr>
        <w:t>institución arbitral aplicable</w:t>
      </w:r>
      <w:r w:rsidRPr="00E14C07">
        <w:rPr>
          <w:rFonts w:ascii="Helvetica" w:hAnsi="Helvetica"/>
          <w:lang w:val="es-PE"/>
        </w:rPr>
        <w:t xml:space="preserve">, el </w:t>
      </w:r>
      <w:r w:rsidRPr="00E14C07">
        <w:rPr>
          <w:rStyle w:val="Textoennegrita"/>
          <w:rFonts w:ascii="Helvetica" w:hAnsi="Helvetica"/>
          <w:lang w:val="es-PE"/>
        </w:rPr>
        <w:t>lugar o sede del arbitraje</w:t>
      </w:r>
      <w:r w:rsidRPr="00E14C07">
        <w:rPr>
          <w:rFonts w:ascii="Helvetica" w:hAnsi="Helvetica"/>
          <w:lang w:val="es-PE"/>
        </w:rPr>
        <w:t xml:space="preserve">, el </w:t>
      </w:r>
      <w:r w:rsidRPr="00E14C07">
        <w:rPr>
          <w:rStyle w:val="Textoennegrita"/>
          <w:rFonts w:ascii="Helvetica" w:hAnsi="Helvetica"/>
          <w:lang w:val="es-PE"/>
        </w:rPr>
        <w:t>idioma del proceso</w:t>
      </w:r>
      <w:r w:rsidRPr="00E14C07">
        <w:rPr>
          <w:rFonts w:ascii="Helvetica" w:hAnsi="Helvetica"/>
          <w:lang w:val="es-PE"/>
        </w:rPr>
        <w:t xml:space="preserve">, el </w:t>
      </w:r>
      <w:r w:rsidRPr="00E14C07">
        <w:rPr>
          <w:rStyle w:val="Textoennegrita"/>
          <w:rFonts w:ascii="Helvetica" w:hAnsi="Helvetica"/>
          <w:lang w:val="es-PE"/>
        </w:rPr>
        <w:t>número de árbitros</w:t>
      </w:r>
      <w:r w:rsidRPr="00E14C07">
        <w:rPr>
          <w:rFonts w:ascii="Helvetica" w:hAnsi="Helvetica"/>
          <w:lang w:val="es-PE"/>
        </w:rPr>
        <w:t xml:space="preserve"> y las </w:t>
      </w:r>
      <w:r w:rsidRPr="00E14C07">
        <w:rPr>
          <w:rStyle w:val="Textoennegrita"/>
          <w:rFonts w:ascii="Helvetica" w:hAnsi="Helvetica"/>
          <w:lang w:val="es-PE"/>
        </w:rPr>
        <w:t>normas de procedimiento</w:t>
      </w:r>
      <w:r w:rsidRPr="00E14C07">
        <w:rPr>
          <w:rFonts w:ascii="Helvetica" w:hAnsi="Helvetica"/>
          <w:lang w:val="es-PE"/>
        </w:rPr>
        <w:t xml:space="preserve"> que regirán la controversia. La claridad en estas cláusulas evita disputas adicionales sobre la propia validez del arbitraje cuando ya existe un conflicto de fondo.</w:t>
      </w:r>
    </w:p>
    <w:p w14:paraId="38FF1F8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Una de las instituciones arbitrales más utilizadas en disputas de gran envergadura es la </w:t>
      </w:r>
      <w:r w:rsidRPr="00E14C07">
        <w:rPr>
          <w:rStyle w:val="Textoennegrita"/>
          <w:rFonts w:ascii="Helvetica" w:hAnsi="Helvetica"/>
          <w:lang w:val="es-PE"/>
        </w:rPr>
        <w:t>Corte Internacional de Arbitraje de la Cámara de Comercio Internacional (CCI/ICC)</w:t>
      </w:r>
      <w:r w:rsidRPr="00E14C07">
        <w:rPr>
          <w:rFonts w:ascii="Helvetica" w:hAnsi="Helvetica"/>
          <w:lang w:val="es-PE"/>
        </w:rPr>
        <w:t>, aunque en el contexto peruano también son frecuentes otros centros arbitrales reconocidos internacionalmente o jurisdiccionales como las Comisiones de Arbitraje de diversos colegios de abogados y cámaras de comercio. La elección de un centro arbitral reconocido ofrece seguridad jurídica, reglas claras y procedimientos estandarizados que contribuyen a la eficiencia y calidad de la decisión.</w:t>
      </w:r>
    </w:p>
    <w:p w14:paraId="2E686ABC"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procedimiento arbitral típicamente inicia con la </w:t>
      </w:r>
      <w:r w:rsidRPr="00E14C07">
        <w:rPr>
          <w:rStyle w:val="Textoennegrita"/>
          <w:rFonts w:ascii="Helvetica" w:hAnsi="Helvetica"/>
          <w:lang w:val="es-PE"/>
        </w:rPr>
        <w:t>presentación de una solicitud de arbitraje</w:t>
      </w:r>
      <w:r w:rsidRPr="00E14C07">
        <w:rPr>
          <w:rFonts w:ascii="Helvetica" w:hAnsi="Helvetica"/>
          <w:lang w:val="es-PE"/>
        </w:rPr>
        <w:t xml:space="preserve">, seguida por la designación de los árbitros y la conformación del tribunal arbitral. A partir de ese momento, el proceso avanza mediante la presentación de memoriales por cada parte, pruebas documentales, audiencias para la exposición de argumentos y, si corresponde, opiniones de peritos técnicos. Los árbitros analizan todos los elementos del caso y, tras deliberar, emiten un </w:t>
      </w:r>
      <w:r w:rsidRPr="00E14C07">
        <w:rPr>
          <w:rStyle w:val="Textoennegrita"/>
          <w:rFonts w:ascii="Helvetica" w:hAnsi="Helvetica"/>
          <w:lang w:val="es-PE"/>
        </w:rPr>
        <w:t>laudo arbitral</w:t>
      </w:r>
      <w:r w:rsidRPr="00E14C07">
        <w:rPr>
          <w:rFonts w:ascii="Helvetica" w:hAnsi="Helvetica"/>
          <w:lang w:val="es-PE"/>
        </w:rPr>
        <w:t xml:space="preserve"> que contiene la decisión final sobre la controversia planteada. Este laudo tiene fuerza </w:t>
      </w:r>
      <w:r w:rsidRPr="00E14C07">
        <w:rPr>
          <w:rStyle w:val="Textoennegrita"/>
          <w:rFonts w:ascii="Helvetica" w:hAnsi="Helvetica"/>
          <w:lang w:val="es-PE"/>
        </w:rPr>
        <w:t>vinculante y ejecutiva</w:t>
      </w:r>
      <w:r w:rsidRPr="00E14C07">
        <w:rPr>
          <w:rFonts w:ascii="Helvetica" w:hAnsi="Helvetica"/>
          <w:lang w:val="es-PE"/>
        </w:rPr>
        <w:t>, es decir, las partes están obligadas a cumplirlo y, de no hacerlo voluntariamente, puede ser ejecutado a través del sistema judicial.</w:t>
      </w:r>
    </w:p>
    <w:p w14:paraId="76D38416" w14:textId="2D161E89"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Además del arbitraje, existen otros </w:t>
      </w:r>
      <w:r w:rsidRPr="00E14C07">
        <w:rPr>
          <w:rStyle w:val="Textoennegrita"/>
          <w:rFonts w:ascii="Helvetica" w:hAnsi="Helvetica"/>
          <w:lang w:val="es-PE"/>
        </w:rPr>
        <w:t>mecanismos de resolución alternativa de controversias</w:t>
      </w:r>
      <w:r w:rsidRPr="00E14C07">
        <w:rPr>
          <w:rFonts w:ascii="Helvetica" w:hAnsi="Helvetica"/>
          <w:lang w:val="es-PE"/>
        </w:rPr>
        <w:t xml:space="preserve"> que pueden ser útiles dependiendo de la naturaleza del conflicto y del contexto en el que se desarrolla. Entre estos mecanismos destacan la </w:t>
      </w:r>
      <w:r w:rsidRPr="00E14C07">
        <w:rPr>
          <w:rStyle w:val="Textoennegrita"/>
          <w:rFonts w:ascii="Helvetica" w:hAnsi="Helvetica"/>
          <w:lang w:val="es-PE"/>
        </w:rPr>
        <w:t>mediación</w:t>
      </w:r>
      <w:r w:rsidRPr="00E14C07">
        <w:rPr>
          <w:rFonts w:ascii="Helvetica" w:hAnsi="Helvetica"/>
          <w:lang w:val="es-PE"/>
        </w:rPr>
        <w:t xml:space="preserve">, la </w:t>
      </w:r>
      <w:r w:rsidRPr="00E14C07">
        <w:rPr>
          <w:rStyle w:val="Textoennegrita"/>
          <w:rFonts w:ascii="Helvetica" w:hAnsi="Helvetica"/>
          <w:lang w:val="es-PE"/>
        </w:rPr>
        <w:t>conciliación</w:t>
      </w:r>
      <w:r w:rsidRPr="00E14C07">
        <w:rPr>
          <w:rFonts w:ascii="Helvetica" w:hAnsi="Helvetica"/>
          <w:lang w:val="es-PE"/>
        </w:rPr>
        <w:t xml:space="preserve"> y los procesos de </w:t>
      </w:r>
      <w:r w:rsidRPr="00E14C07">
        <w:rPr>
          <w:rStyle w:val="Textoennegrita"/>
          <w:rFonts w:ascii="Helvetica" w:hAnsi="Helvetica"/>
          <w:lang w:val="es-PE"/>
        </w:rPr>
        <w:t>negociación facilitada</w:t>
      </w:r>
      <w:r w:rsidRPr="00E14C07">
        <w:rPr>
          <w:rFonts w:ascii="Helvetica" w:hAnsi="Helvetica"/>
          <w:lang w:val="es-PE"/>
        </w:rPr>
        <w:t>. La mediación, en particular, es un proceso en el cual un tercero neutral el mediador facilita la comunicación y ayuda a las partes a explorar zonas de acuerdo, con el objetivo de alcanzar una solución consensuada. A diferencia del arbitraje, el mediador no impone una decisión; simplemente guía a las partes para que ellas mismas construyan una solución mutuamente aceptable.</w:t>
      </w:r>
    </w:p>
    <w:p w14:paraId="2B7F3F5F"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w:t>
      </w:r>
      <w:r w:rsidRPr="00E14C07">
        <w:rPr>
          <w:rStyle w:val="Textoennegrita"/>
          <w:rFonts w:ascii="Helvetica" w:hAnsi="Helvetica"/>
          <w:lang w:val="es-PE"/>
        </w:rPr>
        <w:t>conciliación</w:t>
      </w:r>
      <w:r w:rsidRPr="00E14C07">
        <w:rPr>
          <w:rFonts w:ascii="Helvetica" w:hAnsi="Helvetica"/>
          <w:lang w:val="es-PE"/>
        </w:rPr>
        <w:t xml:space="preserve"> es similar a la mediación, pero puede tener mayor formalidad procesal dependiendo del reglamento aplicable. En muchos casos, los acuerdos alcanzados mediante mediación o conciliación pueden ser elevados a </w:t>
      </w:r>
      <w:r w:rsidRPr="00E14C07">
        <w:rPr>
          <w:rStyle w:val="Textoennegrita"/>
          <w:rFonts w:ascii="Helvetica" w:hAnsi="Helvetica"/>
          <w:lang w:val="es-PE"/>
        </w:rPr>
        <w:t>acuerdos escritos con fuerza contractual</w:t>
      </w:r>
      <w:r w:rsidRPr="00E14C07">
        <w:rPr>
          <w:rFonts w:ascii="Helvetica" w:hAnsi="Helvetica"/>
          <w:lang w:val="es-PE"/>
        </w:rPr>
        <w:t>, lo que asegura su cumplimiento y les confiere una dimensión jurídica más sólida.</w:t>
      </w:r>
    </w:p>
    <w:p w14:paraId="4BAEF142"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uso de estos mecanismos alternativos no excluye el arbitraje o la vía judicial ordinaria en caso de que no se alcance una solución en esas etapas. Muchas veces, los contratos establecen un </w:t>
      </w:r>
      <w:r w:rsidRPr="00E14C07">
        <w:rPr>
          <w:rStyle w:val="Textoennegrita"/>
          <w:rFonts w:ascii="Helvetica" w:hAnsi="Helvetica"/>
          <w:lang w:val="es-PE"/>
        </w:rPr>
        <w:t>mecanismo escalonado</w:t>
      </w:r>
      <w:r w:rsidRPr="00E14C07">
        <w:rPr>
          <w:rFonts w:ascii="Helvetica" w:hAnsi="Helvetica"/>
          <w:lang w:val="es-PE"/>
        </w:rPr>
        <w:t>, que obliga a las partes a intentar primero la negociación directa, luego la mediación o conciliación, y finalmente el arbitraje si no se logra resolver el conflicto en las etapas previas. Este enfoque promueve la resolución temprana de disputas, reduce costos asociados a procesos prolongados y preserva la relación comercial entre las partes.</w:t>
      </w:r>
    </w:p>
    <w:p w14:paraId="116A5156"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relevancia del arbitraje y los ADR en minería se explica también por la necesidad de decisiones que integren criterios </w:t>
      </w:r>
      <w:r w:rsidRPr="00E14C07">
        <w:rPr>
          <w:rStyle w:val="Textoennegrita"/>
          <w:rFonts w:ascii="Helvetica" w:hAnsi="Helvetica"/>
          <w:lang w:val="es-PE"/>
        </w:rPr>
        <w:t>técnicos y económicos especializados</w:t>
      </w:r>
      <w:r w:rsidRPr="00E14C07">
        <w:rPr>
          <w:rFonts w:ascii="Helvetica" w:hAnsi="Helvetica"/>
          <w:lang w:val="es-PE"/>
        </w:rPr>
        <w:t>, pues estas disputas suelen involucrar interpretación de especificaciones técnicas, cumplimiento de estándares de calidad, impactos de variaciones de costo o retrasos en cronogramas que requieren conocimientos sectoriales para ser adecuadamente apreciados. Por ello, la selección de árbitros o mediadores con experiencia en aspectos técnicos de ingeniería, construcción y operaciones mineras es un elemento crítico para la calidad del resultado.</w:t>
      </w:r>
    </w:p>
    <w:p w14:paraId="36BF1A59"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Un aspecto práctico fundamental es que los laudos arbitrales, una vez dictados, </w:t>
      </w:r>
      <w:r w:rsidRPr="00E14C07">
        <w:rPr>
          <w:rStyle w:val="Textoennegrita"/>
          <w:rFonts w:ascii="Helvetica" w:hAnsi="Helvetica"/>
          <w:lang w:val="es-PE"/>
        </w:rPr>
        <w:t>son definitivos y tienen efecto de cosa juzgada</w:t>
      </w:r>
      <w:r w:rsidRPr="00E14C07">
        <w:rPr>
          <w:rFonts w:ascii="Helvetica" w:hAnsi="Helvetica"/>
          <w:lang w:val="es-PE"/>
        </w:rPr>
        <w:t>, salvo que se impugnen bajo causales muy específicas ante la autoridad judicial competente. Esto aporta previsibilidad y certeza jurídica a las partes, que saben que el procedimiento tendrá un cierre firme y que la controversia no se perpetuará indefinidamente en el tiempo.</w:t>
      </w:r>
    </w:p>
    <w:p w14:paraId="5C629475"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Finalmente, la incorporación de mecanismos de arbitraje y resolución alternativa de controversias debe ser parte de la </w:t>
      </w:r>
      <w:r w:rsidRPr="00E14C07">
        <w:rPr>
          <w:rStyle w:val="Textoennegrita"/>
          <w:rFonts w:ascii="Helvetica" w:hAnsi="Helvetica"/>
          <w:lang w:val="es-PE"/>
        </w:rPr>
        <w:t>estrategia legal contractual</w:t>
      </w:r>
      <w:r w:rsidRPr="00E14C07">
        <w:rPr>
          <w:rFonts w:ascii="Helvetica" w:hAnsi="Helvetica"/>
          <w:lang w:val="es-PE"/>
        </w:rPr>
        <w:t xml:space="preserve"> desde la fase de negociación y redacción del contrato. Una cláusula de solución de controversias bien diseñada no solo protege ante posibles disputas, sino que también influye positivamente en la evaluación de riesgos del proyecto, en la capacidad de atraer inversionistas y en la percepción de seguridad jurídica de las partes involucradas.</w:t>
      </w:r>
    </w:p>
    <w:p w14:paraId="4CE63B53"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síntesis, el </w:t>
      </w:r>
      <w:r w:rsidRPr="00E14C07">
        <w:rPr>
          <w:rStyle w:val="Textoennegrita"/>
          <w:rFonts w:ascii="Helvetica" w:hAnsi="Helvetica"/>
          <w:lang w:val="es-PE"/>
        </w:rPr>
        <w:t>arbitraje y los mecanismos alternativos de resolución de controversias</w:t>
      </w:r>
      <w:r w:rsidRPr="00E14C07">
        <w:rPr>
          <w:rFonts w:ascii="Helvetica" w:hAnsi="Helvetica"/>
          <w:lang w:val="es-PE"/>
        </w:rPr>
        <w:t xml:space="preserve"> constituyen herramientas sofisticadas y efectivas para dirimir conflictos en la industria minera, ofreciendo un equilibrio entre </w:t>
      </w:r>
      <w:r w:rsidRPr="00E14C07">
        <w:rPr>
          <w:rStyle w:val="Textoennegrita"/>
          <w:rFonts w:ascii="Helvetica" w:hAnsi="Helvetica"/>
          <w:lang w:val="es-PE"/>
        </w:rPr>
        <w:t>rapidez, especialización, confidencialidad y fuerza ejecutiva</w:t>
      </w:r>
      <w:r w:rsidRPr="00E14C07">
        <w:rPr>
          <w:rFonts w:ascii="Helvetica" w:hAnsi="Helvetica"/>
          <w:lang w:val="es-PE"/>
        </w:rPr>
        <w:t xml:space="preserve"> de las decisiones. El dominio de estos instrumentos es indispensable para los profesionales que gestionan contratos, relaciones comerciales y riesgos legales en proyectos mineros, y contribuye a la sostenibilidad de las operaciones mediante resolver disputas con criterio técnico y jurídico sólido. La integración de estas prácticas dentro de la gestión contractual y de riesgos fortalece la capacidad de las empresas para enfrentar desafíos legales sin comprometer la continuidad de sus actividades.</w:t>
      </w:r>
    </w:p>
    <w:p w14:paraId="205434F6" w14:textId="77777777" w:rsidR="00E14C07" w:rsidRPr="00234355" w:rsidRDefault="00E14C07" w:rsidP="00E14C07">
      <w:pPr>
        <w:pStyle w:val="Ttulo3"/>
        <w:spacing w:line="360" w:lineRule="auto"/>
        <w:rPr>
          <w:rFonts w:ascii="Helvetica" w:hAnsi="Helvetica"/>
          <w:sz w:val="28"/>
          <w:szCs w:val="28"/>
          <w:lang w:val="es-PE"/>
        </w:rPr>
      </w:pPr>
      <w:r w:rsidRPr="00234355">
        <w:rPr>
          <w:rStyle w:val="Textoennegrita"/>
          <w:rFonts w:ascii="Helvetica" w:hAnsi="Helvetica"/>
          <w:color w:val="auto"/>
          <w:sz w:val="28"/>
          <w:szCs w:val="28"/>
          <w:lang w:val="es-PE"/>
        </w:rPr>
        <w:t>5.6.</w:t>
      </w:r>
      <w:r w:rsidRPr="00234355">
        <w:rPr>
          <w:rStyle w:val="Textoennegrita"/>
          <w:rFonts w:ascii="Helvetica" w:hAnsi="Helvetica"/>
          <w:b w:val="0"/>
          <w:bCs w:val="0"/>
          <w:color w:val="auto"/>
          <w:sz w:val="28"/>
          <w:szCs w:val="28"/>
          <w:lang w:val="es-PE"/>
        </w:rPr>
        <w:t xml:space="preserve"> </w:t>
      </w:r>
      <w:r w:rsidRPr="00234355">
        <w:rPr>
          <w:rStyle w:val="nfasis"/>
          <w:rFonts w:ascii="Helvetica" w:hAnsi="Helvetica"/>
          <w:b/>
          <w:bCs/>
          <w:i w:val="0"/>
          <w:iCs w:val="0"/>
          <w:color w:val="auto"/>
          <w:sz w:val="28"/>
          <w:szCs w:val="28"/>
          <w:lang w:val="es-PE"/>
        </w:rPr>
        <w:t>Procesos judiciales y garantías constitucionales</w:t>
      </w:r>
    </w:p>
    <w:p w14:paraId="5980730B" w14:textId="422818B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el marco de la gestión legal de proyectos mineros, las controversias no siempre encuentran solución mediante mecanismos contractuales o administrativos, y con frecuencia requieren la intervención del </w:t>
      </w:r>
      <w:r w:rsidRPr="00E14C07">
        <w:rPr>
          <w:rStyle w:val="Textoennegrita"/>
          <w:rFonts w:ascii="Helvetica" w:hAnsi="Helvetica"/>
          <w:lang w:val="es-PE"/>
        </w:rPr>
        <w:t>sistema judicial ordinario</w:t>
      </w:r>
      <w:r w:rsidRPr="00E14C07">
        <w:rPr>
          <w:rFonts w:ascii="Helvetica" w:hAnsi="Helvetica"/>
          <w:lang w:val="es-PE"/>
        </w:rPr>
        <w:t xml:space="preserve">. Los </w:t>
      </w:r>
      <w:r w:rsidRPr="00E14C07">
        <w:rPr>
          <w:rStyle w:val="Textoennegrita"/>
          <w:rFonts w:ascii="Helvetica" w:hAnsi="Helvetica"/>
          <w:lang w:val="es-PE"/>
        </w:rPr>
        <w:t>procesos judiciales</w:t>
      </w:r>
      <w:r w:rsidRPr="00E14C07">
        <w:rPr>
          <w:rFonts w:ascii="Helvetica" w:hAnsi="Helvetica"/>
          <w:lang w:val="es-PE"/>
        </w:rPr>
        <w:t xml:space="preserve"> constituyen un componente fundamental del Estado de Derecho y permiten a los sujetos de derecho personas naturales, empresas o el propio Estado acudir a tribunales y jueces imparciales cuando consideren que sus derechos han sido vulnerados por actos, omisiones o interpretaciones normativas de otras partes o de la administración pública. Estos procesos se desarrollan dentro de una arquitectura jurídica que protege no solo la legalidad material, sino también las </w:t>
      </w:r>
      <w:r w:rsidRPr="00E14C07">
        <w:rPr>
          <w:rStyle w:val="Textoennegrita"/>
          <w:rFonts w:ascii="Helvetica" w:hAnsi="Helvetica"/>
          <w:lang w:val="es-PE"/>
        </w:rPr>
        <w:t>garantías constitucionales</w:t>
      </w:r>
      <w:r w:rsidRPr="00E14C07">
        <w:rPr>
          <w:rFonts w:ascii="Helvetica" w:hAnsi="Helvetica"/>
          <w:lang w:val="es-PE"/>
        </w:rPr>
        <w:t xml:space="preserve"> que resguardan los derechos fundamentales de las partes involucradas.</w:t>
      </w:r>
    </w:p>
    <w:p w14:paraId="2FCA573F"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acceso a la justicia es una garantía constitucional en el Perú, lo que significa que toda persona o empresa tiene el derecho de acudir a los órganos jurisdiccionales para solicitar la protección de sus derechos e intereses legítimos. Esta garantía se acompaña del principio de </w:t>
      </w:r>
      <w:r w:rsidRPr="00E14C07">
        <w:rPr>
          <w:rStyle w:val="Textoennegrita"/>
          <w:rFonts w:ascii="Helvetica" w:hAnsi="Helvetica"/>
          <w:lang w:val="es-PE"/>
        </w:rPr>
        <w:t>debido proceso</w:t>
      </w:r>
      <w:r w:rsidRPr="00E14C07">
        <w:rPr>
          <w:rFonts w:ascii="Helvetica" w:hAnsi="Helvetica"/>
          <w:lang w:val="es-PE"/>
        </w:rPr>
        <w:t>, que implica que toda controversia judicial debe ser resuelta por un juez competente, independiente e imparcial, en un procedimiento en el que se respeten las reglas de audiencia, prueba, contradicción y motivación de las decisiones. En materia minera, esto resulta especialmente relevante cuando se cuestionan decisiones administrativas, actos de autoridades regulatorias o disputas contractuales que no pudieron resolverse de forma extrajudicial o mediante arbitraje.</w:t>
      </w:r>
    </w:p>
    <w:p w14:paraId="0081D519"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Los procedimientos judiciales pueden adoptar distintas formas dependiendo de la naturaleza del conflicto. Una distinción importante es entre los </w:t>
      </w:r>
      <w:r w:rsidRPr="00E14C07">
        <w:rPr>
          <w:rStyle w:val="Textoennegrita"/>
          <w:rFonts w:ascii="Helvetica" w:hAnsi="Helvetica"/>
          <w:lang w:val="es-PE"/>
        </w:rPr>
        <w:t>procesos ordinarios</w:t>
      </w:r>
      <w:r w:rsidRPr="00E14C07">
        <w:rPr>
          <w:rFonts w:ascii="Helvetica" w:hAnsi="Helvetica"/>
          <w:lang w:val="es-PE"/>
        </w:rPr>
        <w:t xml:space="preserve"> y los </w:t>
      </w:r>
      <w:r w:rsidRPr="00E14C07">
        <w:rPr>
          <w:rStyle w:val="Textoennegrita"/>
          <w:rFonts w:ascii="Helvetica" w:hAnsi="Helvetica"/>
          <w:lang w:val="es-PE"/>
        </w:rPr>
        <w:t>procesos especiales</w:t>
      </w:r>
      <w:r w:rsidRPr="00E14C07">
        <w:rPr>
          <w:rFonts w:ascii="Helvetica" w:hAnsi="Helvetica"/>
          <w:lang w:val="es-PE"/>
        </w:rPr>
        <w:t>. Los procesos ordinarios se aplican a controversias civiles, comerciales o contractuales de carácter general, y se desarrollan a través de varias instancias: juzgados de primera instancia, salas superiores de apelación y, en última instancia, la Corte Suprema. En cambio, los procesos especiales pueden atender materias específicas, como la tutela de derechos constitucionales, acciones de amparo, procesos laborales, contencioso</w:t>
      </w:r>
      <w:r w:rsidRPr="00E14C07">
        <w:rPr>
          <w:rFonts w:ascii="Helvetica" w:hAnsi="Helvetica"/>
          <w:lang w:val="es-PE"/>
        </w:rPr>
        <w:noBreakHyphen/>
        <w:t>administrativos o demandas de nulidad de actos administrativos.</w:t>
      </w:r>
    </w:p>
    <w:p w14:paraId="0FD8BEF5" w14:textId="659969BC"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Cuando la controversia judicial surge como consecuencia de un acto </w:t>
      </w:r>
      <w:proofErr w:type="gramStart"/>
      <w:r w:rsidRPr="00E14C07">
        <w:rPr>
          <w:rFonts w:ascii="Helvetica" w:hAnsi="Helvetica"/>
          <w:lang w:val="es-PE"/>
        </w:rPr>
        <w:t>administrativo</w:t>
      </w:r>
      <w:proofErr w:type="gramEnd"/>
      <w:r w:rsidRPr="00E14C07">
        <w:rPr>
          <w:rFonts w:ascii="Helvetica" w:hAnsi="Helvetica"/>
          <w:lang w:val="es-PE"/>
        </w:rPr>
        <w:t xml:space="preserve"> por ejemplo, una resolución que afecta un permiso ambiental, la revocación de una licencia, o un ajuste fiscal impuesto por la autoridad tributaria la vía procedimental más adecuada suele ser el </w:t>
      </w:r>
      <w:r w:rsidRPr="00E14C07">
        <w:rPr>
          <w:rStyle w:val="Textoennegrita"/>
          <w:rFonts w:ascii="Helvetica" w:hAnsi="Helvetica"/>
          <w:lang w:val="es-PE"/>
        </w:rPr>
        <w:t>proceso contencioso</w:t>
      </w:r>
      <w:r w:rsidRPr="00E14C07">
        <w:rPr>
          <w:rStyle w:val="Textoennegrita"/>
          <w:rFonts w:ascii="Helvetica" w:hAnsi="Helvetica"/>
          <w:lang w:val="es-PE"/>
        </w:rPr>
        <w:noBreakHyphen/>
        <w:t>administrativo</w:t>
      </w:r>
      <w:r w:rsidRPr="00E14C07">
        <w:rPr>
          <w:rFonts w:ascii="Helvetica" w:hAnsi="Helvetica"/>
          <w:lang w:val="es-PE"/>
        </w:rPr>
        <w:t xml:space="preserve">. Este tipo de proceso permite que un juez revise la legalidad de la actuación de la administración pública, evaluando si se ajusta a la ley, si se respetaron los principios del procedimiento administrativo y si no se vulneraron derechos constitucionales del administrado. La parte demandante puede solicitar la </w:t>
      </w:r>
      <w:r w:rsidRPr="00E14C07">
        <w:rPr>
          <w:rStyle w:val="Textoennegrita"/>
          <w:rFonts w:ascii="Helvetica" w:hAnsi="Helvetica"/>
          <w:lang w:val="es-PE"/>
        </w:rPr>
        <w:t>nulidad del acto administrativo</w:t>
      </w:r>
      <w:r w:rsidRPr="00E14C07">
        <w:rPr>
          <w:rFonts w:ascii="Helvetica" w:hAnsi="Helvetica"/>
          <w:lang w:val="es-PE"/>
        </w:rPr>
        <w:t>, así como medidas provisionales que suspendan sus efectos mientras se resuelve el fondo de la controversia.</w:t>
      </w:r>
    </w:p>
    <w:p w14:paraId="09226A3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Otra vía judicial de enorme importancia en la protección de derechos fundamentales es la </w:t>
      </w:r>
      <w:r w:rsidRPr="00E14C07">
        <w:rPr>
          <w:rStyle w:val="Textoennegrita"/>
          <w:rFonts w:ascii="Helvetica" w:hAnsi="Helvetica"/>
          <w:lang w:val="es-PE"/>
        </w:rPr>
        <w:t>acción de amparo</w:t>
      </w:r>
      <w:r w:rsidRPr="00E14C07">
        <w:rPr>
          <w:rFonts w:ascii="Helvetica" w:hAnsi="Helvetica"/>
          <w:lang w:val="es-PE"/>
        </w:rPr>
        <w:t>, que se utiliza para casos de violaciones directas o inminentes a derechos constitucionales, tales como el derecho a la vida, a la igualdad, a la propiedad, a la libertad de trabajo o a la integridad personal. En minería, esta acción puede presentarse cuando, por ejemplo, un procedimiento administrativo se realiza sin respetar las garantías básicas de audiencia o cuando la actuación de la autoridad afecta derechos sin justificación legal suficiente. El amparo es un procedimiento expedito y preferente, orientado a restituir de forma inmediata los derechos vulnerados.</w:t>
      </w:r>
    </w:p>
    <w:p w14:paraId="085086B9"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Además del amparo, existen otras herramientas constitucionales como el </w:t>
      </w:r>
      <w:r w:rsidRPr="00E14C07">
        <w:rPr>
          <w:rStyle w:val="Textoennegrita"/>
          <w:rFonts w:ascii="Helvetica" w:hAnsi="Helvetica"/>
          <w:lang w:val="es-PE"/>
        </w:rPr>
        <w:t>habeas corpus</w:t>
      </w:r>
      <w:r w:rsidRPr="00E14C07">
        <w:rPr>
          <w:rFonts w:ascii="Helvetica" w:hAnsi="Helvetica"/>
          <w:lang w:val="es-PE"/>
        </w:rPr>
        <w:t xml:space="preserve">, que protege la libertad personal frente a detenciones arbitrarias, y la </w:t>
      </w:r>
      <w:r w:rsidRPr="00E14C07">
        <w:rPr>
          <w:rStyle w:val="Textoennegrita"/>
          <w:rFonts w:ascii="Helvetica" w:hAnsi="Helvetica"/>
          <w:lang w:val="es-PE"/>
        </w:rPr>
        <w:t>acción de cumplimiento</w:t>
      </w:r>
      <w:r w:rsidRPr="00E14C07">
        <w:rPr>
          <w:rFonts w:ascii="Helvetica" w:hAnsi="Helvetica"/>
          <w:lang w:val="es-PE"/>
        </w:rPr>
        <w:t>, que exige a las autoridades el cumplimiento de normas de rango legal o reglamentario cuando su omisión afecta derechos concretos. Estas garantías constitucionales refuerzan la protección de los derechos de las partes involucradas en conflictos que puedan tener impacto sobre libertades fundamentales.</w:t>
      </w:r>
    </w:p>
    <w:p w14:paraId="144D29C9" w14:textId="73CC3639"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En el desarrollo de procesos judiciales, la presentación adecuada de pruebas es un elemento clave. Las partes deben acreditar sus pretensiones a través de medios probatorios admisibles documentales, periciales, testimoniales, y el juez debe valorar estas pruebas de manera objetiva y motivada. La valoración probatoria se realiza con sujeción a las reglas del procedimiento que rigen cada tipo de proceso, y las decisiones judiciales deben estar debidamente fundamentadas, explicando cómo los hechos probados y el marco legal conducen a una determinada conclusión. Esta exigencia de motivación responde a garantías constitucionales de transparencia y razonabilidad de la función jurisdiccional.</w:t>
      </w:r>
    </w:p>
    <w:p w14:paraId="6F48B32F"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Las decisiones judiciales pueden ser </w:t>
      </w:r>
      <w:r w:rsidRPr="00E14C07">
        <w:rPr>
          <w:rStyle w:val="Textoennegrita"/>
          <w:rFonts w:ascii="Helvetica" w:hAnsi="Helvetica"/>
          <w:lang w:val="es-PE"/>
        </w:rPr>
        <w:t>impugnadas</w:t>
      </w:r>
      <w:r w:rsidRPr="00E14C07">
        <w:rPr>
          <w:rFonts w:ascii="Helvetica" w:hAnsi="Helvetica"/>
          <w:lang w:val="es-PE"/>
        </w:rPr>
        <w:t xml:space="preserve"> mediante recursos como la apelación, que permite a un tribunal superior revisar la decisión de un juez de primera instancia. En ciertos casos, cuando la controversia involucra una interpretación importante de normas constitucionales o la armonización de principios fundamentales, las partes pueden elevar recursos de carácter constitucional o incluso solicitar la intervención del Tribunal Constitucional, que es el órgano encargado de salvaguardar la supremacía de la Constitución.</w:t>
      </w:r>
    </w:p>
    <w:p w14:paraId="530F0C3E" w14:textId="63C8FB9A"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La duración de los procesos judiciales puede variar significativamente según la complejidad del caso, el tipo de proceso y la carga de trabajo del sistema judicial. Aunque el Estado peruano ha desarrollado mecanismos para acelerar la justicia</w:t>
      </w:r>
      <w:r>
        <w:rPr>
          <w:rFonts w:ascii="Helvetica" w:hAnsi="Helvetica"/>
          <w:lang w:val="es-PE"/>
        </w:rPr>
        <w:t xml:space="preserve">, </w:t>
      </w:r>
      <w:r w:rsidRPr="00E14C07">
        <w:rPr>
          <w:rFonts w:ascii="Helvetica" w:hAnsi="Helvetica"/>
          <w:lang w:val="es-PE"/>
        </w:rPr>
        <w:t>como procesos especiales y prioridades para ciertas materias</w:t>
      </w:r>
      <w:r>
        <w:rPr>
          <w:rFonts w:ascii="Helvetica" w:hAnsi="Helvetica"/>
          <w:lang w:val="es-PE"/>
        </w:rPr>
        <w:t>,</w:t>
      </w:r>
      <w:r w:rsidRPr="00E14C07">
        <w:rPr>
          <w:rFonts w:ascii="Helvetica" w:hAnsi="Helvetica"/>
          <w:lang w:val="es-PE"/>
        </w:rPr>
        <w:t xml:space="preserve"> la duración extendida de algunos procedimientos genera la necesidad de estrategias legales que consideren medidas provisionales, tutela de derechos inmediatos y otras opciones para proteger los intereses de la empresa mientras se resuelve la controversia de fondo.</w:t>
      </w:r>
    </w:p>
    <w:p w14:paraId="035599FE"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Una dimensión esencial de los procesos judiciales en minería es su intersección con las </w:t>
      </w:r>
      <w:r w:rsidRPr="00E14C07">
        <w:rPr>
          <w:rStyle w:val="Textoennegrita"/>
          <w:rFonts w:ascii="Helvetica" w:hAnsi="Helvetica"/>
          <w:lang w:val="es-PE"/>
        </w:rPr>
        <w:t>garantías constitucionales de debido proceso, igualdad, acceso a la justicia y seguridad jurídica</w:t>
      </w:r>
      <w:r w:rsidRPr="00E14C07">
        <w:rPr>
          <w:rFonts w:ascii="Helvetica" w:hAnsi="Helvetica"/>
          <w:lang w:val="es-PE"/>
        </w:rPr>
        <w:t>. La Constitución peruana reconoce que ninguna autoridad puede privar a una persona de sus derechos sin un procedimiento legal previamente establecido, con todas las garantías que protegen a los administrados frente a decisiones arbitrarias o injustas. Estas garantías implican, entre otros elementos, que el administrado tenga derecho a ser oído, a presentar pruebas, a recibir notificaciones válidas y a acceder a una defensa técnica adecuada.</w:t>
      </w:r>
    </w:p>
    <w:p w14:paraId="0601553B"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En este sentido, la presencia de un buen asesoramiento legal es indispensable. La estrategia procesal debe considerar no solo los aspectos de fondo del litigio, sino también la defensa de las garantías constitucionales que protegen a las partes en cada etapa del proceso. Esto incluye la presentación oportuna de recursos procedentes, la preparación de argumentos sólidos con base legal y jurisprudencial, la atención eficaz de las exigencias probatorias y la anticipación de posibles desafíos por parte de la contraparte o de autoridades.</w:t>
      </w:r>
    </w:p>
    <w:p w14:paraId="7C2F757F"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Finalmente, los procesos judiciales forman parte integral de un sistema más amplio de </w:t>
      </w:r>
      <w:r w:rsidRPr="00E14C07">
        <w:rPr>
          <w:rStyle w:val="Textoennegrita"/>
          <w:rFonts w:ascii="Helvetica" w:hAnsi="Helvetica"/>
          <w:lang w:val="es-PE"/>
        </w:rPr>
        <w:t>pesos y contrapesos</w:t>
      </w:r>
      <w:r w:rsidRPr="00E14C07">
        <w:rPr>
          <w:rFonts w:ascii="Helvetica" w:hAnsi="Helvetica"/>
          <w:lang w:val="es-PE"/>
        </w:rPr>
        <w:t xml:space="preserve"> dentro del Estado de Derecho, en el cual las decisiones de la administración pública y las actuaciones privadas pueden ser revisadas y controladas por tribunales independientes. Para una empresa minera, comprender la lógica de estos procedimientos y de las garantías constitucionales que los sustentan es un factor crítico de gestión de riesgos legales, ya que permite anticipar contingencias, preparar defensas eficaces y proteger los derechos e intereses legítimos en un contexto regulatorio, contractual y social complejo.</w:t>
      </w:r>
    </w:p>
    <w:p w14:paraId="2768B091" w14:textId="77777777" w:rsidR="00E14C07" w:rsidRPr="00E14C07" w:rsidRDefault="00E14C07" w:rsidP="00E14C07">
      <w:pPr>
        <w:pStyle w:val="Ttulo3"/>
        <w:spacing w:line="360" w:lineRule="auto"/>
        <w:rPr>
          <w:rFonts w:ascii="Helvetica" w:hAnsi="Helvetica"/>
          <w:sz w:val="32"/>
          <w:szCs w:val="32"/>
          <w:lang w:val="es-PE"/>
        </w:rPr>
      </w:pPr>
      <w:r w:rsidRPr="00E14C07">
        <w:rPr>
          <w:rStyle w:val="Textoennegrita"/>
          <w:rFonts w:ascii="Helvetica" w:hAnsi="Helvetica"/>
          <w:color w:val="auto"/>
          <w:sz w:val="32"/>
          <w:szCs w:val="32"/>
          <w:lang w:val="es-PE"/>
        </w:rPr>
        <w:t>6.</w:t>
      </w:r>
      <w:r w:rsidRPr="00E14C07">
        <w:rPr>
          <w:rStyle w:val="Textoennegrita"/>
          <w:rFonts w:ascii="Helvetica" w:hAnsi="Helvetica"/>
          <w:b w:val="0"/>
          <w:bCs w:val="0"/>
          <w:color w:val="auto"/>
          <w:sz w:val="32"/>
          <w:szCs w:val="32"/>
          <w:lang w:val="es-PE"/>
        </w:rPr>
        <w:t xml:space="preserve"> </w:t>
      </w:r>
      <w:r w:rsidRPr="00E14C07">
        <w:rPr>
          <w:rStyle w:val="nfasis"/>
          <w:rFonts w:ascii="Helvetica" w:hAnsi="Helvetica"/>
          <w:b/>
          <w:bCs/>
          <w:i w:val="0"/>
          <w:iCs w:val="0"/>
          <w:color w:val="auto"/>
          <w:sz w:val="32"/>
          <w:szCs w:val="32"/>
          <w:lang w:val="es-PE"/>
        </w:rPr>
        <w:t>COMPLIANCE Y TENDENCIAS LEGALES ACTUALES</w:t>
      </w:r>
    </w:p>
    <w:p w14:paraId="764A680A"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el contexto de la gestión legal en la industria minera, el concepto de </w:t>
      </w:r>
      <w:proofErr w:type="spellStart"/>
      <w:r w:rsidRPr="00E14C07">
        <w:rPr>
          <w:rStyle w:val="Textoennegrita"/>
          <w:rFonts w:ascii="Helvetica" w:hAnsi="Helvetica"/>
          <w:lang w:val="es-PE"/>
        </w:rPr>
        <w:t>compliance</w:t>
      </w:r>
      <w:proofErr w:type="spellEnd"/>
      <w:r w:rsidRPr="00E14C07">
        <w:rPr>
          <w:rFonts w:ascii="Helvetica" w:hAnsi="Helvetica"/>
          <w:lang w:val="es-PE"/>
        </w:rPr>
        <w:t xml:space="preserve"> se ha convertido en un pilar esencial para garantizar el cumplimiento normativo, prevenir riesgos legales y promover la ética corporativa en todas las operaciones de la empresa. El término “</w:t>
      </w:r>
      <w:proofErr w:type="spellStart"/>
      <w:r w:rsidRPr="00E14C07">
        <w:rPr>
          <w:rFonts w:ascii="Helvetica" w:hAnsi="Helvetica"/>
          <w:lang w:val="es-PE"/>
        </w:rPr>
        <w:t>compliance</w:t>
      </w:r>
      <w:proofErr w:type="spellEnd"/>
      <w:r w:rsidRPr="00E14C07">
        <w:rPr>
          <w:rFonts w:ascii="Helvetica" w:hAnsi="Helvetica"/>
          <w:lang w:val="es-PE"/>
        </w:rPr>
        <w:t>” hace referencia al conjunto de políticas, procedimientos y controles que una organización implementa para asegurar que sus actividades se desarrollen en conformidad con las leyes, regulaciones, estándares internos y compromisos éticos asumidos, minimizando así riesgos de sanciones legales, pérdidas económicas o daños reputacionales.</w:t>
      </w:r>
    </w:p>
    <w:p w14:paraId="1F863EC5"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w:t>
      </w:r>
      <w:r w:rsidRPr="00E14C07">
        <w:rPr>
          <w:rStyle w:val="Textoennegrita"/>
          <w:rFonts w:ascii="Helvetica" w:hAnsi="Helvetica"/>
          <w:lang w:val="es-PE"/>
        </w:rPr>
        <w:t>corporación minera moderna</w:t>
      </w:r>
      <w:r w:rsidRPr="00E14C07">
        <w:rPr>
          <w:rFonts w:ascii="Helvetica" w:hAnsi="Helvetica"/>
          <w:lang w:val="es-PE"/>
        </w:rPr>
        <w:t xml:space="preserve"> opera en un entorno regulatorio cada vez más complejo, que abarca normativas nacionales, obligaciones internacionales, estándares ambientales, laborales y financieros, así como compromisos relacionados con derechos humanos y sostenibilidad. Por ello, la integración de un </w:t>
      </w:r>
      <w:r w:rsidRPr="00E14C07">
        <w:rPr>
          <w:rStyle w:val="Textoennegrita"/>
          <w:rFonts w:ascii="Helvetica" w:hAnsi="Helvetica"/>
          <w:lang w:val="es-PE"/>
        </w:rPr>
        <w:t xml:space="preserve">sistema de </w:t>
      </w:r>
      <w:proofErr w:type="spellStart"/>
      <w:r w:rsidRPr="00E14C07">
        <w:rPr>
          <w:rStyle w:val="Textoennegrita"/>
          <w:rFonts w:ascii="Helvetica" w:hAnsi="Helvetica"/>
          <w:lang w:val="es-PE"/>
        </w:rPr>
        <w:t>compliance</w:t>
      </w:r>
      <w:proofErr w:type="spellEnd"/>
      <w:r w:rsidRPr="00E14C07">
        <w:rPr>
          <w:rStyle w:val="Textoennegrita"/>
          <w:rFonts w:ascii="Helvetica" w:hAnsi="Helvetica"/>
          <w:lang w:val="es-PE"/>
        </w:rPr>
        <w:t xml:space="preserve"> corporativo</w:t>
      </w:r>
      <w:r w:rsidRPr="00E14C07">
        <w:rPr>
          <w:rFonts w:ascii="Helvetica" w:hAnsi="Helvetica"/>
          <w:lang w:val="es-PE"/>
        </w:rPr>
        <w:t xml:space="preserve"> no solo cumple una función preventiva, sino que también fortalece la gobernanza corporativa y la confianza de inversionistas, comunidades y autoridades.</w:t>
      </w:r>
    </w:p>
    <w:p w14:paraId="7C22DE35"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Uno de los componentes centrales del </w:t>
      </w:r>
      <w:proofErr w:type="spellStart"/>
      <w:r w:rsidRPr="00E14C07">
        <w:rPr>
          <w:rFonts w:ascii="Helvetica" w:hAnsi="Helvetica"/>
          <w:lang w:val="es-PE"/>
        </w:rPr>
        <w:t>compliance</w:t>
      </w:r>
      <w:proofErr w:type="spellEnd"/>
      <w:r w:rsidRPr="00E14C07">
        <w:rPr>
          <w:rFonts w:ascii="Helvetica" w:hAnsi="Helvetica"/>
          <w:lang w:val="es-PE"/>
        </w:rPr>
        <w:t xml:space="preserve"> es la </w:t>
      </w:r>
      <w:r w:rsidRPr="00E14C07">
        <w:rPr>
          <w:rStyle w:val="Textoennegrita"/>
          <w:rFonts w:ascii="Helvetica" w:hAnsi="Helvetica"/>
          <w:lang w:val="es-PE"/>
        </w:rPr>
        <w:t>política anticorrupción</w:t>
      </w:r>
      <w:r w:rsidRPr="00E14C07">
        <w:rPr>
          <w:rFonts w:ascii="Helvetica" w:hAnsi="Helvetica"/>
          <w:lang w:val="es-PE"/>
        </w:rPr>
        <w:t xml:space="preserve">, cuyo objetivo es prevenir, detectar y sancionar prácticas de corrupción, soborno, fraude o cualquier forma de conducta ilícita dentro de la organización. La Ley N.º 30424 en Perú establece la </w:t>
      </w:r>
      <w:r w:rsidRPr="00E14C07">
        <w:rPr>
          <w:rStyle w:val="Textoennegrita"/>
          <w:rFonts w:ascii="Helvetica" w:hAnsi="Helvetica"/>
          <w:lang w:val="es-PE"/>
        </w:rPr>
        <w:t>responsabilidad penal de las personas jurídicas</w:t>
      </w:r>
      <w:r w:rsidRPr="00E14C07">
        <w:rPr>
          <w:rFonts w:ascii="Helvetica" w:hAnsi="Helvetica"/>
          <w:lang w:val="es-PE"/>
        </w:rPr>
        <w:t xml:space="preserve"> por delitos de corrupción cometidos en beneficio de la empresa, lo que implica que la empresa puede ser sancionada por hechos cometidos por sus directivos, empleados o terceros contratistas, si no existieron mecanismos adecuados de prevención y control.</w:t>
      </w:r>
    </w:p>
    <w:p w14:paraId="60B3A4DE"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w:t>
      </w:r>
      <w:proofErr w:type="spellStart"/>
      <w:r w:rsidRPr="00E14C07">
        <w:rPr>
          <w:rStyle w:val="Textoennegrita"/>
          <w:rFonts w:ascii="Helvetica" w:hAnsi="Helvetica"/>
          <w:lang w:val="es-PE"/>
        </w:rPr>
        <w:t>due</w:t>
      </w:r>
      <w:proofErr w:type="spellEnd"/>
      <w:r w:rsidRPr="00E14C07">
        <w:rPr>
          <w:rStyle w:val="Textoennegrita"/>
          <w:rFonts w:ascii="Helvetica" w:hAnsi="Helvetica"/>
          <w:lang w:val="es-PE"/>
        </w:rPr>
        <w:t xml:space="preserve"> </w:t>
      </w:r>
      <w:proofErr w:type="spellStart"/>
      <w:r w:rsidRPr="00E14C07">
        <w:rPr>
          <w:rStyle w:val="Textoennegrita"/>
          <w:rFonts w:ascii="Helvetica" w:hAnsi="Helvetica"/>
          <w:lang w:val="es-PE"/>
        </w:rPr>
        <w:t>diligence</w:t>
      </w:r>
      <w:proofErr w:type="spellEnd"/>
      <w:r w:rsidRPr="00E14C07">
        <w:rPr>
          <w:rFonts w:ascii="Helvetica" w:hAnsi="Helvetica"/>
          <w:lang w:val="es-PE"/>
        </w:rPr>
        <w:t xml:space="preserve"> es otra herramienta fundamental dentro del </w:t>
      </w:r>
      <w:proofErr w:type="spellStart"/>
      <w:r w:rsidRPr="00E14C07">
        <w:rPr>
          <w:rFonts w:ascii="Helvetica" w:hAnsi="Helvetica"/>
          <w:lang w:val="es-PE"/>
        </w:rPr>
        <w:t>compliance</w:t>
      </w:r>
      <w:proofErr w:type="spellEnd"/>
      <w:r w:rsidRPr="00E14C07">
        <w:rPr>
          <w:rFonts w:ascii="Helvetica" w:hAnsi="Helvetica"/>
          <w:lang w:val="es-PE"/>
        </w:rPr>
        <w:t xml:space="preserve">, especialmente en procesos de fusiones, adquisiciones o asociaciones estratégicas. Este procedimiento implica un análisis profundo de antecedentes legales, financieros, fiscales y contractuales de las partes involucradas, con el fin de identificar riesgos potenciales, contingencias jurídicas y obligaciones regulatorias que puedan afectar la operación. La correcta implementación de </w:t>
      </w:r>
      <w:proofErr w:type="spellStart"/>
      <w:r w:rsidRPr="00E14C07">
        <w:rPr>
          <w:rFonts w:ascii="Helvetica" w:hAnsi="Helvetica"/>
          <w:lang w:val="es-PE"/>
        </w:rPr>
        <w:t>due</w:t>
      </w:r>
      <w:proofErr w:type="spellEnd"/>
      <w:r w:rsidRPr="00E14C07">
        <w:rPr>
          <w:rFonts w:ascii="Helvetica" w:hAnsi="Helvetica"/>
          <w:lang w:val="es-PE"/>
        </w:rPr>
        <w:t xml:space="preserve"> </w:t>
      </w:r>
      <w:proofErr w:type="spellStart"/>
      <w:r w:rsidRPr="00E14C07">
        <w:rPr>
          <w:rFonts w:ascii="Helvetica" w:hAnsi="Helvetica"/>
          <w:lang w:val="es-PE"/>
        </w:rPr>
        <w:t>diligence</w:t>
      </w:r>
      <w:proofErr w:type="spellEnd"/>
      <w:r w:rsidRPr="00E14C07">
        <w:rPr>
          <w:rFonts w:ascii="Helvetica" w:hAnsi="Helvetica"/>
          <w:lang w:val="es-PE"/>
        </w:rPr>
        <w:t xml:space="preserve"> reduce la exposición a litigios, sanciones o conflictos contractuales posteriores.</w:t>
      </w:r>
    </w:p>
    <w:p w14:paraId="66C8BE2D"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Las </w:t>
      </w:r>
      <w:r w:rsidRPr="00E14C07">
        <w:rPr>
          <w:rStyle w:val="Textoennegrita"/>
          <w:rFonts w:ascii="Helvetica" w:hAnsi="Helvetica"/>
          <w:lang w:val="es-PE"/>
        </w:rPr>
        <w:t>tendencias legales actuales</w:t>
      </w:r>
      <w:r w:rsidRPr="00E14C07">
        <w:rPr>
          <w:rFonts w:ascii="Helvetica" w:hAnsi="Helvetica"/>
          <w:lang w:val="es-PE"/>
        </w:rPr>
        <w:t xml:space="preserve"> también reflejan una creciente integración de principios de sostenibilidad, ESG (</w:t>
      </w:r>
      <w:proofErr w:type="spellStart"/>
      <w:r w:rsidRPr="00E14C07">
        <w:rPr>
          <w:rFonts w:ascii="Helvetica" w:hAnsi="Helvetica"/>
          <w:lang w:val="es-PE"/>
        </w:rPr>
        <w:t>Environmental</w:t>
      </w:r>
      <w:proofErr w:type="spellEnd"/>
      <w:r w:rsidRPr="00E14C07">
        <w:rPr>
          <w:rFonts w:ascii="Helvetica" w:hAnsi="Helvetica"/>
          <w:lang w:val="es-PE"/>
        </w:rPr>
        <w:t xml:space="preserve">, Social and </w:t>
      </w:r>
      <w:proofErr w:type="spellStart"/>
      <w:r w:rsidRPr="00E14C07">
        <w:rPr>
          <w:rFonts w:ascii="Helvetica" w:hAnsi="Helvetica"/>
          <w:lang w:val="es-PE"/>
        </w:rPr>
        <w:t>Governance</w:t>
      </w:r>
      <w:proofErr w:type="spellEnd"/>
      <w:r w:rsidRPr="00E14C07">
        <w:rPr>
          <w:rFonts w:ascii="Helvetica" w:hAnsi="Helvetica"/>
          <w:lang w:val="es-PE"/>
        </w:rPr>
        <w:t>) y respeto a los derechos humanos en las operaciones mineras. Las empresas deben demostrar que sus actividades no solo cumplen con la normativa vigente, sino que además generan un impacto positivo en la comunidad y el entorno, gestionando riesgos ambientales, sociales y de gobernanza de manera proactiva. Esto incluye el monitoreo de la cadena de suministro, la implementación de estándares ambientales internacionales, la participación responsable con las comunidades locales y la transparencia en la comunicación de resultados.</w:t>
      </w:r>
    </w:p>
    <w:p w14:paraId="3E34A2E8"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El </w:t>
      </w:r>
      <w:r w:rsidRPr="00E14C07">
        <w:rPr>
          <w:rStyle w:val="Textoennegrita"/>
          <w:rFonts w:ascii="Helvetica" w:hAnsi="Helvetica"/>
          <w:lang w:val="es-PE"/>
        </w:rPr>
        <w:t>cierre de minas y la gestión de pasivos ambientales (PAM)</w:t>
      </w:r>
      <w:r w:rsidRPr="00E14C07">
        <w:rPr>
          <w:rFonts w:ascii="Helvetica" w:hAnsi="Helvetica"/>
          <w:lang w:val="es-PE"/>
        </w:rPr>
        <w:t xml:space="preserve"> constituyen áreas críticas dentro de la estrategia de </w:t>
      </w:r>
      <w:proofErr w:type="spellStart"/>
      <w:r w:rsidRPr="00E14C07">
        <w:rPr>
          <w:rFonts w:ascii="Helvetica" w:hAnsi="Helvetica"/>
          <w:lang w:val="es-PE"/>
        </w:rPr>
        <w:t>compliance</w:t>
      </w:r>
      <w:proofErr w:type="spellEnd"/>
      <w:r w:rsidRPr="00E14C07">
        <w:rPr>
          <w:rFonts w:ascii="Helvetica" w:hAnsi="Helvetica"/>
          <w:lang w:val="es-PE"/>
        </w:rPr>
        <w:t>. Las empresas deben planificar y ejecutar un cierre seguro y sostenible de las operaciones mineras, garantizando la remediación ambiental, la rehabilitación del terreno y la protección de la biodiversidad. Además, deben prever provisiones económicas suficientes para atender pasivos ambientales futuros, evitando que cargas ambientales no previstas afecten la continuidad de las operaciones o generen conflictos legales.</w:t>
      </w:r>
    </w:p>
    <w:p w14:paraId="045A80F7"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Otro desafío actual es la </w:t>
      </w:r>
      <w:r w:rsidRPr="00E14C07">
        <w:rPr>
          <w:rStyle w:val="Textoennegrita"/>
          <w:rFonts w:ascii="Helvetica" w:hAnsi="Helvetica"/>
          <w:lang w:val="es-PE"/>
        </w:rPr>
        <w:t>digitalización y la incorporación de nuevas tecnologías</w:t>
      </w:r>
      <w:r w:rsidRPr="00E14C07">
        <w:rPr>
          <w:rFonts w:ascii="Helvetica" w:hAnsi="Helvetica"/>
          <w:lang w:val="es-PE"/>
        </w:rPr>
        <w:t xml:space="preserve">, que afectan tanto la gestión interna como la relación con terceros. La implementación de sistemas de gestión digital, control de datos, firma electrónica y registros electrónicos de cumplimiento facilita la trazabilidad, reduce errores humanos y fortalece los controles internos. Sin embargo, también introduce riesgos relacionados con la seguridad cibernética, la privacidad de datos y la responsabilidad por incumplimiento de regulaciones tecnológicas, que deben ser gestionados dentro del marco de </w:t>
      </w:r>
      <w:proofErr w:type="spellStart"/>
      <w:r w:rsidRPr="00E14C07">
        <w:rPr>
          <w:rFonts w:ascii="Helvetica" w:hAnsi="Helvetica"/>
          <w:lang w:val="es-PE"/>
        </w:rPr>
        <w:t>compliance</w:t>
      </w:r>
      <w:proofErr w:type="spellEnd"/>
      <w:r w:rsidRPr="00E14C07">
        <w:rPr>
          <w:rFonts w:ascii="Helvetica" w:hAnsi="Helvetica"/>
          <w:lang w:val="es-PE"/>
        </w:rPr>
        <w:t>.</w:t>
      </w:r>
    </w:p>
    <w:p w14:paraId="1F123FAD"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este sentido, un sistema robusto de </w:t>
      </w:r>
      <w:proofErr w:type="spellStart"/>
      <w:r w:rsidRPr="00E14C07">
        <w:rPr>
          <w:rFonts w:ascii="Helvetica" w:hAnsi="Helvetica"/>
          <w:lang w:val="es-PE"/>
        </w:rPr>
        <w:t>compliance</w:t>
      </w:r>
      <w:proofErr w:type="spellEnd"/>
      <w:r w:rsidRPr="00E14C07">
        <w:rPr>
          <w:rFonts w:ascii="Helvetica" w:hAnsi="Helvetica"/>
          <w:lang w:val="es-PE"/>
        </w:rPr>
        <w:t xml:space="preserve"> no se limita a la mera observancia de la ley, sino que incorpora procesos de </w:t>
      </w:r>
      <w:r w:rsidRPr="00E14C07">
        <w:rPr>
          <w:rStyle w:val="Textoennegrita"/>
          <w:rFonts w:ascii="Helvetica" w:hAnsi="Helvetica"/>
          <w:lang w:val="es-PE"/>
        </w:rPr>
        <w:t>capacitación constante, auditorías internas, monitoreo de cumplimiento, canales de denuncia y protocolos de respuesta rápida</w:t>
      </w:r>
      <w:r w:rsidRPr="00E14C07">
        <w:rPr>
          <w:rFonts w:ascii="Helvetica" w:hAnsi="Helvetica"/>
          <w:lang w:val="es-PE"/>
        </w:rPr>
        <w:t xml:space="preserve"> ante incidentes o desviaciones. Esto permite que la empresa no solo cumpla con las obligaciones legales, sino que también desarrolle una cultura corporativa ética, donde todos los colaboradores entienden su responsabilidad individual y colectiva frente a la normativa y a la integridad empresarial.</w:t>
      </w:r>
    </w:p>
    <w:p w14:paraId="1A218F5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tendencia global en minería es que los sistemas de </w:t>
      </w:r>
      <w:proofErr w:type="spellStart"/>
      <w:r w:rsidRPr="00E14C07">
        <w:rPr>
          <w:rFonts w:ascii="Helvetica" w:hAnsi="Helvetica"/>
          <w:lang w:val="es-PE"/>
        </w:rPr>
        <w:t>compliance</w:t>
      </w:r>
      <w:proofErr w:type="spellEnd"/>
      <w:r w:rsidRPr="00E14C07">
        <w:rPr>
          <w:rFonts w:ascii="Helvetica" w:hAnsi="Helvetica"/>
          <w:lang w:val="es-PE"/>
        </w:rPr>
        <w:t xml:space="preserve"> se conviertan en </w:t>
      </w:r>
      <w:r w:rsidRPr="00E14C07">
        <w:rPr>
          <w:rStyle w:val="Textoennegrita"/>
          <w:rFonts w:ascii="Helvetica" w:hAnsi="Helvetica"/>
          <w:lang w:val="es-PE"/>
        </w:rPr>
        <w:t>instrumentos estratégicos de gestión de riesgos</w:t>
      </w:r>
      <w:r w:rsidRPr="00E14C07">
        <w:rPr>
          <w:rFonts w:ascii="Helvetica" w:hAnsi="Helvetica"/>
          <w:lang w:val="es-PE"/>
        </w:rPr>
        <w:t>, capaces de integrar la normativa laboral, tributaria, ambiental y contractual en un marco unificado. Esto facilita la toma de decisiones, asegura la continuidad operacional, protege los activos de la empresa y refuerza su reputación ante el mercado, las autoridades y la sociedad.</w:t>
      </w:r>
    </w:p>
    <w:p w14:paraId="1483C423"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conclusión, la implementación efectiva de </w:t>
      </w:r>
      <w:proofErr w:type="spellStart"/>
      <w:r w:rsidRPr="00E14C07">
        <w:rPr>
          <w:rStyle w:val="Textoennegrita"/>
          <w:rFonts w:ascii="Helvetica" w:hAnsi="Helvetica"/>
          <w:lang w:val="es-PE"/>
        </w:rPr>
        <w:t>compliance</w:t>
      </w:r>
      <w:proofErr w:type="spellEnd"/>
      <w:r w:rsidRPr="00E14C07">
        <w:rPr>
          <w:rStyle w:val="Textoennegrita"/>
          <w:rFonts w:ascii="Helvetica" w:hAnsi="Helvetica"/>
          <w:lang w:val="es-PE"/>
        </w:rPr>
        <w:t xml:space="preserve"> y la adopción de tendencias legales actuales</w:t>
      </w:r>
      <w:r w:rsidRPr="00E14C07">
        <w:rPr>
          <w:rFonts w:ascii="Helvetica" w:hAnsi="Helvetica"/>
          <w:lang w:val="es-PE"/>
        </w:rPr>
        <w:t xml:space="preserve"> son elementos indispensables para la sostenibilidad y competitividad de las empresas mineras. Permiten garantizar el cumplimiento de la ley, reducir riesgos legales y financieros, fomentar la transparencia y la ética corporativa, y responder de manera proactiva a los retos regulatorios, sociales y tecnológicos que enfrenta la industria en el siglo XXI. La integración de estas prácticas asegura que la empresa no solo opere de manera legal y segura, sino también responsable y sostenible frente a todos sus </w:t>
      </w:r>
      <w:proofErr w:type="spellStart"/>
      <w:r w:rsidRPr="00E14C07">
        <w:rPr>
          <w:rFonts w:ascii="Helvetica" w:hAnsi="Helvetica"/>
          <w:lang w:val="es-PE"/>
        </w:rPr>
        <w:t>stakeholders</w:t>
      </w:r>
      <w:proofErr w:type="spellEnd"/>
      <w:r w:rsidRPr="00E14C07">
        <w:rPr>
          <w:rFonts w:ascii="Helvetica" w:hAnsi="Helvetica"/>
          <w:lang w:val="es-PE"/>
        </w:rPr>
        <w:t>.</w:t>
      </w:r>
    </w:p>
    <w:p w14:paraId="5831BD2D" w14:textId="77777777" w:rsidR="00E14C07" w:rsidRPr="00E14C07" w:rsidRDefault="00E14C07" w:rsidP="00E14C07">
      <w:pPr>
        <w:pStyle w:val="Ttulo3"/>
        <w:spacing w:line="360" w:lineRule="auto"/>
        <w:rPr>
          <w:rFonts w:ascii="Helvetica" w:hAnsi="Helvetica"/>
          <w:sz w:val="28"/>
          <w:szCs w:val="28"/>
          <w:lang w:val="es-PE"/>
        </w:rPr>
      </w:pPr>
      <w:r w:rsidRPr="00E14C07">
        <w:rPr>
          <w:rStyle w:val="Textoennegrita"/>
          <w:rFonts w:ascii="Helvetica" w:hAnsi="Helvetica"/>
          <w:color w:val="auto"/>
          <w:sz w:val="28"/>
          <w:szCs w:val="28"/>
          <w:lang w:val="es-PE"/>
        </w:rPr>
        <w:t>6.1.</w:t>
      </w:r>
      <w:r w:rsidRPr="00E14C07">
        <w:rPr>
          <w:rStyle w:val="Textoennegrita"/>
          <w:rFonts w:ascii="Helvetica" w:hAnsi="Helvetica"/>
          <w:b w:val="0"/>
          <w:bCs w:val="0"/>
          <w:color w:val="auto"/>
          <w:sz w:val="28"/>
          <w:szCs w:val="28"/>
          <w:lang w:val="es-PE"/>
        </w:rPr>
        <w:t xml:space="preserve"> </w:t>
      </w:r>
      <w:r w:rsidRPr="00E14C07">
        <w:rPr>
          <w:rStyle w:val="nfasis"/>
          <w:rFonts w:ascii="Helvetica" w:hAnsi="Helvetica"/>
          <w:b/>
          <w:bCs/>
          <w:i w:val="0"/>
          <w:iCs w:val="0"/>
          <w:color w:val="auto"/>
          <w:sz w:val="28"/>
          <w:szCs w:val="28"/>
          <w:lang w:val="es-PE"/>
        </w:rPr>
        <w:t xml:space="preserve">Sistemas de </w:t>
      </w:r>
      <w:proofErr w:type="spellStart"/>
      <w:r w:rsidRPr="00E14C07">
        <w:rPr>
          <w:rStyle w:val="nfasis"/>
          <w:rFonts w:ascii="Helvetica" w:hAnsi="Helvetica"/>
          <w:b/>
          <w:bCs/>
          <w:i w:val="0"/>
          <w:iCs w:val="0"/>
          <w:color w:val="auto"/>
          <w:sz w:val="28"/>
          <w:szCs w:val="28"/>
          <w:lang w:val="es-PE"/>
        </w:rPr>
        <w:t>compliance</w:t>
      </w:r>
      <w:proofErr w:type="spellEnd"/>
      <w:r w:rsidRPr="00E14C07">
        <w:rPr>
          <w:rStyle w:val="nfasis"/>
          <w:rFonts w:ascii="Helvetica" w:hAnsi="Helvetica"/>
          <w:b/>
          <w:bCs/>
          <w:i w:val="0"/>
          <w:iCs w:val="0"/>
          <w:color w:val="auto"/>
          <w:sz w:val="28"/>
          <w:szCs w:val="28"/>
          <w:lang w:val="es-PE"/>
        </w:rPr>
        <w:t xml:space="preserve"> corporativo y políticas anticorrupción</w:t>
      </w:r>
    </w:p>
    <w:p w14:paraId="073342FD"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la industria minera, que moviliza inversiones de gran envergadura, múltiples actores y complejas cadenas de suministro, la implementación de </w:t>
      </w:r>
      <w:r w:rsidRPr="00E14C07">
        <w:rPr>
          <w:rStyle w:val="Textoennegrita"/>
          <w:rFonts w:ascii="Helvetica" w:hAnsi="Helvetica"/>
          <w:lang w:val="es-PE"/>
        </w:rPr>
        <w:t xml:space="preserve">sistemas de </w:t>
      </w:r>
      <w:proofErr w:type="spellStart"/>
      <w:r w:rsidRPr="00E14C07">
        <w:rPr>
          <w:rStyle w:val="Textoennegrita"/>
          <w:rFonts w:ascii="Helvetica" w:hAnsi="Helvetica"/>
          <w:lang w:val="es-PE"/>
        </w:rPr>
        <w:t>compliance</w:t>
      </w:r>
      <w:proofErr w:type="spellEnd"/>
      <w:r w:rsidRPr="00E14C07">
        <w:rPr>
          <w:rStyle w:val="Textoennegrita"/>
          <w:rFonts w:ascii="Helvetica" w:hAnsi="Helvetica"/>
          <w:lang w:val="es-PE"/>
        </w:rPr>
        <w:t xml:space="preserve"> corporativo</w:t>
      </w:r>
      <w:r w:rsidRPr="00E14C07">
        <w:rPr>
          <w:rFonts w:ascii="Helvetica" w:hAnsi="Helvetica"/>
          <w:lang w:val="es-PE"/>
        </w:rPr>
        <w:t xml:space="preserve"> y </w:t>
      </w:r>
      <w:r w:rsidRPr="00E14C07">
        <w:rPr>
          <w:rStyle w:val="Textoennegrita"/>
          <w:rFonts w:ascii="Helvetica" w:hAnsi="Helvetica"/>
          <w:lang w:val="es-PE"/>
        </w:rPr>
        <w:t>políticas anticorrupción</w:t>
      </w:r>
      <w:r w:rsidRPr="00E14C07">
        <w:rPr>
          <w:rFonts w:ascii="Helvetica" w:hAnsi="Helvetica"/>
          <w:lang w:val="es-PE"/>
        </w:rPr>
        <w:t xml:space="preserve"> ha pasado de ser una buena práctica recomendada a ser un elemento indispensable de la gestión empresarial responsable y sostenible. Estos sistemas constituyen la estructura organizacional que permite a una empresa identificar, mitigar y gestionar riesgos legales, éticos y reputacionales vinculados al incumplimiento de normas, prácticas corruptas o conductas contrarias a los valores institucionales y a la normativa vigente.</w:t>
      </w:r>
    </w:p>
    <w:p w14:paraId="549D9D0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Un </w:t>
      </w:r>
      <w:r w:rsidRPr="00E14C07">
        <w:rPr>
          <w:rStyle w:val="Textoennegrita"/>
          <w:rFonts w:ascii="Helvetica" w:hAnsi="Helvetica"/>
          <w:lang w:val="es-PE"/>
        </w:rPr>
        <w:t xml:space="preserve">sistema de </w:t>
      </w:r>
      <w:proofErr w:type="spellStart"/>
      <w:r w:rsidRPr="00E14C07">
        <w:rPr>
          <w:rStyle w:val="Textoennegrita"/>
          <w:rFonts w:ascii="Helvetica" w:hAnsi="Helvetica"/>
          <w:lang w:val="es-PE"/>
        </w:rPr>
        <w:t>compliance</w:t>
      </w:r>
      <w:proofErr w:type="spellEnd"/>
      <w:r w:rsidRPr="00E14C07">
        <w:rPr>
          <w:rStyle w:val="Textoennegrita"/>
          <w:rFonts w:ascii="Helvetica" w:hAnsi="Helvetica"/>
          <w:lang w:val="es-PE"/>
        </w:rPr>
        <w:t xml:space="preserve"> corporativo</w:t>
      </w:r>
      <w:r w:rsidRPr="00E14C07">
        <w:rPr>
          <w:rFonts w:ascii="Helvetica" w:hAnsi="Helvetica"/>
          <w:lang w:val="es-PE"/>
        </w:rPr>
        <w:t xml:space="preserve"> es un conjunto integrado de políticas, procedimientos, controles, capacitaciones y mecanismos de supervisión diseñados para asegurar que la empresa y sus colaboradores actúen conforme a las leyes, regulaciones, códigos internos y estándares internacionales aplicables. En minería, este sistema abarca no solo el cumplimiento de leyes sectoriales (ambientales, laborales, tributarias, de seguridad), sino también de normas transversales como las relacionadas con la </w:t>
      </w:r>
      <w:r w:rsidRPr="00E14C07">
        <w:rPr>
          <w:rStyle w:val="Textoennegrita"/>
          <w:rFonts w:ascii="Helvetica" w:hAnsi="Helvetica"/>
          <w:lang w:val="es-PE"/>
        </w:rPr>
        <w:t>prevención del lavado de activos, la lucha contra la corrupción, la protección de datos personales y las prácticas de competencia leal</w:t>
      </w:r>
      <w:r w:rsidRPr="00E14C07">
        <w:rPr>
          <w:rFonts w:ascii="Helvetica" w:hAnsi="Helvetica"/>
          <w:lang w:val="es-PE"/>
        </w:rPr>
        <w:t xml:space="preserve">. El objetivo principal del </w:t>
      </w:r>
      <w:proofErr w:type="spellStart"/>
      <w:r w:rsidRPr="00E14C07">
        <w:rPr>
          <w:rFonts w:ascii="Helvetica" w:hAnsi="Helvetica"/>
          <w:lang w:val="es-PE"/>
        </w:rPr>
        <w:t>compliance</w:t>
      </w:r>
      <w:proofErr w:type="spellEnd"/>
      <w:r w:rsidRPr="00E14C07">
        <w:rPr>
          <w:rFonts w:ascii="Helvetica" w:hAnsi="Helvetica"/>
          <w:lang w:val="es-PE"/>
        </w:rPr>
        <w:t xml:space="preserve"> es crear una </w:t>
      </w:r>
      <w:r w:rsidRPr="00E14C07">
        <w:rPr>
          <w:rStyle w:val="Textoennegrita"/>
          <w:rFonts w:ascii="Helvetica" w:hAnsi="Helvetica"/>
          <w:lang w:val="es-PE"/>
        </w:rPr>
        <w:t>cultura organizacional de cumplimiento</w:t>
      </w:r>
      <w:r w:rsidRPr="00E14C07">
        <w:rPr>
          <w:rFonts w:ascii="Helvetica" w:hAnsi="Helvetica"/>
          <w:lang w:val="es-PE"/>
        </w:rPr>
        <w:t>, donde los colaboradores a todos los niveles incorporen la legalidad y la ética en sus decisiones cotidianas.</w:t>
      </w:r>
    </w:p>
    <w:p w14:paraId="3D9D18F0"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piedra angular de cualquier sistema de </w:t>
      </w:r>
      <w:proofErr w:type="spellStart"/>
      <w:r w:rsidRPr="00E14C07">
        <w:rPr>
          <w:rFonts w:ascii="Helvetica" w:hAnsi="Helvetica"/>
          <w:lang w:val="es-PE"/>
        </w:rPr>
        <w:t>compliance</w:t>
      </w:r>
      <w:proofErr w:type="spellEnd"/>
      <w:r w:rsidRPr="00E14C07">
        <w:rPr>
          <w:rFonts w:ascii="Helvetica" w:hAnsi="Helvetica"/>
          <w:lang w:val="es-PE"/>
        </w:rPr>
        <w:t xml:space="preserve"> corporativo es la </w:t>
      </w:r>
      <w:r w:rsidRPr="00E14C07">
        <w:rPr>
          <w:rStyle w:val="Textoennegrita"/>
          <w:rFonts w:ascii="Helvetica" w:hAnsi="Helvetica"/>
          <w:lang w:val="es-PE"/>
        </w:rPr>
        <w:t>política anticorrupción</w:t>
      </w:r>
      <w:r w:rsidRPr="00E14C07">
        <w:rPr>
          <w:rFonts w:ascii="Helvetica" w:hAnsi="Helvetica"/>
          <w:lang w:val="es-PE"/>
        </w:rPr>
        <w:t xml:space="preserve">, que establece reglas claras de comportamiento, prohibiciones específicas, procedimientos de control y mecanismos de sanción frente a prácticas como soborno, malversación, tráfico de influencias o pagos indebidos a servidores públicos o terceros. En el Perú, la importancia de estas políticas está reforzada por la existencia de normas que contemplan la </w:t>
      </w:r>
      <w:r w:rsidRPr="00E14C07">
        <w:rPr>
          <w:rStyle w:val="Textoennegrita"/>
          <w:rFonts w:ascii="Helvetica" w:hAnsi="Helvetica"/>
          <w:lang w:val="es-PE"/>
        </w:rPr>
        <w:t>responsabilidad penal de las personas jurídicas</w:t>
      </w:r>
      <w:r w:rsidRPr="00E14C07">
        <w:rPr>
          <w:rFonts w:ascii="Helvetica" w:hAnsi="Helvetica"/>
          <w:lang w:val="es-PE"/>
        </w:rPr>
        <w:t>, lo que significa que una empresa puede ser sancionada penal, civil y administrativamente por actos de corrupción cometidos en su nombre o beneficio, si no cuenta con mecanismos adecuados de prevención y control. Esta responsabilidad extendida obliga a las organizaciones a no limitarse a advertencias generales, sino a implementar sistemas operacionales robustos que detecten y respondan eficazmente a riesgos concretos.</w:t>
      </w:r>
    </w:p>
    <w:p w14:paraId="4ED28667"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implementación de un sistema de </w:t>
      </w:r>
      <w:proofErr w:type="spellStart"/>
      <w:r w:rsidRPr="00E14C07">
        <w:rPr>
          <w:rFonts w:ascii="Helvetica" w:hAnsi="Helvetica"/>
          <w:lang w:val="es-PE"/>
        </w:rPr>
        <w:t>compliance</w:t>
      </w:r>
      <w:proofErr w:type="spellEnd"/>
      <w:r w:rsidRPr="00E14C07">
        <w:rPr>
          <w:rFonts w:ascii="Helvetica" w:hAnsi="Helvetica"/>
          <w:lang w:val="es-PE"/>
        </w:rPr>
        <w:t xml:space="preserve"> comienza con la </w:t>
      </w:r>
      <w:r w:rsidRPr="00E14C07">
        <w:rPr>
          <w:rStyle w:val="Textoennegrita"/>
          <w:rFonts w:ascii="Helvetica" w:hAnsi="Helvetica"/>
          <w:lang w:val="es-PE"/>
        </w:rPr>
        <w:t>evaluación de riesgos</w:t>
      </w:r>
      <w:r w:rsidRPr="00E14C07">
        <w:rPr>
          <w:rFonts w:ascii="Helvetica" w:hAnsi="Helvetica"/>
          <w:lang w:val="es-PE"/>
        </w:rPr>
        <w:t>, donde se identifican las áreas, procesos y relaciones que pueden estar expuestos a infracciones legales o prácticas indebidas. Por ejemplo, en minería esta evaluación puede concentrarse en procesos de contratación con proveedores, autorizaciones gubernamentales, manejo de fondos, operaciones en zonas de difícil control social, y relaciones con intermediarios o agentes externos. El análisis de riesgos permite priorizar esfuerzos y diseñar controles efectivos que se adapten a la realidad operativa de la empresa.</w:t>
      </w:r>
    </w:p>
    <w:p w14:paraId="7D7B07BD"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Una vez identificados los riesgos, la empresa debe establecer </w:t>
      </w:r>
      <w:r w:rsidRPr="00E14C07">
        <w:rPr>
          <w:rStyle w:val="Textoennegrita"/>
          <w:rFonts w:ascii="Helvetica" w:hAnsi="Helvetica"/>
          <w:lang w:val="es-PE"/>
        </w:rPr>
        <w:t>políticas y procedimientos escritos</w:t>
      </w:r>
      <w:r w:rsidRPr="00E14C07">
        <w:rPr>
          <w:rFonts w:ascii="Helvetica" w:hAnsi="Helvetica"/>
          <w:lang w:val="es-PE"/>
        </w:rPr>
        <w:t xml:space="preserve"> que articulen claramente las reglas de conducta, responsabilidades y mecanismos de reporte. Estas políticas no solo deben abarcar la prohibición de prácticas corruptas, sino también incluir directrices sobre la </w:t>
      </w:r>
      <w:r w:rsidRPr="00E14C07">
        <w:rPr>
          <w:rStyle w:val="Textoennegrita"/>
          <w:rFonts w:ascii="Helvetica" w:hAnsi="Helvetica"/>
          <w:lang w:val="es-PE"/>
        </w:rPr>
        <w:t>gestión de conflictos de interés</w:t>
      </w:r>
      <w:r w:rsidRPr="00E14C07">
        <w:rPr>
          <w:rFonts w:ascii="Helvetica" w:hAnsi="Helvetica"/>
          <w:lang w:val="es-PE"/>
        </w:rPr>
        <w:t>, el uso adecuado de obsequios y atenciones, la contratación de intermediarios o agentes, y las relaciones con funcionarios públicos. La formalización de estas políticas proporciona un marco claro que puede ser comunicado, monitoreado y evaluado a lo largo del tiempo.</w:t>
      </w:r>
    </w:p>
    <w:p w14:paraId="73E4D432"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w:t>
      </w:r>
      <w:r w:rsidRPr="00E14C07">
        <w:rPr>
          <w:rStyle w:val="Textoennegrita"/>
          <w:rFonts w:ascii="Helvetica" w:hAnsi="Helvetica"/>
          <w:lang w:val="es-PE"/>
        </w:rPr>
        <w:t>capacitación y sensibilización</w:t>
      </w:r>
      <w:r w:rsidRPr="00E14C07">
        <w:rPr>
          <w:rFonts w:ascii="Helvetica" w:hAnsi="Helvetica"/>
          <w:lang w:val="es-PE"/>
        </w:rPr>
        <w:t xml:space="preserve"> de colaboradores es otro componente esencial del sistema de </w:t>
      </w:r>
      <w:proofErr w:type="spellStart"/>
      <w:r w:rsidRPr="00E14C07">
        <w:rPr>
          <w:rFonts w:ascii="Helvetica" w:hAnsi="Helvetica"/>
          <w:lang w:val="es-PE"/>
        </w:rPr>
        <w:t>compliance</w:t>
      </w:r>
      <w:proofErr w:type="spellEnd"/>
      <w:r w:rsidRPr="00E14C07">
        <w:rPr>
          <w:rFonts w:ascii="Helvetica" w:hAnsi="Helvetica"/>
          <w:lang w:val="es-PE"/>
        </w:rPr>
        <w:t>. La existencia de políticas escritas no garantiza por sí sola el cumplimiento si no va acompañada de formación continua que permita a trabajadores, directivos y terceros comprender los riesgos, sus obligaciones y la forma adecuada de actuar en situaciones de riesgo. La capacitación debe adaptarse a los distintos niveles de responsabilidad dentro de la organización e incluir ejemplos prácticos y escenarios específicos del sector minero para que su impacto sea real y aplicable.</w:t>
      </w:r>
    </w:p>
    <w:p w14:paraId="2CAD69CB"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Los sistemas modernos de </w:t>
      </w:r>
      <w:proofErr w:type="spellStart"/>
      <w:r w:rsidRPr="00E14C07">
        <w:rPr>
          <w:rFonts w:ascii="Helvetica" w:hAnsi="Helvetica"/>
          <w:lang w:val="es-PE"/>
        </w:rPr>
        <w:t>compliance</w:t>
      </w:r>
      <w:proofErr w:type="spellEnd"/>
      <w:r w:rsidRPr="00E14C07">
        <w:rPr>
          <w:rFonts w:ascii="Helvetica" w:hAnsi="Helvetica"/>
          <w:lang w:val="es-PE"/>
        </w:rPr>
        <w:t xml:space="preserve"> corporativo incorporan además </w:t>
      </w:r>
      <w:r w:rsidRPr="00E14C07">
        <w:rPr>
          <w:rStyle w:val="Textoennegrita"/>
          <w:rFonts w:ascii="Helvetica" w:hAnsi="Helvetica"/>
          <w:lang w:val="es-PE"/>
        </w:rPr>
        <w:t>mecanismos de denuncia y protección de denunciantes</w:t>
      </w:r>
      <w:r w:rsidRPr="00E14C07">
        <w:rPr>
          <w:rFonts w:ascii="Helvetica" w:hAnsi="Helvetica"/>
          <w:lang w:val="es-PE"/>
        </w:rPr>
        <w:t xml:space="preserve">, tales como canales seguros, confidenciales y, preferentemente, gestionados por unidades independientes. Estos mecanismos permiten que empleados, proveedores u otros </w:t>
      </w:r>
      <w:proofErr w:type="spellStart"/>
      <w:r w:rsidRPr="00E14C07">
        <w:rPr>
          <w:rFonts w:ascii="Helvetica" w:hAnsi="Helvetica"/>
          <w:lang w:val="es-PE"/>
        </w:rPr>
        <w:t>stakeholders</w:t>
      </w:r>
      <w:proofErr w:type="spellEnd"/>
      <w:r w:rsidRPr="00E14C07">
        <w:rPr>
          <w:rFonts w:ascii="Helvetica" w:hAnsi="Helvetica"/>
          <w:lang w:val="es-PE"/>
        </w:rPr>
        <w:t xml:space="preserve"> reporten irregularidades, sospechas de corrupción o incumplimientos sin temor a represalias. La existencia de salvaguardas que protegen al denunciante fomenta una cultura de transparencia y refuerza la capacidad de la empresa para detectar problemas en etapas tempranas.</w:t>
      </w:r>
    </w:p>
    <w:p w14:paraId="13C04C5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w:t>
      </w:r>
      <w:r w:rsidRPr="00E14C07">
        <w:rPr>
          <w:rStyle w:val="Textoennegrita"/>
          <w:rFonts w:ascii="Helvetica" w:hAnsi="Helvetica"/>
          <w:lang w:val="es-PE"/>
        </w:rPr>
        <w:t>supervisión y monitoreo continuo</w:t>
      </w:r>
      <w:r w:rsidRPr="00E14C07">
        <w:rPr>
          <w:rFonts w:ascii="Helvetica" w:hAnsi="Helvetica"/>
          <w:lang w:val="es-PE"/>
        </w:rPr>
        <w:t xml:space="preserve"> son indispensables para asegurar que las políticas anticorrupción y los controles de cumplimiento sean efectivamente aplicados. Esto puede incluir auditorías internas y externas, revisiones periódicas de procesos de alto riesgo, indicadores de cumplimiento, y análisis de incidentes para generar lecciones aprendidas. Las empresas también pueden designar </w:t>
      </w:r>
      <w:r w:rsidRPr="00E14C07">
        <w:rPr>
          <w:rStyle w:val="Textoennegrita"/>
          <w:rFonts w:ascii="Helvetica" w:hAnsi="Helvetica"/>
          <w:lang w:val="es-PE"/>
        </w:rPr>
        <w:t>oficiales de cumplimiento (</w:t>
      </w:r>
      <w:proofErr w:type="spellStart"/>
      <w:r w:rsidRPr="00E14C07">
        <w:rPr>
          <w:rStyle w:val="Textoennegrita"/>
          <w:rFonts w:ascii="Helvetica" w:hAnsi="Helvetica"/>
          <w:lang w:val="es-PE"/>
        </w:rPr>
        <w:t>compliance</w:t>
      </w:r>
      <w:proofErr w:type="spellEnd"/>
      <w:r w:rsidRPr="00E14C07">
        <w:rPr>
          <w:rStyle w:val="Textoennegrita"/>
          <w:rFonts w:ascii="Helvetica" w:hAnsi="Helvetica"/>
          <w:lang w:val="es-PE"/>
        </w:rPr>
        <w:t xml:space="preserve"> </w:t>
      </w:r>
      <w:proofErr w:type="spellStart"/>
      <w:r w:rsidRPr="00E14C07">
        <w:rPr>
          <w:rStyle w:val="Textoennegrita"/>
          <w:rFonts w:ascii="Helvetica" w:hAnsi="Helvetica"/>
          <w:lang w:val="es-PE"/>
        </w:rPr>
        <w:t>officers</w:t>
      </w:r>
      <w:proofErr w:type="spellEnd"/>
      <w:r w:rsidRPr="00E14C07">
        <w:rPr>
          <w:rStyle w:val="Textoennegrita"/>
          <w:rFonts w:ascii="Helvetica" w:hAnsi="Helvetica"/>
          <w:lang w:val="es-PE"/>
        </w:rPr>
        <w:t>)</w:t>
      </w:r>
      <w:r w:rsidRPr="00E14C07">
        <w:rPr>
          <w:rFonts w:ascii="Helvetica" w:hAnsi="Helvetica"/>
          <w:lang w:val="es-PE"/>
        </w:rPr>
        <w:t xml:space="preserve"> o unidades especializadas con la responsabilidad de coordinar estas actividades, reportar al directorio o a la alta dirección y garantizar el flujo de información relevante para la toma de decisiones.</w:t>
      </w:r>
    </w:p>
    <w:p w14:paraId="533C8269"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un entorno globalizado, muchas empresas mineras también adoptan </w:t>
      </w:r>
      <w:r w:rsidRPr="00E14C07">
        <w:rPr>
          <w:rStyle w:val="Textoennegrita"/>
          <w:rFonts w:ascii="Helvetica" w:hAnsi="Helvetica"/>
          <w:lang w:val="es-PE"/>
        </w:rPr>
        <w:t xml:space="preserve">estándares internacionales de </w:t>
      </w:r>
      <w:proofErr w:type="spellStart"/>
      <w:r w:rsidRPr="00E14C07">
        <w:rPr>
          <w:rStyle w:val="Textoennegrita"/>
          <w:rFonts w:ascii="Helvetica" w:hAnsi="Helvetica"/>
          <w:lang w:val="es-PE"/>
        </w:rPr>
        <w:t>compliance</w:t>
      </w:r>
      <w:proofErr w:type="spellEnd"/>
      <w:r w:rsidRPr="00E14C07">
        <w:rPr>
          <w:rStyle w:val="Textoennegrita"/>
          <w:rFonts w:ascii="Helvetica" w:hAnsi="Helvetica"/>
          <w:lang w:val="es-PE"/>
        </w:rPr>
        <w:t xml:space="preserve"> y anticorrupción</w:t>
      </w:r>
      <w:r w:rsidRPr="00E14C07">
        <w:rPr>
          <w:rFonts w:ascii="Helvetica" w:hAnsi="Helvetica"/>
          <w:lang w:val="es-PE"/>
        </w:rPr>
        <w:t>, como las directrices de la Organización para la Cooperación y el Desarrollo Económicos (OCDE), los principios del Pacto Mundial de las Naciones Unidas o marcos de gestión ISO, que proporcionan mejores prácticas y guías reconocidas a nivel internacional. La adopción de estos estándares facilita la armonización de las políticas internas con expectativas internacionales de transparencia y responsabilidad corporativa, lo que resulta especialmente relevante cuando una empresa opera en múltiples jurisdicciones o interactúa con inversionistas extranjeros.</w:t>
      </w:r>
    </w:p>
    <w:p w14:paraId="5363DED2"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Finalmente, un sistema de </w:t>
      </w:r>
      <w:proofErr w:type="spellStart"/>
      <w:r w:rsidRPr="00E14C07">
        <w:rPr>
          <w:rFonts w:ascii="Helvetica" w:hAnsi="Helvetica"/>
          <w:lang w:val="es-PE"/>
        </w:rPr>
        <w:t>compliance</w:t>
      </w:r>
      <w:proofErr w:type="spellEnd"/>
      <w:r w:rsidRPr="00E14C07">
        <w:rPr>
          <w:rFonts w:ascii="Helvetica" w:hAnsi="Helvetica"/>
          <w:lang w:val="es-PE"/>
        </w:rPr>
        <w:t xml:space="preserve"> corporativo y políticas anticorrupción bien implementados no solo cumplen con exigencias legales, sino que también generan </w:t>
      </w:r>
      <w:r w:rsidRPr="00E14C07">
        <w:rPr>
          <w:rStyle w:val="Textoennegrita"/>
          <w:rFonts w:ascii="Helvetica" w:hAnsi="Helvetica"/>
          <w:lang w:val="es-PE"/>
        </w:rPr>
        <w:t>beneficios estratégicos</w:t>
      </w:r>
      <w:r w:rsidRPr="00E14C07">
        <w:rPr>
          <w:rFonts w:ascii="Helvetica" w:hAnsi="Helvetica"/>
          <w:lang w:val="es-PE"/>
        </w:rPr>
        <w:t xml:space="preserve">. Contribuyen a mejorar la reputación institucional, fortalecen la confianza de inversionistas, reducen la probabilidad de sanciones y litigios costosos, y fomentan relaciones de largo plazo con comunidades, autoridades y socios comerciales. Para la industria minera, donde los riesgos son elevados tanto en lo técnico como en lo social y regulatorio, el </w:t>
      </w:r>
      <w:proofErr w:type="spellStart"/>
      <w:r w:rsidRPr="00E14C07">
        <w:rPr>
          <w:rFonts w:ascii="Helvetica" w:hAnsi="Helvetica"/>
          <w:lang w:val="es-PE"/>
        </w:rPr>
        <w:t>compliance</w:t>
      </w:r>
      <w:proofErr w:type="spellEnd"/>
      <w:r w:rsidRPr="00E14C07">
        <w:rPr>
          <w:rFonts w:ascii="Helvetica" w:hAnsi="Helvetica"/>
          <w:lang w:val="es-PE"/>
        </w:rPr>
        <w:t xml:space="preserve"> se convierte en un </w:t>
      </w:r>
      <w:r w:rsidRPr="00E14C07">
        <w:rPr>
          <w:rStyle w:val="Textoennegrita"/>
          <w:rFonts w:ascii="Helvetica" w:hAnsi="Helvetica"/>
          <w:lang w:val="es-PE"/>
        </w:rPr>
        <w:t>activo de gestión de riesgos</w:t>
      </w:r>
      <w:r w:rsidRPr="00E14C07">
        <w:rPr>
          <w:rFonts w:ascii="Helvetica" w:hAnsi="Helvetica"/>
          <w:lang w:val="es-PE"/>
        </w:rPr>
        <w:t xml:space="preserve">, alineando la operación con principios de integridad, transparencia y responsabilidad frente a todos los </w:t>
      </w:r>
      <w:proofErr w:type="spellStart"/>
      <w:r w:rsidRPr="00E14C07">
        <w:rPr>
          <w:rFonts w:ascii="Helvetica" w:hAnsi="Helvetica"/>
          <w:lang w:val="es-PE"/>
        </w:rPr>
        <w:t>stakeholders</w:t>
      </w:r>
      <w:proofErr w:type="spellEnd"/>
      <w:r w:rsidRPr="00E14C07">
        <w:rPr>
          <w:rFonts w:ascii="Helvetica" w:hAnsi="Helvetica"/>
          <w:lang w:val="es-PE"/>
        </w:rPr>
        <w:t>.</w:t>
      </w:r>
    </w:p>
    <w:p w14:paraId="3967EE9D"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síntesis, los </w:t>
      </w:r>
      <w:r w:rsidRPr="00E14C07">
        <w:rPr>
          <w:rStyle w:val="Textoennegrita"/>
          <w:rFonts w:ascii="Helvetica" w:hAnsi="Helvetica"/>
          <w:lang w:val="es-PE"/>
        </w:rPr>
        <w:t xml:space="preserve">sistemas de </w:t>
      </w:r>
      <w:proofErr w:type="spellStart"/>
      <w:r w:rsidRPr="00E14C07">
        <w:rPr>
          <w:rStyle w:val="Textoennegrita"/>
          <w:rFonts w:ascii="Helvetica" w:hAnsi="Helvetica"/>
          <w:lang w:val="es-PE"/>
        </w:rPr>
        <w:t>compliance</w:t>
      </w:r>
      <w:proofErr w:type="spellEnd"/>
      <w:r w:rsidRPr="00E14C07">
        <w:rPr>
          <w:rStyle w:val="Textoennegrita"/>
          <w:rFonts w:ascii="Helvetica" w:hAnsi="Helvetica"/>
          <w:lang w:val="es-PE"/>
        </w:rPr>
        <w:t xml:space="preserve"> corporativo y las políticas anticorrupción</w:t>
      </w:r>
      <w:r w:rsidRPr="00E14C07">
        <w:rPr>
          <w:rFonts w:ascii="Helvetica" w:hAnsi="Helvetica"/>
          <w:lang w:val="es-PE"/>
        </w:rPr>
        <w:t xml:space="preserve"> representan un componente indispensable de la gestión legal moderna en minería. No sólo garantizan el cumplimiento de la ley, sino que crean una estructura de valores y controles que protege a la empresa de prácticas indebidas, fortalece su sostenibilidad y contribuye a una operación éticamente responsable en un entorno normativo complejo y exigente. El dominio de estos conceptos es esencial para profesionales que lideran, supervisan o asesoran procesos de cumplimiento en grandes proyectos mineros, siendo un factor clave para la sustentabilidad y reputación institucional de largo plazo.</w:t>
      </w:r>
    </w:p>
    <w:p w14:paraId="2DF10323" w14:textId="77777777" w:rsidR="00E14C07" w:rsidRPr="00E14C07" w:rsidRDefault="00E14C07" w:rsidP="00E14C07">
      <w:pPr>
        <w:pStyle w:val="Ttulo3"/>
        <w:spacing w:line="360" w:lineRule="auto"/>
        <w:rPr>
          <w:rFonts w:ascii="Helvetica" w:hAnsi="Helvetica"/>
          <w:sz w:val="28"/>
          <w:szCs w:val="28"/>
          <w:lang w:val="es-PE"/>
        </w:rPr>
      </w:pPr>
      <w:r w:rsidRPr="00E14C07">
        <w:rPr>
          <w:rStyle w:val="Textoennegrita"/>
          <w:rFonts w:ascii="Helvetica" w:hAnsi="Helvetica"/>
          <w:color w:val="auto"/>
          <w:sz w:val="28"/>
          <w:szCs w:val="28"/>
          <w:lang w:val="es-PE"/>
        </w:rPr>
        <w:t>6.2.</w:t>
      </w:r>
      <w:r w:rsidRPr="00E14C07">
        <w:rPr>
          <w:rStyle w:val="Textoennegrita"/>
          <w:rFonts w:ascii="Helvetica" w:hAnsi="Helvetica"/>
          <w:b w:val="0"/>
          <w:bCs w:val="0"/>
          <w:color w:val="auto"/>
          <w:sz w:val="28"/>
          <w:szCs w:val="28"/>
          <w:lang w:val="es-PE"/>
        </w:rPr>
        <w:t xml:space="preserve"> </w:t>
      </w:r>
      <w:r w:rsidRPr="00E14C07">
        <w:rPr>
          <w:rStyle w:val="nfasis"/>
          <w:rFonts w:ascii="Helvetica" w:hAnsi="Helvetica"/>
          <w:b/>
          <w:bCs/>
          <w:i w:val="0"/>
          <w:iCs w:val="0"/>
          <w:color w:val="auto"/>
          <w:sz w:val="28"/>
          <w:szCs w:val="28"/>
          <w:lang w:val="es-PE"/>
        </w:rPr>
        <w:t>Responsabilidad penal de personas jurídicas (Ley 30424)</w:t>
      </w:r>
    </w:p>
    <w:p w14:paraId="1212164E"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el contexto de la gestión legal corporativa en la industria minera, uno de los desarrollos más significativos de los últimos años ha sido la introducción y fortalecimiento de la </w:t>
      </w:r>
      <w:r w:rsidRPr="00E14C07">
        <w:rPr>
          <w:rStyle w:val="Textoennegrita"/>
          <w:rFonts w:ascii="Helvetica" w:hAnsi="Helvetica"/>
          <w:lang w:val="es-PE"/>
        </w:rPr>
        <w:t>responsabilidad penal de las personas jurídicas</w:t>
      </w:r>
      <w:r w:rsidRPr="00E14C07">
        <w:rPr>
          <w:rFonts w:ascii="Helvetica" w:hAnsi="Helvetica"/>
          <w:lang w:val="es-PE"/>
        </w:rPr>
        <w:t xml:space="preserve">. Tradicionalmente, el Derecho Penal estaba orientado a sancionar únicamente a las personas naturales responsables de la comisión de delitos. Sin embargo, la creciente complejidad de las organizaciones empresariales y la necesidad de responsabilizar a las corporaciones que se benefician de conductas ilícitas cometidas en su entorno llevaron a la adopción de normas específicas que permitan sancionar a las </w:t>
      </w:r>
      <w:r w:rsidRPr="00E14C07">
        <w:rPr>
          <w:rStyle w:val="Textoennegrita"/>
          <w:rFonts w:ascii="Helvetica" w:hAnsi="Helvetica"/>
          <w:lang w:val="es-PE"/>
        </w:rPr>
        <w:t>empresas como entidades separadas</w:t>
      </w:r>
      <w:r w:rsidRPr="00E14C07">
        <w:rPr>
          <w:rFonts w:ascii="Helvetica" w:hAnsi="Helvetica"/>
          <w:lang w:val="es-PE"/>
        </w:rPr>
        <w:t xml:space="preserve">. En el Perú, esta responsabilidad está establecida en la </w:t>
      </w:r>
      <w:r w:rsidRPr="00E14C07">
        <w:rPr>
          <w:rStyle w:val="Textoennegrita"/>
          <w:rFonts w:ascii="Helvetica" w:hAnsi="Helvetica"/>
          <w:lang w:val="es-PE"/>
        </w:rPr>
        <w:t>Ley N.º 30424, Ley de Responsabilidad Penal de las Personas Jurídicas</w:t>
      </w:r>
      <w:r w:rsidRPr="00E14C07">
        <w:rPr>
          <w:rFonts w:ascii="Helvetica" w:hAnsi="Helvetica"/>
          <w:lang w:val="es-PE"/>
        </w:rPr>
        <w:t>, y constituye un pilar central en los sistemas de cumplimiento (</w:t>
      </w:r>
      <w:proofErr w:type="spellStart"/>
      <w:r w:rsidRPr="00E14C07">
        <w:rPr>
          <w:rFonts w:ascii="Helvetica" w:hAnsi="Helvetica"/>
          <w:lang w:val="es-PE"/>
        </w:rPr>
        <w:t>compliance</w:t>
      </w:r>
      <w:proofErr w:type="spellEnd"/>
      <w:r w:rsidRPr="00E14C07">
        <w:rPr>
          <w:rFonts w:ascii="Helvetica" w:hAnsi="Helvetica"/>
          <w:lang w:val="es-PE"/>
        </w:rPr>
        <w:t>) corporativo y en las políticas anticorrupción.</w:t>
      </w:r>
    </w:p>
    <w:p w14:paraId="5AEE77D7" w14:textId="59FD74D3"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La Ley 30424 reconoce que una persona jurídica</w:t>
      </w:r>
      <w:r>
        <w:rPr>
          <w:rFonts w:ascii="Helvetica" w:hAnsi="Helvetica"/>
          <w:lang w:val="es-PE"/>
        </w:rPr>
        <w:t xml:space="preserve">, </w:t>
      </w:r>
      <w:r w:rsidRPr="00E14C07">
        <w:rPr>
          <w:rFonts w:ascii="Helvetica" w:hAnsi="Helvetica"/>
          <w:lang w:val="es-PE"/>
        </w:rPr>
        <w:t xml:space="preserve">como una compañía minera, una contratista o cualquier entidad con personalidad legal puede ser penalmente responsable por determinados delitos cometidos en su beneficio, por sus representantes legales, directivos, empleados o personas que actúan en su nombre o en su beneficio. El fundamento de esta responsabilidad es que las estructuras organizativas pueden facilitar la comisión de delitos cuando no existen </w:t>
      </w:r>
      <w:r w:rsidRPr="00E14C07">
        <w:rPr>
          <w:rStyle w:val="Textoennegrita"/>
          <w:rFonts w:ascii="Helvetica" w:hAnsi="Helvetica"/>
          <w:lang w:val="es-PE"/>
        </w:rPr>
        <w:t>controles internos adecuados</w:t>
      </w:r>
      <w:r w:rsidRPr="00E14C07">
        <w:rPr>
          <w:rFonts w:ascii="Helvetica" w:hAnsi="Helvetica"/>
          <w:lang w:val="es-PE"/>
        </w:rPr>
        <w:t>, prácticas éticas consistentes y procedimientos que prevengan y detecten conductas ilícitas. Bajo este enfoque, la responsabilidad de la persona jurídica no sustituye ni excluye la responsabilidad de las personas naturales que ejecutan los actos delictivos: ambas pueden ser concurrentes.</w:t>
      </w:r>
    </w:p>
    <w:p w14:paraId="09785437"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entrada en vigencia de la Ley 30424 implica que las empresas deben </w:t>
      </w:r>
      <w:r w:rsidRPr="00E14C07">
        <w:rPr>
          <w:rStyle w:val="Textoennegrita"/>
          <w:rFonts w:ascii="Helvetica" w:hAnsi="Helvetica"/>
          <w:lang w:val="es-PE"/>
        </w:rPr>
        <w:t>adoptar e implementar sistemas de prevención de delitos eficaces</w:t>
      </w:r>
      <w:r w:rsidRPr="00E14C07">
        <w:rPr>
          <w:rFonts w:ascii="Helvetica" w:hAnsi="Helvetica"/>
          <w:lang w:val="es-PE"/>
        </w:rPr>
        <w:t xml:space="preserve">, dentro de los cuales los programas de </w:t>
      </w:r>
      <w:proofErr w:type="spellStart"/>
      <w:r w:rsidRPr="00E14C07">
        <w:rPr>
          <w:rFonts w:ascii="Helvetica" w:hAnsi="Helvetica"/>
          <w:lang w:val="es-PE"/>
        </w:rPr>
        <w:t>compliance</w:t>
      </w:r>
      <w:proofErr w:type="spellEnd"/>
      <w:r w:rsidRPr="00E14C07">
        <w:rPr>
          <w:rFonts w:ascii="Helvetica" w:hAnsi="Helvetica"/>
          <w:lang w:val="es-PE"/>
        </w:rPr>
        <w:t>, políticas anticorrupción, auditorías internas, capacitación continua y mecanismos de monitoreo y reporte juegan un papel determinante. Estos componentes no solo buscan prevenir la comisión de delitos, sino también demostrar que la empresa cuenta con un marco de gestión que reduce la probabilidad de que sus estructuras sean utilizadas para fines ilegales. La ausencia de mecanismos preventivos puede ser considerada como un agravante en caso de que la persona jurídica sea investigada o procesada por delitos incluidos en la ley.</w:t>
      </w:r>
    </w:p>
    <w:p w14:paraId="6843850A"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Ley 30424 establece una lista de delitos por los cuales una persona jurídica puede ser sancionada, siempre que la conducta delictiva se relacione con las actividades empresariales y que exista beneficio directo o indirecto para la entidad. Entre los delitos comúnmente incluidos en esta normativa se encuentran el </w:t>
      </w:r>
      <w:r w:rsidRPr="00E14C07">
        <w:rPr>
          <w:rStyle w:val="Textoennegrita"/>
          <w:rFonts w:ascii="Helvetica" w:hAnsi="Helvetica"/>
          <w:lang w:val="es-PE"/>
        </w:rPr>
        <w:t>cohecho activo transnacional, la colusión, la corrupción de funcionarios, el lavado de activos, la financiación del terrorismo, la defraudación tributaria y otros delitos económicos y financieros</w:t>
      </w:r>
      <w:r w:rsidRPr="00E14C07">
        <w:rPr>
          <w:rFonts w:ascii="Helvetica" w:hAnsi="Helvetica"/>
          <w:lang w:val="es-PE"/>
        </w:rPr>
        <w:t>. Para la industria minera, donde existen relaciones frecuentes con entidades estatales, contratistas y múltiples terceros, la inclusión de delitos asociados a la corrupción y a la contratación pública es particularmente relevante.</w:t>
      </w:r>
    </w:p>
    <w:p w14:paraId="0153C048"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Cuando una persona jurídica es investigada por la comisión de un delito bajo esta ley, el proceso penal se desarrolla a través de las mismas garantías y procedimientos del sistema penal ordinario, adaptados a la naturaleza de las personas jurídicas. Las sanciones que pueden imponerse a la empresa incluyen </w:t>
      </w:r>
      <w:r w:rsidRPr="00E14C07">
        <w:rPr>
          <w:rStyle w:val="Textoennegrita"/>
          <w:rFonts w:ascii="Helvetica" w:hAnsi="Helvetica"/>
          <w:lang w:val="es-PE"/>
        </w:rPr>
        <w:t>multas económicas de monto elevado, disolución de la persona jurídica, prohibición de contratar con el Estado, inhabilitación para operar en ciertos mercados o sectores específicos y medidas de reparación o compensación por daños causados</w:t>
      </w:r>
      <w:r w:rsidRPr="00E14C07">
        <w:rPr>
          <w:rFonts w:ascii="Helvetica" w:hAnsi="Helvetica"/>
          <w:lang w:val="es-PE"/>
        </w:rPr>
        <w:t>. Estas sanciones no solo tienen un impacto económico directo, sino que también pueden afectar la reputación corporativa, las relaciones comerciales y la capacidad de la empresa para mantenerse en el mercado.</w:t>
      </w:r>
    </w:p>
    <w:p w14:paraId="05043000" w14:textId="32978335"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Un aspecto importante de la responsabilidad penal de las personas jurídicas es la </w:t>
      </w:r>
      <w:r w:rsidRPr="00E14C07">
        <w:rPr>
          <w:rStyle w:val="Textoennegrita"/>
          <w:rFonts w:ascii="Helvetica" w:hAnsi="Helvetica"/>
          <w:lang w:val="es-PE"/>
        </w:rPr>
        <w:t>posibilidad de atenuar sanciones</w:t>
      </w:r>
      <w:r w:rsidRPr="00E14C07">
        <w:rPr>
          <w:rFonts w:ascii="Helvetica" w:hAnsi="Helvetica"/>
          <w:lang w:val="es-PE"/>
        </w:rPr>
        <w:t xml:space="preserve"> cuando la empresa ha implementado de manera efectiva un </w:t>
      </w:r>
      <w:r w:rsidRPr="00E14C07">
        <w:rPr>
          <w:rStyle w:val="Textoennegrita"/>
          <w:rFonts w:ascii="Helvetica" w:hAnsi="Helvetica"/>
          <w:lang w:val="es-PE"/>
        </w:rPr>
        <w:t>sistema de prevención de delitos</w:t>
      </w:r>
      <w:r w:rsidRPr="00E14C07">
        <w:rPr>
          <w:rFonts w:ascii="Helvetica" w:hAnsi="Helvetica"/>
          <w:lang w:val="es-PE"/>
        </w:rPr>
        <w:t xml:space="preserve"> reconocido por la ley. La norma prevé que la existencia de mecanismos de cumplimiento eficaces</w:t>
      </w:r>
      <w:r>
        <w:rPr>
          <w:rFonts w:ascii="Helvetica" w:hAnsi="Helvetica"/>
          <w:lang w:val="es-PE"/>
        </w:rPr>
        <w:t xml:space="preserve">, </w:t>
      </w:r>
      <w:r w:rsidRPr="00E14C07">
        <w:rPr>
          <w:rFonts w:ascii="Helvetica" w:hAnsi="Helvetica"/>
          <w:lang w:val="es-PE"/>
        </w:rPr>
        <w:t>como políticas anticorrupción documentadas, capacitación periódica, canales de denuncia protegidos, auditorías internas y actuaciones correctivas oportunas</w:t>
      </w:r>
      <w:r>
        <w:rPr>
          <w:rFonts w:ascii="Helvetica" w:hAnsi="Helvetica"/>
          <w:lang w:val="es-PE"/>
        </w:rPr>
        <w:t>,</w:t>
      </w:r>
      <w:r w:rsidRPr="00E14C07">
        <w:rPr>
          <w:rFonts w:ascii="Helvetica" w:hAnsi="Helvetica"/>
          <w:lang w:val="es-PE"/>
        </w:rPr>
        <w:t xml:space="preserve"> puede ser considerada como circunstancia que mitiga la responsabilidad penal de la entidad. En consecuencia, la incorporación de un sistema de </w:t>
      </w:r>
      <w:proofErr w:type="spellStart"/>
      <w:r w:rsidRPr="00E14C07">
        <w:rPr>
          <w:rFonts w:ascii="Helvetica" w:hAnsi="Helvetica"/>
          <w:lang w:val="es-PE"/>
        </w:rPr>
        <w:t>compliance</w:t>
      </w:r>
      <w:proofErr w:type="spellEnd"/>
      <w:r w:rsidRPr="00E14C07">
        <w:rPr>
          <w:rFonts w:ascii="Helvetica" w:hAnsi="Helvetica"/>
          <w:lang w:val="es-PE"/>
        </w:rPr>
        <w:t xml:space="preserve"> sólido no solo es una buena práctica de gestión, sino una </w:t>
      </w:r>
      <w:r w:rsidRPr="00E14C07">
        <w:rPr>
          <w:rStyle w:val="Textoennegrita"/>
          <w:rFonts w:ascii="Helvetica" w:hAnsi="Helvetica"/>
          <w:lang w:val="es-PE"/>
        </w:rPr>
        <w:t>herramienta estratégica de gestión de riesgos legales</w:t>
      </w:r>
      <w:r w:rsidRPr="00E14C07">
        <w:rPr>
          <w:rFonts w:ascii="Helvetica" w:hAnsi="Helvetica"/>
          <w:lang w:val="es-PE"/>
        </w:rPr>
        <w:t>.</w:t>
      </w:r>
    </w:p>
    <w:p w14:paraId="0CB21911"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aplicación de la Ley de Responsabilidad Penal de las Personas Jurídicas obliga a las empresas mineras a revisar y fortalecer continuamente sus estructuras internas. Esto incluye la </w:t>
      </w:r>
      <w:r w:rsidRPr="00E14C07">
        <w:rPr>
          <w:rStyle w:val="Textoennegrita"/>
          <w:rFonts w:ascii="Helvetica" w:hAnsi="Helvetica"/>
          <w:lang w:val="es-PE"/>
        </w:rPr>
        <w:t>evaluación de riesgos legales y éticos</w:t>
      </w:r>
      <w:r w:rsidRPr="00E14C07">
        <w:rPr>
          <w:rFonts w:ascii="Helvetica" w:hAnsi="Helvetica"/>
          <w:lang w:val="es-PE"/>
        </w:rPr>
        <w:t xml:space="preserve">, la definición de políticas claras sobre interacciones con funcionarios públicos, la supervisión de relaciones con contratistas y terceros, y el establecimiento de controles que impidan pagos indebidos, sobornos, fraudes o cualquier conducta que pueda ser calificada como delito. El rol de los </w:t>
      </w:r>
      <w:r w:rsidRPr="00E14C07">
        <w:rPr>
          <w:rStyle w:val="Textoennegrita"/>
          <w:rFonts w:ascii="Helvetica" w:hAnsi="Helvetica"/>
          <w:lang w:val="es-PE"/>
        </w:rPr>
        <w:t>órganos de gobierno corporativo</w:t>
      </w:r>
      <w:r w:rsidRPr="00E14C07">
        <w:rPr>
          <w:rFonts w:ascii="Helvetica" w:hAnsi="Helvetica"/>
          <w:lang w:val="es-PE"/>
        </w:rPr>
        <w:t>, como la junta directiva o el consejo de administración, es crucial para asegurar que exista una cultura organizacional que priorice la integridad y la legalidad.</w:t>
      </w:r>
    </w:p>
    <w:p w14:paraId="27784E78"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Asimismo, la existencia de responsabilidad penal para las personas jurídicas no exime a las empresas de </w:t>
      </w:r>
      <w:r w:rsidRPr="00E14C07">
        <w:rPr>
          <w:rStyle w:val="Textoennegrita"/>
          <w:rFonts w:ascii="Helvetica" w:hAnsi="Helvetica"/>
          <w:lang w:val="es-PE"/>
        </w:rPr>
        <w:t>responsabilidades civiles o administrativas</w:t>
      </w:r>
      <w:r w:rsidRPr="00E14C07">
        <w:rPr>
          <w:rFonts w:ascii="Helvetica" w:hAnsi="Helvetica"/>
          <w:lang w:val="es-PE"/>
        </w:rPr>
        <w:t xml:space="preserve"> que puedan derivarse de la misma conducta ilícita. Por ejemplo, un acto de corrupción que configure un delito bajo la Ley 30424 también puede dar lugar a demandas civiles por daños y perjuicios, sanciones administrativas por incumplimiento de obligaciones sectoriales o la obligación de reparar daños ambientales o sociales asociados a la conducta objeto de investigación.</w:t>
      </w:r>
    </w:p>
    <w:p w14:paraId="4D670905"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La tendencia global del derecho penal empresarial y de los marcos de </w:t>
      </w:r>
      <w:proofErr w:type="spellStart"/>
      <w:r w:rsidRPr="00E14C07">
        <w:rPr>
          <w:rFonts w:ascii="Helvetica" w:hAnsi="Helvetica"/>
          <w:lang w:val="es-PE"/>
        </w:rPr>
        <w:t>compliance</w:t>
      </w:r>
      <w:proofErr w:type="spellEnd"/>
      <w:r w:rsidRPr="00E14C07">
        <w:rPr>
          <w:rFonts w:ascii="Helvetica" w:hAnsi="Helvetica"/>
          <w:lang w:val="es-PE"/>
        </w:rPr>
        <w:t xml:space="preserve"> es hacia una mayor exigencia de transparencia, rendición de cuentas y responsabilidad integral. En este contexto, la Ley 30424 coloca a las empresas mineras frente a la necesidad de integrar sus sistemas de gestión de riesgo, sus procedimientos de control interno y sus políticas éticas en un enfoque cohesionado que no solo cumpla con la ley, sino que también genere confianza entre inversionistas, autoridades y comunidades.</w:t>
      </w:r>
    </w:p>
    <w:p w14:paraId="04D1F669" w14:textId="77777777" w:rsidR="00E14C07" w:rsidRPr="00E14C07" w:rsidRDefault="00E14C07" w:rsidP="00E14C07">
      <w:pPr>
        <w:pStyle w:val="NormalWeb"/>
        <w:spacing w:line="360" w:lineRule="auto"/>
        <w:ind w:firstLine="720"/>
        <w:rPr>
          <w:rFonts w:ascii="Helvetica" w:hAnsi="Helvetica"/>
          <w:lang w:val="es-PE"/>
        </w:rPr>
      </w:pPr>
      <w:r w:rsidRPr="00E14C07">
        <w:rPr>
          <w:rFonts w:ascii="Helvetica" w:hAnsi="Helvetica"/>
          <w:lang w:val="es-PE"/>
        </w:rPr>
        <w:t xml:space="preserve">En resumen, la </w:t>
      </w:r>
      <w:r w:rsidRPr="00E14C07">
        <w:rPr>
          <w:rStyle w:val="Textoennegrita"/>
          <w:rFonts w:ascii="Helvetica" w:hAnsi="Helvetica"/>
          <w:lang w:val="es-PE"/>
        </w:rPr>
        <w:t>responsabilidad penal de personas jurídicas</w:t>
      </w:r>
      <w:r w:rsidRPr="00E14C07">
        <w:rPr>
          <w:rFonts w:ascii="Helvetica" w:hAnsi="Helvetica"/>
          <w:lang w:val="es-PE"/>
        </w:rPr>
        <w:t xml:space="preserve"> representa un cambio de paradigma en la forma en que el derecho penal trata a las entidades corporativas. En vez de sancionar únicamente a individuos, la ley permite imputar responsabilidad directamente a la empresa cuando sus estructuras institucionales facilitan o toleran conductas delictivas. Para la industria minera, la internalización de estas normas implica un compromiso profundo con la ética empresarial y la gestión proactiva de riesgos legales, integrando la prevención de delitos como una función estratégica que protege tanto el valor de la empresa como su sostenibilidad en un entorno regulatorio exigente y dinámico.</w:t>
      </w:r>
    </w:p>
    <w:p w14:paraId="543ED2C1" w14:textId="77777777" w:rsidR="00FF4D22" w:rsidRPr="00234355" w:rsidRDefault="00FF4D22" w:rsidP="00FF4D22">
      <w:pPr>
        <w:pStyle w:val="Ttulo3"/>
        <w:spacing w:line="360" w:lineRule="auto"/>
        <w:rPr>
          <w:rFonts w:ascii="Helvetica" w:hAnsi="Helvetica"/>
          <w:sz w:val="28"/>
          <w:szCs w:val="28"/>
          <w:lang w:val="es-PE"/>
        </w:rPr>
      </w:pPr>
      <w:r w:rsidRPr="00234355">
        <w:rPr>
          <w:rStyle w:val="Textoennegrita"/>
          <w:rFonts w:ascii="Helvetica" w:hAnsi="Helvetica"/>
          <w:color w:val="auto"/>
          <w:sz w:val="28"/>
          <w:szCs w:val="28"/>
          <w:lang w:val="es-PE"/>
        </w:rPr>
        <w:t>6.3.</w:t>
      </w:r>
      <w:r w:rsidRPr="00234355">
        <w:rPr>
          <w:rStyle w:val="Textoennegrita"/>
          <w:rFonts w:ascii="Helvetica" w:hAnsi="Helvetica"/>
          <w:b w:val="0"/>
          <w:bCs w:val="0"/>
          <w:color w:val="auto"/>
          <w:sz w:val="28"/>
          <w:szCs w:val="28"/>
          <w:lang w:val="es-PE"/>
        </w:rPr>
        <w:t xml:space="preserve"> </w:t>
      </w:r>
      <w:proofErr w:type="spellStart"/>
      <w:r w:rsidRPr="00234355">
        <w:rPr>
          <w:rStyle w:val="nfasis"/>
          <w:rFonts w:ascii="Helvetica" w:hAnsi="Helvetica"/>
          <w:b/>
          <w:bCs/>
          <w:i w:val="0"/>
          <w:iCs w:val="0"/>
          <w:color w:val="auto"/>
          <w:sz w:val="28"/>
          <w:szCs w:val="28"/>
          <w:lang w:val="es-PE"/>
        </w:rPr>
        <w:t>Due</w:t>
      </w:r>
      <w:proofErr w:type="spellEnd"/>
      <w:r w:rsidRPr="00234355">
        <w:rPr>
          <w:rStyle w:val="nfasis"/>
          <w:rFonts w:ascii="Helvetica" w:hAnsi="Helvetica"/>
          <w:b/>
          <w:bCs/>
          <w:i w:val="0"/>
          <w:iCs w:val="0"/>
          <w:color w:val="auto"/>
          <w:sz w:val="28"/>
          <w:szCs w:val="28"/>
          <w:lang w:val="es-PE"/>
        </w:rPr>
        <w:t xml:space="preserve"> </w:t>
      </w:r>
      <w:proofErr w:type="spellStart"/>
      <w:r w:rsidRPr="00234355">
        <w:rPr>
          <w:rStyle w:val="nfasis"/>
          <w:rFonts w:ascii="Helvetica" w:hAnsi="Helvetica"/>
          <w:b/>
          <w:bCs/>
          <w:i w:val="0"/>
          <w:iCs w:val="0"/>
          <w:color w:val="auto"/>
          <w:sz w:val="28"/>
          <w:szCs w:val="28"/>
          <w:lang w:val="es-PE"/>
        </w:rPr>
        <w:t>diligence</w:t>
      </w:r>
      <w:proofErr w:type="spellEnd"/>
      <w:r w:rsidRPr="00234355">
        <w:rPr>
          <w:rStyle w:val="nfasis"/>
          <w:rFonts w:ascii="Helvetica" w:hAnsi="Helvetica"/>
          <w:b/>
          <w:bCs/>
          <w:i w:val="0"/>
          <w:iCs w:val="0"/>
          <w:color w:val="auto"/>
          <w:sz w:val="28"/>
          <w:szCs w:val="28"/>
          <w:lang w:val="es-PE"/>
        </w:rPr>
        <w:t xml:space="preserve"> en fusiones y adquisiciones</w:t>
      </w:r>
    </w:p>
    <w:p w14:paraId="09282409"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Dentro del ciclo de vida de proyectos y empresas mineras, las </w:t>
      </w:r>
      <w:r w:rsidRPr="00FF4D22">
        <w:rPr>
          <w:rStyle w:val="Textoennegrita"/>
          <w:rFonts w:ascii="Helvetica" w:hAnsi="Helvetica"/>
          <w:lang w:val="es-PE"/>
        </w:rPr>
        <w:t>fusiones y adquisiciones (M&amp;A)</w:t>
      </w:r>
      <w:r w:rsidRPr="00FF4D22">
        <w:rPr>
          <w:rFonts w:ascii="Helvetica" w:hAnsi="Helvetica"/>
          <w:lang w:val="es-PE"/>
        </w:rPr>
        <w:t xml:space="preserve"> constituyen estrategias clave para crecer, acceder a nuevos mercados, consolidar capacidades técnicas o diversificar riesgos. Sin embargo, estos procesos implican decisiones estratégicas complejas que requieren una evaluación exhaustiva de los activos, pasivos, riesgos y oportunidades de la entidad objetivo. Esta evaluación profunda se conoce como </w:t>
      </w:r>
      <w:proofErr w:type="spellStart"/>
      <w:r w:rsidRPr="00FF4D22">
        <w:rPr>
          <w:rStyle w:val="Textoennegrita"/>
          <w:rFonts w:ascii="Helvetica" w:hAnsi="Helvetica"/>
          <w:lang w:val="es-PE"/>
        </w:rPr>
        <w:t>due</w:t>
      </w:r>
      <w:proofErr w:type="spellEnd"/>
      <w:r w:rsidRPr="00FF4D22">
        <w:rPr>
          <w:rStyle w:val="Textoennegrita"/>
          <w:rFonts w:ascii="Helvetica" w:hAnsi="Helvetica"/>
          <w:lang w:val="es-PE"/>
        </w:rPr>
        <w:t xml:space="preserve"> </w:t>
      </w:r>
      <w:proofErr w:type="spellStart"/>
      <w:r w:rsidRPr="00FF4D22">
        <w:rPr>
          <w:rStyle w:val="Textoennegrita"/>
          <w:rFonts w:ascii="Helvetica" w:hAnsi="Helvetica"/>
          <w:lang w:val="es-PE"/>
        </w:rPr>
        <w:t>diligence</w:t>
      </w:r>
      <w:proofErr w:type="spellEnd"/>
      <w:r w:rsidRPr="00FF4D22">
        <w:rPr>
          <w:rFonts w:ascii="Helvetica" w:hAnsi="Helvetica"/>
          <w:lang w:val="es-PE"/>
        </w:rPr>
        <w:t xml:space="preserve">, y en el contexto de la industria minera se convierte en una herramienta indispensable de </w:t>
      </w:r>
      <w:r w:rsidRPr="00FF4D22">
        <w:rPr>
          <w:rStyle w:val="Textoennegrita"/>
          <w:rFonts w:ascii="Helvetica" w:hAnsi="Helvetica"/>
          <w:lang w:val="es-PE"/>
        </w:rPr>
        <w:t>gestión legal, financiera, técnica y estratégica</w:t>
      </w:r>
      <w:r w:rsidRPr="00FF4D22">
        <w:rPr>
          <w:rFonts w:ascii="Helvetica" w:hAnsi="Helvetica"/>
          <w:lang w:val="es-PE"/>
        </w:rPr>
        <w:t xml:space="preserve"> que permite tomar decisiones informadas y mitigar riesgos antes de materializar una transacción.</w:t>
      </w:r>
    </w:p>
    <w:p w14:paraId="63FB32A7"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w:t>
      </w:r>
      <w:proofErr w:type="spellStart"/>
      <w:r w:rsidRPr="00FF4D22">
        <w:rPr>
          <w:rStyle w:val="Textoennegrita"/>
          <w:rFonts w:ascii="Helvetica" w:hAnsi="Helvetica"/>
          <w:lang w:val="es-PE"/>
        </w:rPr>
        <w:t>due</w:t>
      </w:r>
      <w:proofErr w:type="spellEnd"/>
      <w:r w:rsidRPr="00FF4D22">
        <w:rPr>
          <w:rStyle w:val="Textoennegrita"/>
          <w:rFonts w:ascii="Helvetica" w:hAnsi="Helvetica"/>
          <w:lang w:val="es-PE"/>
        </w:rPr>
        <w:t xml:space="preserve"> </w:t>
      </w:r>
      <w:proofErr w:type="spellStart"/>
      <w:r w:rsidRPr="00FF4D22">
        <w:rPr>
          <w:rStyle w:val="Textoennegrita"/>
          <w:rFonts w:ascii="Helvetica" w:hAnsi="Helvetica"/>
          <w:lang w:val="es-PE"/>
        </w:rPr>
        <w:t>diligence</w:t>
      </w:r>
      <w:proofErr w:type="spellEnd"/>
      <w:r w:rsidRPr="00FF4D22">
        <w:rPr>
          <w:rFonts w:ascii="Helvetica" w:hAnsi="Helvetica"/>
          <w:lang w:val="es-PE"/>
        </w:rPr>
        <w:t xml:space="preserve"> es un proceso integral de investigación, análisis y verificación que se realiza antes de consumar una fusión o adquisición. Su objetivo principal es entregar al comprador potencial una comprensión clara y detallada de la situación real de la empresa o activo que se desea adquirir. Esta comprensión no se limita a estados financieros o datos públicos, sino que se adentra en la gestión de contratos, cumplimiento normativo, riesgos ambientales, obligaciones laborales, derechos mineros, litigios pendientes, estructura societaria, aspectos tributarios y otros factores críticos que pueden afectar el valor presente y futuro de la transacción.</w:t>
      </w:r>
    </w:p>
    <w:p w14:paraId="36D31227"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Desde la perspectiva legal, 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implica una revisión detallada de </w:t>
      </w:r>
      <w:r w:rsidRPr="00FF4D22">
        <w:rPr>
          <w:rStyle w:val="Textoennegrita"/>
          <w:rFonts w:ascii="Helvetica" w:hAnsi="Helvetica"/>
          <w:lang w:val="es-PE"/>
        </w:rPr>
        <w:t>documentos corporativos</w:t>
      </w:r>
      <w:r w:rsidRPr="00FF4D22">
        <w:rPr>
          <w:rFonts w:ascii="Helvetica" w:hAnsi="Helvetica"/>
          <w:lang w:val="es-PE"/>
        </w:rPr>
        <w:t xml:space="preserve"> como estatutos, actas de directorio y juntas de accionistas, contratos vigentes con proveedores y clientes, acuerdos de asociación o </w:t>
      </w:r>
      <w:proofErr w:type="spellStart"/>
      <w:r w:rsidRPr="00FF4D22">
        <w:rPr>
          <w:rFonts w:ascii="Helvetica" w:hAnsi="Helvetica"/>
          <w:lang w:val="es-PE"/>
        </w:rPr>
        <w:t>joint</w:t>
      </w:r>
      <w:proofErr w:type="spellEnd"/>
      <w:r w:rsidRPr="00FF4D22">
        <w:rPr>
          <w:rFonts w:ascii="Helvetica" w:hAnsi="Helvetica"/>
          <w:lang w:val="es-PE"/>
        </w:rPr>
        <w:t xml:space="preserve"> ventures, licencias, permisos y cualquier instrumento que pueda generar derechos u obligaciones. En minería, esto también incluye la revisión de títulos mineros, servidumbres, concesiones ambientales, obligaciones de cumplimiento legal y social, y cualquier dependencia de contratos con autoridades o comunidades que pueda afectar la continuidad operativa.</w:t>
      </w:r>
    </w:p>
    <w:p w14:paraId="5A6C21B5"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Una dimensión crítica del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en minería es la evaluación de </w:t>
      </w:r>
      <w:r w:rsidRPr="00FF4D22">
        <w:rPr>
          <w:rStyle w:val="Textoennegrita"/>
          <w:rFonts w:ascii="Helvetica" w:hAnsi="Helvetica"/>
          <w:lang w:val="es-PE"/>
        </w:rPr>
        <w:t>riesgos ambientales y sociales</w:t>
      </w:r>
      <w:r w:rsidRPr="00FF4D22">
        <w:rPr>
          <w:rFonts w:ascii="Helvetica" w:hAnsi="Helvetica"/>
          <w:lang w:val="es-PE"/>
        </w:rPr>
        <w:t>. La adquisición de un proyecto o empresa puede implicar la responsabilidad sobre pasivos ambientales existentes o futuros, cargas socioambientales no atendidas o requisitos de cierre de minas. Por ello, se examinan los estudios de impacto ambiental aprobados, los compromisos con autoridades ambientales, los programas de monitoreo y control, y cualquier contingencia asociada a sanciones o incumplimientos. Esta revisión permite cuantificar riesgos financieros y legales, y establecer provisiones o mecanismos de garantía que protejan al comprador.</w:t>
      </w:r>
    </w:p>
    <w:p w14:paraId="0155F7CC"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En paralelo, el análisis financiero del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permite que el comprador entienda la </w:t>
      </w:r>
      <w:r w:rsidRPr="00FF4D22">
        <w:rPr>
          <w:rStyle w:val="Textoennegrita"/>
          <w:rFonts w:ascii="Helvetica" w:hAnsi="Helvetica"/>
          <w:lang w:val="es-PE"/>
        </w:rPr>
        <w:t>verdadera situación económico</w:t>
      </w:r>
      <w:r w:rsidRPr="00FF4D22">
        <w:rPr>
          <w:rStyle w:val="Textoennegrita"/>
          <w:rFonts w:ascii="Helvetica" w:hAnsi="Helvetica"/>
          <w:lang w:val="es-PE"/>
        </w:rPr>
        <w:noBreakHyphen/>
        <w:t>financiera</w:t>
      </w:r>
      <w:r w:rsidRPr="00FF4D22">
        <w:rPr>
          <w:rFonts w:ascii="Helvetica" w:hAnsi="Helvetica"/>
          <w:lang w:val="es-PE"/>
        </w:rPr>
        <w:t xml:space="preserve"> del objetivo. Esto incluye revisar estados financieros auditados, proyecciones de flujos de caja, valoraciones de reservas minerales, sensibilidad a precios de </w:t>
      </w:r>
      <w:proofErr w:type="spellStart"/>
      <w:r w:rsidRPr="00FF4D22">
        <w:rPr>
          <w:rFonts w:ascii="Helvetica" w:hAnsi="Helvetica"/>
          <w:lang w:val="es-PE"/>
        </w:rPr>
        <w:t>commodities</w:t>
      </w:r>
      <w:proofErr w:type="spellEnd"/>
      <w:r w:rsidRPr="00FF4D22">
        <w:rPr>
          <w:rFonts w:ascii="Helvetica" w:hAnsi="Helvetica"/>
          <w:lang w:val="es-PE"/>
        </w:rPr>
        <w:t xml:space="preserve"> y estructuras de costos. Esta información es crucial para determinar si la adquisición generará valor, si existe sobrevaloración, o si hay pasivos ocultos que puedan alterar los términos económicos de la transacción.</w:t>
      </w:r>
    </w:p>
    <w:p w14:paraId="5A0FF4D2"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componente </w:t>
      </w:r>
      <w:r w:rsidRPr="00FF4D22">
        <w:rPr>
          <w:rStyle w:val="Textoennegrita"/>
          <w:rFonts w:ascii="Helvetica" w:hAnsi="Helvetica"/>
          <w:lang w:val="es-PE"/>
        </w:rPr>
        <w:t>tributario</w:t>
      </w:r>
      <w:r w:rsidRPr="00FF4D22">
        <w:rPr>
          <w:rFonts w:ascii="Helvetica" w:hAnsi="Helvetica"/>
          <w:lang w:val="es-PE"/>
        </w:rPr>
        <w:t xml:space="preserve"> del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es igualmente relevante: implica verificar el cumplimiento de obligaciones con la autoridad fiscal, revisar declaraciones de impuestos, verificaciones de SUNAT, posibles contingencias tributarias y efectos de la estructura del impuesto a la renta o IGV en el valor de la transacción. En minería, donde los regímenes especiales como regalías, IEM o canon pueden influir de forma significativa en la carga fiscal, este análisis asegura que el comprador no herede riesgos tributarios no previstos.</w:t>
      </w:r>
    </w:p>
    <w:p w14:paraId="31300078"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análisis de </w:t>
      </w:r>
      <w:r w:rsidRPr="00FF4D22">
        <w:rPr>
          <w:rStyle w:val="Textoennegrita"/>
          <w:rFonts w:ascii="Helvetica" w:hAnsi="Helvetica"/>
          <w:lang w:val="es-PE"/>
        </w:rPr>
        <w:t>contratos laborales y de seguridad social</w:t>
      </w:r>
      <w:r w:rsidRPr="00FF4D22">
        <w:rPr>
          <w:rFonts w:ascii="Helvetica" w:hAnsi="Helvetica"/>
          <w:lang w:val="es-PE"/>
        </w:rPr>
        <w:t xml:space="preserve"> también forma parte del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dado que la relación con los trabajadores, cumplimiento de normas de seguridad y salud, existencia de sindicatos, obligaciones por beneficios sociales o contingencias laborales pueden tener efectos económicos y de reputación. La minería es una industria con alto riesgo laboral, por lo cual se revisan condiciones de empleo, cumplimiento de SCTR, planes de seguridad y registros de accidentes o auditorías relacionadas.</w:t>
      </w:r>
    </w:p>
    <w:p w14:paraId="198EDB48"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Durante el proceso de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el comprador suele trabajar con </w:t>
      </w:r>
      <w:r w:rsidRPr="00FF4D22">
        <w:rPr>
          <w:rStyle w:val="Textoennegrita"/>
          <w:rFonts w:ascii="Helvetica" w:hAnsi="Helvetica"/>
          <w:lang w:val="es-PE"/>
        </w:rPr>
        <w:t>equipos interdisciplinarios</w:t>
      </w:r>
      <w:r w:rsidRPr="00FF4D22">
        <w:rPr>
          <w:rFonts w:ascii="Helvetica" w:hAnsi="Helvetica"/>
          <w:lang w:val="es-PE"/>
        </w:rPr>
        <w:t xml:space="preserve"> integrados por abogados, contadores, ingenieros, especialistas ambientales, </w:t>
      </w:r>
      <w:proofErr w:type="spellStart"/>
      <w:r w:rsidRPr="00FF4D22">
        <w:rPr>
          <w:rFonts w:ascii="Helvetica" w:hAnsi="Helvetica"/>
          <w:lang w:val="es-PE"/>
        </w:rPr>
        <w:t>tributaristas</w:t>
      </w:r>
      <w:proofErr w:type="spellEnd"/>
      <w:r w:rsidRPr="00FF4D22">
        <w:rPr>
          <w:rFonts w:ascii="Helvetica" w:hAnsi="Helvetica"/>
          <w:lang w:val="es-PE"/>
        </w:rPr>
        <w:t xml:space="preserve"> y expertos en operaciones mineras. Esta aproximación permite que la revisión sea exhaustiva y que se genere una </w:t>
      </w:r>
      <w:r w:rsidRPr="00FF4D22">
        <w:rPr>
          <w:rStyle w:val="Textoennegrita"/>
          <w:rFonts w:ascii="Helvetica" w:hAnsi="Helvetica"/>
          <w:lang w:val="es-PE"/>
        </w:rPr>
        <w:t>matriz de riesgos</w:t>
      </w:r>
      <w:r w:rsidRPr="00FF4D22">
        <w:rPr>
          <w:rFonts w:ascii="Helvetica" w:hAnsi="Helvetica"/>
          <w:lang w:val="es-PE"/>
        </w:rPr>
        <w:t xml:space="preserve">, donde cada hallazgo se clasifica según probabilidad de ocurrencia, impacto potencial y necesidad de mitigación. Los resultados de esta matriz alimentan la fase de negociación, donde el comprador puede solicitar </w:t>
      </w:r>
      <w:r w:rsidRPr="00FF4D22">
        <w:rPr>
          <w:rStyle w:val="Textoennegrita"/>
          <w:rFonts w:ascii="Helvetica" w:hAnsi="Helvetica"/>
          <w:lang w:val="es-PE"/>
        </w:rPr>
        <w:t>ajustes de precio</w:t>
      </w:r>
      <w:r w:rsidRPr="00FF4D22">
        <w:rPr>
          <w:rFonts w:ascii="Helvetica" w:hAnsi="Helvetica"/>
          <w:lang w:val="es-PE"/>
        </w:rPr>
        <w:t xml:space="preserve">, </w:t>
      </w:r>
      <w:r w:rsidRPr="00FF4D22">
        <w:rPr>
          <w:rStyle w:val="Textoennegrita"/>
          <w:rFonts w:ascii="Helvetica" w:hAnsi="Helvetica"/>
          <w:lang w:val="es-PE"/>
        </w:rPr>
        <w:t>cláusulas de indemnización</w:t>
      </w:r>
      <w:r w:rsidRPr="00FF4D22">
        <w:rPr>
          <w:rFonts w:ascii="Helvetica" w:hAnsi="Helvetica"/>
          <w:lang w:val="es-PE"/>
        </w:rPr>
        <w:t xml:space="preserve">, </w:t>
      </w:r>
      <w:r w:rsidRPr="00FF4D22">
        <w:rPr>
          <w:rStyle w:val="Textoennegrita"/>
          <w:rFonts w:ascii="Helvetica" w:hAnsi="Helvetica"/>
          <w:lang w:val="es-PE"/>
        </w:rPr>
        <w:t>garantías de cumplimiento</w:t>
      </w:r>
      <w:r w:rsidRPr="00FF4D22">
        <w:rPr>
          <w:rFonts w:ascii="Helvetica" w:hAnsi="Helvetica"/>
          <w:lang w:val="es-PE"/>
        </w:rPr>
        <w:t>, o incluso decidir no continuar con la transacción si los riesgos superan los beneficios esperados.</w:t>
      </w:r>
    </w:p>
    <w:p w14:paraId="187F0AE9"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La importancia del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no termina con la firma del contrato de fusión o adquisición. En muchos casos, los hallazgos descubiertos durante este proceso se incorporan en los planes de integración </w:t>
      </w:r>
      <w:proofErr w:type="spellStart"/>
      <w:r w:rsidRPr="00FF4D22">
        <w:rPr>
          <w:rFonts w:ascii="Helvetica" w:hAnsi="Helvetica"/>
          <w:lang w:val="es-PE"/>
        </w:rPr>
        <w:t>post</w:t>
      </w:r>
      <w:r w:rsidRPr="00FF4D22">
        <w:rPr>
          <w:rFonts w:ascii="Helvetica" w:hAnsi="Helvetica"/>
          <w:lang w:val="es-PE"/>
        </w:rPr>
        <w:noBreakHyphen/>
        <w:t>fusión</w:t>
      </w:r>
      <w:proofErr w:type="spellEnd"/>
      <w:r w:rsidRPr="00FF4D22">
        <w:rPr>
          <w:rFonts w:ascii="Helvetica" w:hAnsi="Helvetica"/>
          <w:lang w:val="es-PE"/>
        </w:rPr>
        <w:t>, en los programas de cumplimiento y en la estrategia de gestión de riesgos. Esto ayuda a que la empresa fusionada o adquirida pueda corregir debilidades identificadas, fortalecer sus sistemas de control interno y cumplir con las obligaciones regulatorias desde el primer día de su operación conjunta.</w:t>
      </w:r>
    </w:p>
    <w:p w14:paraId="5CD2577F"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Además, en fusiones y adquisiciones transnacionales, 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también contempla aspectos de </w:t>
      </w:r>
      <w:r w:rsidRPr="00FF4D22">
        <w:rPr>
          <w:rStyle w:val="Textoennegrita"/>
          <w:rFonts w:ascii="Helvetica" w:hAnsi="Helvetica"/>
          <w:lang w:val="es-PE"/>
        </w:rPr>
        <w:t>cumplimiento con estándares internacionales</w:t>
      </w:r>
      <w:r w:rsidRPr="00FF4D22">
        <w:rPr>
          <w:rFonts w:ascii="Helvetica" w:hAnsi="Helvetica"/>
          <w:lang w:val="es-PE"/>
        </w:rPr>
        <w:t>, regulaciones anticorrupción, control de inversión extranjera y mecanismos de reporte financiero bajo normas internacionales. Esto es especialmente relevante en minería, donde las operaciones y los inversores suelen estar distribuidos globalmente, y los proyectos pueden estar sujetos a múltiples marcos regulatorios.</w:t>
      </w:r>
    </w:p>
    <w:p w14:paraId="0C738E96"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Un elemento adicional del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en M&amp;A es la revisión de </w:t>
      </w:r>
      <w:r w:rsidRPr="00FF4D22">
        <w:rPr>
          <w:rStyle w:val="Textoennegrita"/>
          <w:rFonts w:ascii="Helvetica" w:hAnsi="Helvetica"/>
          <w:lang w:val="es-PE"/>
        </w:rPr>
        <w:t>litigios y contingencias legales</w:t>
      </w:r>
      <w:r w:rsidRPr="00FF4D22">
        <w:rPr>
          <w:rFonts w:ascii="Helvetica" w:hAnsi="Helvetica"/>
          <w:lang w:val="es-PE"/>
        </w:rPr>
        <w:t>, incluyendo disputas contractuales, procedimientos administrativos pendientes, arbitrajes o demandas que puedan tener consecuencias financieras o de reputación. Entender el estado y las posibles resoluciones de estos procesos judiciales permite a las partes anticipar estrategias de defensa, estimar provisiones o negociar cláusulas que las protejan frente a resultados adversos.</w:t>
      </w:r>
    </w:p>
    <w:p w14:paraId="4831D61A"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En síntesis, el </w:t>
      </w:r>
      <w:proofErr w:type="spellStart"/>
      <w:r w:rsidRPr="00FF4D22">
        <w:rPr>
          <w:rStyle w:val="Textoennegrita"/>
          <w:rFonts w:ascii="Helvetica" w:hAnsi="Helvetica"/>
          <w:lang w:val="es-PE"/>
        </w:rPr>
        <w:t>due</w:t>
      </w:r>
      <w:proofErr w:type="spellEnd"/>
      <w:r w:rsidRPr="00FF4D22">
        <w:rPr>
          <w:rStyle w:val="Textoennegrita"/>
          <w:rFonts w:ascii="Helvetica" w:hAnsi="Helvetica"/>
          <w:lang w:val="es-PE"/>
        </w:rPr>
        <w:t xml:space="preserve"> </w:t>
      </w:r>
      <w:proofErr w:type="spellStart"/>
      <w:r w:rsidRPr="00FF4D22">
        <w:rPr>
          <w:rStyle w:val="Textoennegrita"/>
          <w:rFonts w:ascii="Helvetica" w:hAnsi="Helvetica"/>
          <w:lang w:val="es-PE"/>
        </w:rPr>
        <w:t>diligence</w:t>
      </w:r>
      <w:proofErr w:type="spellEnd"/>
      <w:r w:rsidRPr="00FF4D22">
        <w:rPr>
          <w:rStyle w:val="Textoennegrita"/>
          <w:rFonts w:ascii="Helvetica" w:hAnsi="Helvetica"/>
          <w:lang w:val="es-PE"/>
        </w:rPr>
        <w:t xml:space="preserve"> en fusiones y adquisiciones</w:t>
      </w:r>
      <w:r w:rsidRPr="00FF4D22">
        <w:rPr>
          <w:rFonts w:ascii="Helvetica" w:hAnsi="Helvetica"/>
          <w:lang w:val="es-PE"/>
        </w:rPr>
        <w:t xml:space="preserve"> dentro de la industria minera es una herramienta estratégica y multifacética que proporciona una visión integral del objetivo transaccional. Permite reducir la incertidumbre, identificar y cuantificar riesgos, negociar condiciones más favorables y establecer planes de mitigación y de integración que aseguren una transición ordenada y conforme a la ley. Para profesionales encargados de la gestión legal, financiera y de proyectos, el dominio de los procesos de </w:t>
      </w:r>
      <w:proofErr w:type="spellStart"/>
      <w:r w:rsidRPr="00FF4D22">
        <w:rPr>
          <w:rFonts w:ascii="Helvetica" w:hAnsi="Helvetica"/>
          <w:lang w:val="es-PE"/>
        </w:rPr>
        <w:t>due</w:t>
      </w:r>
      <w:proofErr w:type="spellEnd"/>
      <w:r w:rsidRPr="00FF4D22">
        <w:rPr>
          <w:rFonts w:ascii="Helvetica" w:hAnsi="Helvetica"/>
          <w:lang w:val="es-PE"/>
        </w:rPr>
        <w:t xml:space="preserve"> </w:t>
      </w:r>
      <w:proofErr w:type="spellStart"/>
      <w:r w:rsidRPr="00FF4D22">
        <w:rPr>
          <w:rFonts w:ascii="Helvetica" w:hAnsi="Helvetica"/>
          <w:lang w:val="es-PE"/>
        </w:rPr>
        <w:t>diligence</w:t>
      </w:r>
      <w:proofErr w:type="spellEnd"/>
      <w:r w:rsidRPr="00FF4D22">
        <w:rPr>
          <w:rFonts w:ascii="Helvetica" w:hAnsi="Helvetica"/>
          <w:lang w:val="es-PE"/>
        </w:rPr>
        <w:t xml:space="preserve"> es esencial para garantizar transacciones exitosas, sostenibles y alineadas con las mejores prácticas de gobernanza y cumplimiento corporativo en el sector minero.</w:t>
      </w:r>
    </w:p>
    <w:p w14:paraId="1FD752E9" w14:textId="77777777" w:rsidR="00FF4D22" w:rsidRPr="00FF4D22" w:rsidRDefault="00FF4D22" w:rsidP="00FF4D22">
      <w:pPr>
        <w:pStyle w:val="Ttulo3"/>
        <w:spacing w:line="360" w:lineRule="auto"/>
        <w:rPr>
          <w:rFonts w:ascii="Helvetica" w:hAnsi="Helvetica"/>
          <w:sz w:val="28"/>
          <w:szCs w:val="28"/>
          <w:lang w:val="es-PE"/>
        </w:rPr>
      </w:pPr>
      <w:r w:rsidRPr="00FF4D22">
        <w:rPr>
          <w:rStyle w:val="Textoennegrita"/>
          <w:rFonts w:ascii="Helvetica" w:hAnsi="Helvetica"/>
          <w:color w:val="auto"/>
          <w:sz w:val="28"/>
          <w:szCs w:val="28"/>
          <w:lang w:val="es-PE"/>
        </w:rPr>
        <w:t>6.4.</w:t>
      </w:r>
      <w:r w:rsidRPr="00FF4D22">
        <w:rPr>
          <w:rStyle w:val="Textoennegrita"/>
          <w:rFonts w:ascii="Helvetica" w:hAnsi="Helvetica"/>
          <w:b w:val="0"/>
          <w:bCs w:val="0"/>
          <w:color w:val="auto"/>
          <w:sz w:val="28"/>
          <w:szCs w:val="28"/>
          <w:lang w:val="es-PE"/>
        </w:rPr>
        <w:t xml:space="preserve"> </w:t>
      </w:r>
      <w:r w:rsidRPr="00FF4D22">
        <w:rPr>
          <w:rStyle w:val="nfasis"/>
          <w:rFonts w:ascii="Helvetica" w:hAnsi="Helvetica"/>
          <w:b/>
          <w:bCs/>
          <w:i w:val="0"/>
          <w:iCs w:val="0"/>
          <w:color w:val="auto"/>
          <w:sz w:val="28"/>
          <w:szCs w:val="28"/>
          <w:lang w:val="es-PE"/>
        </w:rPr>
        <w:t>Desarrollo sostenible, ESG y derechos humanos</w:t>
      </w:r>
    </w:p>
    <w:p w14:paraId="22946EF1"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concepto de </w:t>
      </w:r>
      <w:r w:rsidRPr="00FF4D22">
        <w:rPr>
          <w:rStyle w:val="Textoennegrita"/>
          <w:rFonts w:ascii="Helvetica" w:hAnsi="Helvetica"/>
          <w:lang w:val="es-PE"/>
        </w:rPr>
        <w:t>desarrollo sostenible</w:t>
      </w:r>
      <w:r w:rsidRPr="00FF4D22">
        <w:rPr>
          <w:rFonts w:ascii="Helvetica" w:hAnsi="Helvetica"/>
          <w:lang w:val="es-PE"/>
        </w:rPr>
        <w:t xml:space="preserve"> se ha convertido en una piedra angular de las políticas legales, ambientales y socioeconómicas aplicadas a la industria minera moderna. Este enfoque reconoce que la minería, además de ser una actividad económica relevante para un país como el Perú, tiene implicancias profundas sobre los </w:t>
      </w:r>
      <w:r w:rsidRPr="00FF4D22">
        <w:rPr>
          <w:rStyle w:val="Textoennegrita"/>
          <w:rFonts w:ascii="Helvetica" w:hAnsi="Helvetica"/>
          <w:lang w:val="es-PE"/>
        </w:rPr>
        <w:t>ecosistemas</w:t>
      </w:r>
      <w:r w:rsidRPr="00FF4D22">
        <w:rPr>
          <w:rFonts w:ascii="Helvetica" w:hAnsi="Helvetica"/>
          <w:lang w:val="es-PE"/>
        </w:rPr>
        <w:t xml:space="preserve">, las </w:t>
      </w:r>
      <w:r w:rsidRPr="00FF4D22">
        <w:rPr>
          <w:rStyle w:val="Textoennegrita"/>
          <w:rFonts w:ascii="Helvetica" w:hAnsi="Helvetica"/>
          <w:lang w:val="es-PE"/>
        </w:rPr>
        <w:t>comunidades locales</w:t>
      </w:r>
      <w:r w:rsidRPr="00FF4D22">
        <w:rPr>
          <w:rFonts w:ascii="Helvetica" w:hAnsi="Helvetica"/>
          <w:lang w:val="es-PE"/>
        </w:rPr>
        <w:t xml:space="preserve">, los derechos humanos fundamentales y la economía regional. El desarrollo sostenible busca equilibrar tres dimensiones interdependientes: la </w:t>
      </w:r>
      <w:r w:rsidRPr="00FF4D22">
        <w:rPr>
          <w:rStyle w:val="Textoennegrita"/>
          <w:rFonts w:ascii="Helvetica" w:hAnsi="Helvetica"/>
          <w:lang w:val="es-PE"/>
        </w:rPr>
        <w:t>económica</w:t>
      </w:r>
      <w:r w:rsidRPr="00FF4D22">
        <w:rPr>
          <w:rFonts w:ascii="Helvetica" w:hAnsi="Helvetica"/>
          <w:lang w:val="es-PE"/>
        </w:rPr>
        <w:t xml:space="preserve">, la </w:t>
      </w:r>
      <w:r w:rsidRPr="00FF4D22">
        <w:rPr>
          <w:rStyle w:val="Textoennegrita"/>
          <w:rFonts w:ascii="Helvetica" w:hAnsi="Helvetica"/>
          <w:lang w:val="es-PE"/>
        </w:rPr>
        <w:t>ambiental</w:t>
      </w:r>
      <w:r w:rsidRPr="00FF4D22">
        <w:rPr>
          <w:rFonts w:ascii="Helvetica" w:hAnsi="Helvetica"/>
          <w:lang w:val="es-PE"/>
        </w:rPr>
        <w:t xml:space="preserve"> y la </w:t>
      </w:r>
      <w:r w:rsidRPr="00FF4D22">
        <w:rPr>
          <w:rStyle w:val="Textoennegrita"/>
          <w:rFonts w:ascii="Helvetica" w:hAnsi="Helvetica"/>
          <w:lang w:val="es-PE"/>
        </w:rPr>
        <w:t>social</w:t>
      </w:r>
      <w:r w:rsidRPr="00FF4D22">
        <w:rPr>
          <w:rFonts w:ascii="Helvetica" w:hAnsi="Helvetica"/>
          <w:lang w:val="es-PE"/>
        </w:rPr>
        <w:t xml:space="preserve">, de manera que la explotación de los recursos minerales contribuya al bienestar presente sin comprometer la capacidad de generaciones futuras de satisfacer sus propias necesidades. </w:t>
      </w:r>
    </w:p>
    <w:p w14:paraId="3370D32A"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En los últimos años ha surgido un marco conceptual y operativo que ayuda a las empresas a estructurar sus estrategias de sostenibilidad: los criterios </w:t>
      </w:r>
      <w:r w:rsidRPr="00FF4D22">
        <w:rPr>
          <w:rStyle w:val="Textoennegrita"/>
          <w:rFonts w:ascii="Helvetica" w:hAnsi="Helvetica"/>
          <w:lang w:val="es-PE"/>
        </w:rPr>
        <w:t>ESG</w:t>
      </w:r>
      <w:r w:rsidRPr="00FF4D22">
        <w:rPr>
          <w:rFonts w:ascii="Helvetica" w:hAnsi="Helvetica"/>
          <w:lang w:val="es-PE"/>
        </w:rPr>
        <w:t xml:space="preserve"> (</w:t>
      </w:r>
      <w:proofErr w:type="spellStart"/>
      <w:r w:rsidRPr="00FF4D22">
        <w:rPr>
          <w:rStyle w:val="nfasis"/>
          <w:rFonts w:ascii="Helvetica" w:hAnsi="Helvetica"/>
          <w:lang w:val="es-PE"/>
        </w:rPr>
        <w:t>Environmental</w:t>
      </w:r>
      <w:proofErr w:type="spellEnd"/>
      <w:r w:rsidRPr="00FF4D22">
        <w:rPr>
          <w:rStyle w:val="nfasis"/>
          <w:rFonts w:ascii="Helvetica" w:hAnsi="Helvetica"/>
          <w:lang w:val="es-PE"/>
        </w:rPr>
        <w:t xml:space="preserve">, Social and </w:t>
      </w:r>
      <w:proofErr w:type="spellStart"/>
      <w:r w:rsidRPr="00FF4D22">
        <w:rPr>
          <w:rStyle w:val="nfasis"/>
          <w:rFonts w:ascii="Helvetica" w:hAnsi="Helvetica"/>
          <w:lang w:val="es-PE"/>
        </w:rPr>
        <w:t>Governance</w:t>
      </w:r>
      <w:proofErr w:type="spellEnd"/>
      <w:r w:rsidRPr="00FF4D22">
        <w:rPr>
          <w:rFonts w:ascii="Helvetica" w:hAnsi="Helvetica"/>
          <w:lang w:val="es-PE"/>
        </w:rPr>
        <w:t xml:space="preserve">). Estos criterios evalúan, respectivamente, la gestión del impacto </w:t>
      </w:r>
      <w:r w:rsidRPr="00FF4D22">
        <w:rPr>
          <w:rStyle w:val="Textoennegrita"/>
          <w:rFonts w:ascii="Helvetica" w:hAnsi="Helvetica"/>
          <w:lang w:val="es-PE"/>
        </w:rPr>
        <w:t>ambiental</w:t>
      </w:r>
      <w:r w:rsidRPr="00FF4D22">
        <w:rPr>
          <w:rFonts w:ascii="Helvetica" w:hAnsi="Helvetica"/>
          <w:lang w:val="es-PE"/>
        </w:rPr>
        <w:t xml:space="preserve">, el desempeño </w:t>
      </w:r>
      <w:r w:rsidRPr="00FF4D22">
        <w:rPr>
          <w:rStyle w:val="Textoennegrita"/>
          <w:rFonts w:ascii="Helvetica" w:hAnsi="Helvetica"/>
          <w:lang w:val="es-PE"/>
        </w:rPr>
        <w:t>social</w:t>
      </w:r>
      <w:r w:rsidRPr="00FF4D22">
        <w:rPr>
          <w:rFonts w:ascii="Helvetica" w:hAnsi="Helvetica"/>
          <w:lang w:val="es-PE"/>
        </w:rPr>
        <w:t xml:space="preserve"> (incluyendo derechos humanos) y las prácticas de </w:t>
      </w:r>
      <w:r w:rsidRPr="00FF4D22">
        <w:rPr>
          <w:rStyle w:val="Textoennegrita"/>
          <w:rFonts w:ascii="Helvetica" w:hAnsi="Helvetica"/>
          <w:lang w:val="es-PE"/>
        </w:rPr>
        <w:t>gobernanza corporativa</w:t>
      </w:r>
      <w:r w:rsidRPr="00FF4D22">
        <w:rPr>
          <w:rFonts w:ascii="Helvetica" w:hAnsi="Helvetica"/>
          <w:lang w:val="es-PE"/>
        </w:rPr>
        <w:t xml:space="preserve">. En minería, los enfoques ESG se han vuelto cada vez más relevantes para los inversionistas, los reguladores y las comunidades, ya que proporcionan un conjunto de indicadores y mejores prácticas para medir, administrar y reportar los impactos no financieros de la empresa. </w:t>
      </w:r>
    </w:p>
    <w:p w14:paraId="0A61D445"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La dimensión </w:t>
      </w:r>
      <w:r w:rsidRPr="00FF4D22">
        <w:rPr>
          <w:rStyle w:val="Textoennegrita"/>
          <w:rFonts w:ascii="Helvetica" w:hAnsi="Helvetica"/>
          <w:lang w:val="es-PE"/>
        </w:rPr>
        <w:t>ambiental</w:t>
      </w:r>
      <w:r w:rsidRPr="00FF4D22">
        <w:rPr>
          <w:rFonts w:ascii="Helvetica" w:hAnsi="Helvetica"/>
          <w:lang w:val="es-PE"/>
        </w:rPr>
        <w:t xml:space="preserve"> del desarrollo sostenible incluye la gestión de la </w:t>
      </w:r>
      <w:r w:rsidRPr="00FF4D22">
        <w:rPr>
          <w:rStyle w:val="Textoennegrita"/>
          <w:rFonts w:ascii="Helvetica" w:hAnsi="Helvetica"/>
          <w:lang w:val="es-PE"/>
        </w:rPr>
        <w:t>huella ecológica</w:t>
      </w:r>
      <w:r w:rsidRPr="00FF4D22">
        <w:rPr>
          <w:rFonts w:ascii="Helvetica" w:hAnsi="Helvetica"/>
          <w:lang w:val="es-PE"/>
        </w:rPr>
        <w:t xml:space="preserve">, la protección de la biodiversidad, el uso eficiente del agua y la energía, la prevención y remediación de pasivos ambientales, y la adaptación a los efectos del cambio climático. Una minería sostenible se esfuerza por reducir la degradación del suelo, evitar la contaminación de acuíferos y cuerpos de agua, gestionar adecuadamente los residuos y relaves, e implementar tecnologías limpias y procesos que minimicen la emisión de gases de efecto invernadero. Estos esfuerzos no solo responden a obligaciones legales, sino que también mejoran la </w:t>
      </w:r>
      <w:r w:rsidRPr="00FF4D22">
        <w:rPr>
          <w:rStyle w:val="Textoennegrita"/>
          <w:rFonts w:ascii="Helvetica" w:hAnsi="Helvetica"/>
          <w:lang w:val="es-PE"/>
        </w:rPr>
        <w:t>aceptación social</w:t>
      </w:r>
      <w:r w:rsidRPr="00FF4D22">
        <w:rPr>
          <w:rFonts w:ascii="Helvetica" w:hAnsi="Helvetica"/>
          <w:lang w:val="es-PE"/>
        </w:rPr>
        <w:t xml:space="preserve"> de los proyectos y reducen riesgos de sanciones, litigios o paralizaciones. </w:t>
      </w:r>
    </w:p>
    <w:p w14:paraId="6618FEA8"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Desde la perspectiva </w:t>
      </w:r>
      <w:r w:rsidRPr="00FF4D22">
        <w:rPr>
          <w:rStyle w:val="Textoennegrita"/>
          <w:rFonts w:ascii="Helvetica" w:hAnsi="Helvetica"/>
          <w:lang w:val="es-PE"/>
        </w:rPr>
        <w:t>social</w:t>
      </w:r>
      <w:r w:rsidRPr="00FF4D22">
        <w:rPr>
          <w:rFonts w:ascii="Helvetica" w:hAnsi="Helvetica"/>
          <w:lang w:val="es-PE"/>
        </w:rPr>
        <w:t xml:space="preserve">, los enfoques ESG enfatizan la importancia de respetar y promover los </w:t>
      </w:r>
      <w:r w:rsidRPr="00FF4D22">
        <w:rPr>
          <w:rStyle w:val="Textoennegrita"/>
          <w:rFonts w:ascii="Helvetica" w:hAnsi="Helvetica"/>
          <w:lang w:val="es-PE"/>
        </w:rPr>
        <w:t>derechos humanos</w:t>
      </w:r>
      <w:r w:rsidRPr="00FF4D22">
        <w:rPr>
          <w:rFonts w:ascii="Helvetica" w:hAnsi="Helvetica"/>
          <w:lang w:val="es-PE"/>
        </w:rPr>
        <w:t xml:space="preserve"> en todas las fases de la operación minera. Esto implica no solo cumplir con la legislación laboral, de seguridad y de salud en el trabajo, sino también abordar de forma proactiva cuestiones como los derechos de las comunidades indígenas, el acceso a la tierra, la consulta previa y la participación efectiva de las poblaciones afectadas en decisiones que puedan impactar su entorno y sus medios de vida. La minería puede generar beneficios económicos, pero también riesgos de conflictos si no se gestionan adecuadamente las expectativas y los derechos de los distintos grupos sociales. </w:t>
      </w:r>
    </w:p>
    <w:p w14:paraId="67EE5795"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Los derechos humanos en este contexto incluyen, entre otros, el derecho a un medio ambiente sano, el derecho al agua y a la salud, el respeto a la identidad cultural de pueblos originarios, la no discriminación y el acceso a mecanismos efectivos de reparación cuando se han sufrido impactos negativos. La adopción de estándares internacionales, como los </w:t>
      </w:r>
      <w:r w:rsidRPr="00FF4D22">
        <w:rPr>
          <w:rStyle w:val="Textoennegrita"/>
          <w:rFonts w:ascii="Helvetica" w:hAnsi="Helvetica"/>
          <w:lang w:val="es-PE"/>
        </w:rPr>
        <w:t>Principios Rectores de las Naciones Unidas sobre Empresas y Derechos Humanos</w:t>
      </w:r>
      <w:r w:rsidRPr="00FF4D22">
        <w:rPr>
          <w:rFonts w:ascii="Helvetica" w:hAnsi="Helvetica"/>
          <w:lang w:val="es-PE"/>
        </w:rPr>
        <w:t xml:space="preserve">, ofrece un marco para que las empresas mineras identifiquen, mitiguen y remediar impactos adversos sobre los derechos humanos y establezcan procesos de </w:t>
      </w:r>
      <w:r w:rsidRPr="00FF4D22">
        <w:rPr>
          <w:rStyle w:val="Textoennegrita"/>
          <w:rFonts w:ascii="Helvetica" w:hAnsi="Helvetica"/>
          <w:lang w:val="es-PE"/>
        </w:rPr>
        <w:t>debida diligencia</w:t>
      </w:r>
      <w:r w:rsidRPr="00FF4D22">
        <w:rPr>
          <w:rFonts w:ascii="Helvetica" w:hAnsi="Helvetica"/>
          <w:lang w:val="es-PE"/>
        </w:rPr>
        <w:t xml:space="preserve"> orientados a estos objetivos. </w:t>
      </w:r>
    </w:p>
    <w:p w14:paraId="3DA2E631"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La dimensión de </w:t>
      </w:r>
      <w:r w:rsidRPr="00FF4D22">
        <w:rPr>
          <w:rStyle w:val="Textoennegrita"/>
          <w:rFonts w:ascii="Helvetica" w:hAnsi="Helvetica"/>
          <w:lang w:val="es-PE"/>
        </w:rPr>
        <w:t>gobernanza</w:t>
      </w:r>
      <w:r w:rsidRPr="00FF4D22">
        <w:rPr>
          <w:rFonts w:ascii="Helvetica" w:hAnsi="Helvetica"/>
          <w:lang w:val="es-PE"/>
        </w:rPr>
        <w:t xml:space="preserve"> (</w:t>
      </w:r>
      <w:proofErr w:type="spellStart"/>
      <w:r w:rsidRPr="00FF4D22">
        <w:rPr>
          <w:rFonts w:ascii="Helvetica" w:hAnsi="Helvetica"/>
          <w:lang w:val="es-PE"/>
        </w:rPr>
        <w:t>Governance</w:t>
      </w:r>
      <w:proofErr w:type="spellEnd"/>
      <w:r w:rsidRPr="00FF4D22">
        <w:rPr>
          <w:rFonts w:ascii="Helvetica" w:hAnsi="Helvetica"/>
          <w:lang w:val="es-PE"/>
        </w:rPr>
        <w:t xml:space="preserve">) en los criterios ESG está relacionada con la transparencia, la rendición de cuentas, la ética empresarial y la gestión de riesgos legales y reputacionales. Las empresas que incorporan buenas prácticas de gobernanza fomentan la toma de decisiones responsable, el cumplimiento de normativas anticorrupción, la gestión de relaciones con múltiples </w:t>
      </w:r>
      <w:proofErr w:type="spellStart"/>
      <w:r w:rsidRPr="00FF4D22">
        <w:rPr>
          <w:rFonts w:ascii="Helvetica" w:hAnsi="Helvetica"/>
          <w:lang w:val="es-PE"/>
        </w:rPr>
        <w:t>stakeholders</w:t>
      </w:r>
      <w:proofErr w:type="spellEnd"/>
      <w:r w:rsidRPr="00FF4D22">
        <w:rPr>
          <w:rFonts w:ascii="Helvetica" w:hAnsi="Helvetica"/>
          <w:lang w:val="es-PE"/>
        </w:rPr>
        <w:t xml:space="preserve">, y la creación de estructuras internas que integren los aspectos ambientales y sociales en la planificación estratégica. Este enfoque fortalece la </w:t>
      </w:r>
      <w:r w:rsidRPr="00FF4D22">
        <w:rPr>
          <w:rStyle w:val="Textoennegrita"/>
          <w:rFonts w:ascii="Helvetica" w:hAnsi="Helvetica"/>
          <w:lang w:val="es-PE"/>
        </w:rPr>
        <w:t>confianza</w:t>
      </w:r>
      <w:r w:rsidRPr="00FF4D22">
        <w:rPr>
          <w:rFonts w:ascii="Helvetica" w:hAnsi="Helvetica"/>
          <w:lang w:val="es-PE"/>
        </w:rPr>
        <w:t xml:space="preserve"> de inversionistas, gobiernos, comunidades y consumidores, y puede mejorar el acceso a financiamiento sostenible. </w:t>
      </w:r>
    </w:p>
    <w:p w14:paraId="2D65B154"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desarrollo sostenible y los criterios ESG no son únicamente un ejercicio de cumplimiento normativo o de marketing corporativo, sino herramientas de </w:t>
      </w:r>
      <w:r w:rsidRPr="00FF4D22">
        <w:rPr>
          <w:rStyle w:val="Textoennegrita"/>
          <w:rFonts w:ascii="Helvetica" w:hAnsi="Helvetica"/>
          <w:lang w:val="es-PE"/>
        </w:rPr>
        <w:t>gestión de riesgos y valor compartido</w:t>
      </w:r>
      <w:r w:rsidRPr="00FF4D22">
        <w:rPr>
          <w:rFonts w:ascii="Helvetica" w:hAnsi="Helvetica"/>
          <w:lang w:val="es-PE"/>
        </w:rPr>
        <w:t xml:space="preserve">. Al aplicar estos criterios, las empresas mineras reducen la probabilidad de conflictos socioambientales, promueven relaciones más equitativas con las comunidades, y generan beneficios tangibles que trascienden el ámbito económico. Por ejemplo, programas de desarrollo local alineados con criterios ESG pueden fortalecer la infraestructura, mejorar servicios básicos y fomentar oportunidades de empleo y capacitación para pobladores cercanos a los proyectos. </w:t>
      </w:r>
    </w:p>
    <w:p w14:paraId="3150C0F4"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Asimismo, los enfoques de desarrollo sostenible están cada vez más integrados a los </w:t>
      </w:r>
      <w:r w:rsidRPr="00FF4D22">
        <w:rPr>
          <w:rStyle w:val="Textoennegrita"/>
          <w:rFonts w:ascii="Helvetica" w:hAnsi="Helvetica"/>
          <w:lang w:val="es-PE"/>
        </w:rPr>
        <w:t>Objetivos de Desarrollo Sostenible (ODS)</w:t>
      </w:r>
      <w:r w:rsidRPr="00FF4D22">
        <w:rPr>
          <w:rFonts w:ascii="Helvetica" w:hAnsi="Helvetica"/>
          <w:lang w:val="es-PE"/>
        </w:rPr>
        <w:t xml:space="preserve"> de las Naciones Unidas, donde la minería puede desempeñar un rol importante en la consecución de objetivos tales como trabajo decente y crecimiento económico, industria, innovación e infraestructura, reducción de desigualdades y alianzas para lograr metas globales. Esto exige que las empresas no solo se ajusten a las regulaciones locales, sino que participen activamente en iniciativas multilaterales y en marcos voluntarios que promuevan la sostenibilidad. </w:t>
      </w:r>
    </w:p>
    <w:p w14:paraId="02071787"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En el Perú, diversas empresas mineras han avanzado en la adopción de políticas y sistemas de gestión que integran criterios ESG y sostenibilidad, evidenciando su compromiso con la mitigación de impactos y con la protección de derechos humanos. Estas prácticas incluyen procesos de evaluación de impacto social y ambiental, mecanismos de diálogo continuo con comunidades, inversiones en programas de desarrollo local, y sistemas de reporte de sostenibilidad que transparentan su desempeño ante públicos internos y externos. La consolidación de estas prácticas contribuye no solo a la </w:t>
      </w:r>
      <w:r w:rsidRPr="00FF4D22">
        <w:rPr>
          <w:rStyle w:val="Textoennegrita"/>
          <w:rFonts w:ascii="Helvetica" w:hAnsi="Helvetica"/>
          <w:lang w:val="es-PE"/>
        </w:rPr>
        <w:t>legitimidad social</w:t>
      </w:r>
      <w:r w:rsidRPr="00FF4D22">
        <w:rPr>
          <w:rFonts w:ascii="Helvetica" w:hAnsi="Helvetica"/>
          <w:lang w:val="es-PE"/>
        </w:rPr>
        <w:t xml:space="preserve"> de los proyectos, sino también a la estabilidad operativa y a la atracción de capitales que valoran la sostenibilidad. </w:t>
      </w:r>
    </w:p>
    <w:p w14:paraId="651E4313"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No obstante, el avance hacia una minería sostenible </w:t>
      </w:r>
      <w:proofErr w:type="spellStart"/>
      <w:r w:rsidRPr="00FF4D22">
        <w:rPr>
          <w:rFonts w:ascii="Helvetica" w:hAnsi="Helvetica"/>
          <w:lang w:val="es-PE"/>
        </w:rPr>
        <w:t>sostenible</w:t>
      </w:r>
      <w:proofErr w:type="spellEnd"/>
      <w:r w:rsidRPr="00FF4D22">
        <w:rPr>
          <w:rFonts w:ascii="Helvetica" w:hAnsi="Helvetica"/>
          <w:lang w:val="es-PE"/>
        </w:rPr>
        <w:t xml:space="preserve"> y respetuosa de los derechos humanos enfrenta desafíos, como la necesidad de una </w:t>
      </w:r>
      <w:r w:rsidRPr="00FF4D22">
        <w:rPr>
          <w:rStyle w:val="Textoennegrita"/>
          <w:rFonts w:ascii="Helvetica" w:hAnsi="Helvetica"/>
          <w:lang w:val="es-PE"/>
        </w:rPr>
        <w:t>mayor armonización normativa</w:t>
      </w:r>
      <w:r w:rsidRPr="00FF4D22">
        <w:rPr>
          <w:rFonts w:ascii="Helvetica" w:hAnsi="Helvetica"/>
          <w:lang w:val="es-PE"/>
        </w:rPr>
        <w:t xml:space="preserve">, una mayor exigencia de estándares sociales en las cadenas de suministro, y la integración de comunidades en la toma de decisiones que afectan directamente su territorio y modos de vida. El reconocimiento de organizaciones representativas de comunidades afectadas por la minería, como la Confederación Nacional de Comunidades del Perú Afectadas por la Minería (CONACAMI) y otras asociaciones locales, refleja la exigencia de una minería más responsable y participativa en los procesos de desarrollo. </w:t>
      </w:r>
    </w:p>
    <w:p w14:paraId="5500101D"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En síntesis, la incorporación de estrategias de </w:t>
      </w:r>
      <w:r w:rsidRPr="00FF4D22">
        <w:rPr>
          <w:rStyle w:val="Textoennegrita"/>
          <w:rFonts w:ascii="Helvetica" w:hAnsi="Helvetica"/>
          <w:lang w:val="es-PE"/>
        </w:rPr>
        <w:t>desarrollo sostenible</w:t>
      </w:r>
      <w:r w:rsidRPr="00FF4D22">
        <w:rPr>
          <w:rFonts w:ascii="Helvetica" w:hAnsi="Helvetica"/>
          <w:lang w:val="es-PE"/>
        </w:rPr>
        <w:t xml:space="preserve">, los criterios </w:t>
      </w:r>
      <w:r w:rsidRPr="00FF4D22">
        <w:rPr>
          <w:rStyle w:val="Textoennegrita"/>
          <w:rFonts w:ascii="Helvetica" w:hAnsi="Helvetica"/>
          <w:lang w:val="es-PE"/>
        </w:rPr>
        <w:t>ESG</w:t>
      </w:r>
      <w:r w:rsidRPr="00FF4D22">
        <w:rPr>
          <w:rFonts w:ascii="Helvetica" w:hAnsi="Helvetica"/>
          <w:lang w:val="es-PE"/>
        </w:rPr>
        <w:t xml:space="preserve"> y el respeto por los </w:t>
      </w:r>
      <w:r w:rsidRPr="00FF4D22">
        <w:rPr>
          <w:rStyle w:val="Textoennegrita"/>
          <w:rFonts w:ascii="Helvetica" w:hAnsi="Helvetica"/>
          <w:lang w:val="es-PE"/>
        </w:rPr>
        <w:t>derechos humanos</w:t>
      </w:r>
      <w:r w:rsidRPr="00FF4D22">
        <w:rPr>
          <w:rFonts w:ascii="Helvetica" w:hAnsi="Helvetica"/>
          <w:lang w:val="es-PE"/>
        </w:rPr>
        <w:t xml:space="preserve"> representan una transformación profunda en la gestión legal y operativa de la minería contemporánea. No se trata únicamente de cumplir con normas, sino de construir relaciones duraderas con la sociedad y el entorno, promoviendo una minería que sea respetuosa del ambiente, que genere beneficios compartidos y que proteja los derechos fundamentales de todas las personas involucradas en o afectadas por esta industria. Este enfoque es indispensable para asegurar la sustentabilidad y legitimidad de las operaciones mineras en un mundo cada vez más exigente en términos de responsabilidad social y ambiental.</w:t>
      </w:r>
    </w:p>
    <w:p w14:paraId="5A073109" w14:textId="77777777" w:rsidR="00FF4D22" w:rsidRPr="00234355" w:rsidRDefault="00FF4D22" w:rsidP="00FF4D22">
      <w:pPr>
        <w:pStyle w:val="Ttulo3"/>
        <w:spacing w:line="360" w:lineRule="auto"/>
        <w:rPr>
          <w:rFonts w:ascii="Helvetica" w:hAnsi="Helvetica"/>
          <w:sz w:val="28"/>
          <w:szCs w:val="28"/>
          <w:lang w:val="es-PE"/>
        </w:rPr>
      </w:pPr>
      <w:r w:rsidRPr="00234355">
        <w:rPr>
          <w:rStyle w:val="Textoennegrita"/>
          <w:rFonts w:ascii="Helvetica" w:hAnsi="Helvetica"/>
          <w:color w:val="auto"/>
          <w:sz w:val="28"/>
          <w:szCs w:val="28"/>
          <w:lang w:val="es-PE"/>
        </w:rPr>
        <w:t>6.5.</w:t>
      </w:r>
      <w:r w:rsidRPr="00234355">
        <w:rPr>
          <w:rStyle w:val="Textoennegrita"/>
          <w:rFonts w:ascii="Helvetica" w:hAnsi="Helvetica"/>
          <w:b w:val="0"/>
          <w:bCs w:val="0"/>
          <w:color w:val="auto"/>
          <w:sz w:val="28"/>
          <w:szCs w:val="28"/>
          <w:lang w:val="es-PE"/>
        </w:rPr>
        <w:t xml:space="preserve"> </w:t>
      </w:r>
      <w:r w:rsidRPr="00234355">
        <w:rPr>
          <w:rStyle w:val="nfasis"/>
          <w:rFonts w:ascii="Helvetica" w:hAnsi="Helvetica"/>
          <w:b/>
          <w:bCs/>
          <w:i w:val="0"/>
          <w:iCs w:val="0"/>
          <w:color w:val="auto"/>
          <w:sz w:val="28"/>
          <w:szCs w:val="28"/>
          <w:lang w:val="es-PE"/>
        </w:rPr>
        <w:t>Cierre de minas y pasivos ambientales (PAM)</w:t>
      </w:r>
    </w:p>
    <w:p w14:paraId="60F0F983"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w:t>
      </w:r>
      <w:r w:rsidRPr="00FF4D22">
        <w:rPr>
          <w:rStyle w:val="Textoennegrita"/>
          <w:rFonts w:ascii="Helvetica" w:hAnsi="Helvetica"/>
          <w:lang w:val="es-PE"/>
        </w:rPr>
        <w:t>cierre de minas</w:t>
      </w:r>
      <w:r w:rsidRPr="00FF4D22">
        <w:rPr>
          <w:rFonts w:ascii="Helvetica" w:hAnsi="Helvetica"/>
          <w:lang w:val="es-PE"/>
        </w:rPr>
        <w:t xml:space="preserve"> y la gestión de los </w:t>
      </w:r>
      <w:r w:rsidRPr="00FF4D22">
        <w:rPr>
          <w:rStyle w:val="Textoennegrita"/>
          <w:rFonts w:ascii="Helvetica" w:hAnsi="Helvetica"/>
          <w:lang w:val="es-PE"/>
        </w:rPr>
        <w:t>pasivos ambientales mineros (PAM)</w:t>
      </w:r>
      <w:r w:rsidRPr="00FF4D22">
        <w:rPr>
          <w:rFonts w:ascii="Helvetica" w:hAnsi="Helvetica"/>
          <w:lang w:val="es-PE"/>
        </w:rPr>
        <w:t xml:space="preserve"> constituyen dos aspectos críticos dentro de la gestión legal y ambiental de cualquier proyecto extractivo. No se trata únicamente de suspender o terminar las operaciones productivas, sino de asegurar que el territorio intervenido por la actividad minera sea dejado en condiciones que garanticen la </w:t>
      </w:r>
      <w:r w:rsidRPr="00FF4D22">
        <w:rPr>
          <w:rStyle w:val="Textoennegrita"/>
          <w:rFonts w:ascii="Helvetica" w:hAnsi="Helvetica"/>
          <w:lang w:val="es-PE"/>
        </w:rPr>
        <w:t>protección del medio ambiente, la seguridad de las personas y la estabilidad de los ecosistemas</w:t>
      </w:r>
      <w:r w:rsidRPr="00FF4D22">
        <w:rPr>
          <w:rFonts w:ascii="Helvetica" w:hAnsi="Helvetica"/>
          <w:lang w:val="es-PE"/>
        </w:rPr>
        <w:t xml:space="preserve">, así como un uso futuro que minimice los impactos sociales y ambientales negativos. La planificación y seguimiento de estas acciones se realiza mediante instrumentos técnicos y legales claramente definidos y regulados por la normativa peruana. </w:t>
      </w:r>
    </w:p>
    <w:p w14:paraId="17A10F3A"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w:t>
      </w:r>
      <w:r w:rsidRPr="00FF4D22">
        <w:rPr>
          <w:rStyle w:val="Textoennegrita"/>
          <w:rFonts w:ascii="Helvetica" w:hAnsi="Helvetica"/>
          <w:lang w:val="es-PE"/>
        </w:rPr>
        <w:t>plan de cierre de minas</w:t>
      </w:r>
      <w:r w:rsidRPr="00FF4D22">
        <w:rPr>
          <w:rFonts w:ascii="Helvetica" w:hAnsi="Helvetica"/>
          <w:lang w:val="es-PE"/>
        </w:rPr>
        <w:t xml:space="preserve"> es un documento técnico y legal que detalla las actividades que se deben implementar para la rehabilitación del área afectada por la actividad extractiva. Este plan incluye medidas de restauración del terreno, tratamiento de residuos y relaves, gestión del agua y suelo, revegetación, así como mecanismos para asegurar la estabilidad física y química del lugar. El objetivo principal es que el área intervenida alcance una condición ambiental compatible con su entorno natural, minimizando la posibilidad de impactos residuales a largo plazo. Este instrumento se aplica incluso antes de que la operación llegue a su fin definitivo, pues la planificación de cierre debe integrarse desde las fases iniciales del proyecto como parte de un proceso de gestión responsable del ciclo de vida de la mina. </w:t>
      </w:r>
    </w:p>
    <w:p w14:paraId="18D1E87C" w14:textId="1A1C4E7E"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La </w:t>
      </w:r>
      <w:r w:rsidRPr="00FF4D22">
        <w:rPr>
          <w:rStyle w:val="Textoennegrita"/>
          <w:rFonts w:ascii="Helvetica" w:hAnsi="Helvetica"/>
          <w:lang w:val="es-PE"/>
        </w:rPr>
        <w:t>ley que regula el cierre de minas</w:t>
      </w:r>
      <w:r w:rsidRPr="00FF4D22">
        <w:rPr>
          <w:rFonts w:ascii="Helvetica" w:hAnsi="Helvetica"/>
          <w:lang w:val="es-PE"/>
        </w:rPr>
        <w:t xml:space="preserve"> en Perú principalmente la Ley N.º 28090 y su reglamento establece las obligaciones de los titulares mineros para la elaboración, presentación e implementación del plan de cierre, así como la constitución de las </w:t>
      </w:r>
      <w:r w:rsidRPr="00FF4D22">
        <w:rPr>
          <w:rStyle w:val="Textoennegrita"/>
          <w:rFonts w:ascii="Helvetica" w:hAnsi="Helvetica"/>
          <w:lang w:val="es-PE"/>
        </w:rPr>
        <w:t>garantías ambientales</w:t>
      </w:r>
      <w:r w:rsidRPr="00FF4D22">
        <w:rPr>
          <w:rFonts w:ascii="Helvetica" w:hAnsi="Helvetica"/>
          <w:lang w:val="es-PE"/>
        </w:rPr>
        <w:t xml:space="preserve"> necesarias para asegurar el cumplimiento de las inversiones requeridas para este proceso. Esta normativa fue modificada para fortalecer sus disposiciones y asegurar que las empresas planifiquen adecuadamente la mitigación de impactos antes de abandonar sus operaciones. </w:t>
      </w:r>
    </w:p>
    <w:p w14:paraId="47D08A4E"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Los </w:t>
      </w:r>
      <w:r w:rsidRPr="00FF4D22">
        <w:rPr>
          <w:rStyle w:val="Textoennegrita"/>
          <w:rFonts w:ascii="Helvetica" w:hAnsi="Helvetica"/>
          <w:lang w:val="es-PE"/>
        </w:rPr>
        <w:t>pasivos ambientales mineros (PAM)</w:t>
      </w:r>
      <w:r w:rsidRPr="00FF4D22">
        <w:rPr>
          <w:rFonts w:ascii="Helvetica" w:hAnsi="Helvetica"/>
          <w:lang w:val="es-PE"/>
        </w:rPr>
        <w:t xml:space="preserve"> se refieren a los impactos negativos persistentes en el ambiente generados por actividades mineras pasadas o presentes que no han sido completamente remediados. Estos pasivos pueden incluir áreas contaminadas, restos de instalaciones abandonadas, depósitos de residuos y otros elementos que representan un riesgo potencial para la salud humana, los ecosistemas y la propiedad. La </w:t>
      </w:r>
      <w:r w:rsidRPr="00FF4D22">
        <w:rPr>
          <w:rStyle w:val="Textoennegrita"/>
          <w:rFonts w:ascii="Helvetica" w:hAnsi="Helvetica"/>
          <w:lang w:val="es-PE"/>
        </w:rPr>
        <w:t>Ley N.º 28271</w:t>
      </w:r>
      <w:r w:rsidRPr="00FF4D22">
        <w:rPr>
          <w:rFonts w:ascii="Helvetica" w:hAnsi="Helvetica"/>
          <w:lang w:val="es-PE"/>
        </w:rPr>
        <w:t xml:space="preserve">, que regula los pasivos ambientales de la actividad minera, establece que los titulares mineros son responsables de identificar, remediar y presentar los estudios y acciones necesarios para mitigar o eliminar estos pasivos. </w:t>
      </w:r>
    </w:p>
    <w:p w14:paraId="2656A116"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El proceso de cierre y remediación de pasivos ambientales no se limita a un conjunto de obras físicas, sino que también incorpora un análisis </w:t>
      </w:r>
      <w:r w:rsidRPr="00FF4D22">
        <w:rPr>
          <w:rStyle w:val="Textoennegrita"/>
          <w:rFonts w:ascii="Helvetica" w:hAnsi="Helvetica"/>
          <w:lang w:val="es-PE"/>
        </w:rPr>
        <w:t>multidimensional</w:t>
      </w:r>
      <w:r w:rsidRPr="00FF4D22">
        <w:rPr>
          <w:rFonts w:ascii="Helvetica" w:hAnsi="Helvetica"/>
          <w:lang w:val="es-PE"/>
        </w:rPr>
        <w:t xml:space="preserve"> de riesgos, que considera factores geológicos, hidrogeológicos, climáticos, biológicos y sociales. Cada plan de cierre debe evaluar cómo las características particulares del sitio inciden en los impactos ambientales, y debe proponer soluciones técnicas que aseguren la protección del agua, suelo, aire, flora y fauna, así como la </w:t>
      </w:r>
      <w:r w:rsidRPr="00FF4D22">
        <w:rPr>
          <w:rStyle w:val="Textoennegrita"/>
          <w:rFonts w:ascii="Helvetica" w:hAnsi="Helvetica"/>
          <w:lang w:val="es-PE"/>
        </w:rPr>
        <w:t>integración social</w:t>
      </w:r>
      <w:r w:rsidRPr="00FF4D22">
        <w:rPr>
          <w:rFonts w:ascii="Helvetica" w:hAnsi="Helvetica"/>
          <w:lang w:val="es-PE"/>
        </w:rPr>
        <w:t xml:space="preserve"> de las comunidades vecinas en actividades de uso </w:t>
      </w:r>
      <w:proofErr w:type="spellStart"/>
      <w:r w:rsidRPr="00FF4D22">
        <w:rPr>
          <w:rFonts w:ascii="Helvetica" w:hAnsi="Helvetica"/>
          <w:lang w:val="es-PE"/>
        </w:rPr>
        <w:t>postcierre</w:t>
      </w:r>
      <w:proofErr w:type="spellEnd"/>
      <w:r w:rsidRPr="00FF4D22">
        <w:rPr>
          <w:rFonts w:ascii="Helvetica" w:hAnsi="Helvetica"/>
          <w:lang w:val="es-PE"/>
        </w:rPr>
        <w:t xml:space="preserve">. </w:t>
      </w:r>
    </w:p>
    <w:p w14:paraId="646E9F28"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Un elemento esencial dentro de la planificación de cierre es la constitución de </w:t>
      </w:r>
      <w:r w:rsidRPr="00FF4D22">
        <w:rPr>
          <w:rStyle w:val="Textoennegrita"/>
          <w:rFonts w:ascii="Helvetica" w:hAnsi="Helvetica"/>
          <w:lang w:val="es-PE"/>
        </w:rPr>
        <w:t>garantías ambientales</w:t>
      </w:r>
      <w:r w:rsidRPr="00FF4D22">
        <w:rPr>
          <w:rFonts w:ascii="Helvetica" w:hAnsi="Helvetica"/>
          <w:lang w:val="es-PE"/>
        </w:rPr>
        <w:t xml:space="preserve">, que son fondos o instrumentos financieros que aseguran que los recursos necesarios para llevar a cabo las acciones de cierre están disponibles cuando sea requerido. Estas garantías son exigidas por la autoridad ambiental al momento de aprobar el plan, con el fin de que el titular minero tenga la capacidad financiera de ejecutar completamente las obras y medidas definidas en el plan. </w:t>
      </w:r>
    </w:p>
    <w:p w14:paraId="02DCBD64" w14:textId="77777777" w:rsidR="00FF4D22" w:rsidRPr="00FF4D22" w:rsidRDefault="00FF4D22" w:rsidP="00FF4D22">
      <w:pPr>
        <w:pStyle w:val="NormalWeb"/>
        <w:spacing w:line="360" w:lineRule="auto"/>
        <w:ind w:firstLine="720"/>
        <w:rPr>
          <w:rFonts w:ascii="Helvetica" w:hAnsi="Helvetica"/>
          <w:lang w:val="es-PE"/>
        </w:rPr>
      </w:pPr>
      <w:r w:rsidRPr="00FF4D22">
        <w:rPr>
          <w:rFonts w:ascii="Helvetica" w:hAnsi="Helvetica"/>
          <w:lang w:val="es-PE"/>
        </w:rPr>
        <w:t xml:space="preserve">Además de la presentación del plan de cierre de minas para áreas actualmente operativas, Perú también cuenta con múltiples </w:t>
      </w:r>
      <w:r w:rsidRPr="00FF4D22">
        <w:rPr>
          <w:rStyle w:val="Textoennegrita"/>
          <w:rFonts w:ascii="Helvetica" w:hAnsi="Helvetica"/>
          <w:lang w:val="es-PE"/>
        </w:rPr>
        <w:t>planes de cierre de pasivos ambientales mineros</w:t>
      </w:r>
      <w:r w:rsidRPr="00FF4D22">
        <w:rPr>
          <w:rFonts w:ascii="Helvetica" w:hAnsi="Helvetica"/>
          <w:lang w:val="es-PE"/>
        </w:rPr>
        <w:t xml:space="preserve"> para terrenos que quedaron afectados por actividades históricas. Ejemplos recientes de planes aprobados incluyen instrumentos de gestión ambiental para pasivos en diferentes localidades y unidades mineras, con obligaciones específicas para remediar sitios como «</w:t>
      </w:r>
      <w:proofErr w:type="spellStart"/>
      <w:r w:rsidRPr="00FF4D22">
        <w:rPr>
          <w:rFonts w:ascii="Helvetica" w:hAnsi="Helvetica"/>
          <w:lang w:val="es-PE"/>
        </w:rPr>
        <w:t>Huachocolpa</w:t>
      </w:r>
      <w:proofErr w:type="spellEnd"/>
      <w:r w:rsidRPr="00FF4D22">
        <w:rPr>
          <w:rFonts w:ascii="Helvetica" w:hAnsi="Helvetica"/>
          <w:lang w:val="es-PE"/>
        </w:rPr>
        <w:t>», «La Tahona», «El Dorado» o «</w:t>
      </w:r>
      <w:proofErr w:type="spellStart"/>
      <w:r w:rsidRPr="00FF4D22">
        <w:rPr>
          <w:rFonts w:ascii="Helvetica" w:hAnsi="Helvetica"/>
          <w:lang w:val="es-PE"/>
        </w:rPr>
        <w:t>Huarón</w:t>
      </w:r>
      <w:proofErr w:type="spellEnd"/>
      <w:r w:rsidRPr="00FF4D22">
        <w:rPr>
          <w:rFonts w:ascii="Helvetica" w:hAnsi="Helvetica"/>
          <w:lang w:val="es-PE"/>
        </w:rPr>
        <w:t xml:space="preserve">». Estos planes establecen las especificaciones técnicas y compromisos que los titulares deben cumplir conforme a lo establecido por el Reglamento de Pasivos Ambientales de la Actividad Minera. </w:t>
      </w:r>
    </w:p>
    <w:p w14:paraId="695A6278" w14:textId="77777777" w:rsidR="00FF4D22" w:rsidRPr="00FF4D22" w:rsidRDefault="00FF4D22" w:rsidP="009A054E">
      <w:pPr>
        <w:pStyle w:val="NormalWeb"/>
        <w:spacing w:line="360" w:lineRule="auto"/>
        <w:ind w:firstLine="720"/>
        <w:rPr>
          <w:rFonts w:ascii="Helvetica" w:hAnsi="Helvetica"/>
          <w:lang w:val="es-PE"/>
        </w:rPr>
      </w:pPr>
      <w:r w:rsidRPr="00FF4D22">
        <w:rPr>
          <w:rFonts w:ascii="Helvetica" w:hAnsi="Helvetica"/>
          <w:lang w:val="es-PE"/>
        </w:rPr>
        <w:t xml:space="preserve">El cierre de minas y la remediación de PAM presentan </w:t>
      </w:r>
      <w:r w:rsidRPr="00FF4D22">
        <w:rPr>
          <w:rStyle w:val="Textoennegrita"/>
          <w:rFonts w:ascii="Helvetica" w:hAnsi="Helvetica"/>
          <w:lang w:val="es-PE"/>
        </w:rPr>
        <w:t>retos complejos</w:t>
      </w:r>
      <w:r w:rsidRPr="00FF4D22">
        <w:rPr>
          <w:rFonts w:ascii="Helvetica" w:hAnsi="Helvetica"/>
          <w:lang w:val="es-PE"/>
        </w:rPr>
        <w:t xml:space="preserve">. La experiencia y análisis de expertos señalan que en el Perú existen miles de pasivos ambientales identificados, muchos de los cuales requieren atención prioritaria debido a su potencial impacto en la salud humana y el ambiente. Además, los costos asociados a la remediación son elevados y requieren planificación, financiamiento y capacidades técnicas adecuadas para asegurar su ejecución completa y oportuna. </w:t>
      </w:r>
    </w:p>
    <w:p w14:paraId="4B8077D4" w14:textId="77777777" w:rsidR="00FF4D22" w:rsidRPr="00FF4D22" w:rsidRDefault="00FF4D22" w:rsidP="009A054E">
      <w:pPr>
        <w:pStyle w:val="NormalWeb"/>
        <w:spacing w:line="360" w:lineRule="auto"/>
        <w:ind w:firstLine="720"/>
        <w:rPr>
          <w:rFonts w:ascii="Helvetica" w:hAnsi="Helvetica"/>
          <w:lang w:val="es-PE"/>
        </w:rPr>
      </w:pPr>
      <w:r w:rsidRPr="00FF4D22">
        <w:rPr>
          <w:rFonts w:ascii="Helvetica" w:hAnsi="Helvetica"/>
          <w:lang w:val="es-PE"/>
        </w:rPr>
        <w:t xml:space="preserve">Por otra parte, el enfoque actual de gestión busca no solo remediar los impactos, sino </w:t>
      </w:r>
      <w:r w:rsidRPr="00FF4D22">
        <w:rPr>
          <w:rStyle w:val="Textoennegrita"/>
          <w:rFonts w:ascii="Helvetica" w:hAnsi="Helvetica"/>
          <w:lang w:val="es-PE"/>
        </w:rPr>
        <w:t>convertir pasivos ambientales en oportunidades de valor</w:t>
      </w:r>
      <w:r w:rsidRPr="00FF4D22">
        <w:rPr>
          <w:rFonts w:ascii="Helvetica" w:hAnsi="Helvetica"/>
          <w:lang w:val="es-PE"/>
        </w:rPr>
        <w:t xml:space="preserve">, integrando criterios de sostenibilidad y retorno social. Esto implica, cuando es viable, la rehabilitación del área para usos productivos o recreativos que beneficien a las comunidades y a los entornos locales, además de la simple eliminación de los riesgos ambientales. </w:t>
      </w:r>
    </w:p>
    <w:p w14:paraId="1A81CF84" w14:textId="77777777" w:rsidR="00FF4D22" w:rsidRPr="00FF4D22" w:rsidRDefault="00FF4D22" w:rsidP="009A054E">
      <w:pPr>
        <w:pStyle w:val="NormalWeb"/>
        <w:spacing w:line="360" w:lineRule="auto"/>
        <w:ind w:firstLine="720"/>
        <w:rPr>
          <w:rFonts w:ascii="Helvetica" w:hAnsi="Helvetica"/>
          <w:lang w:val="es-PE"/>
        </w:rPr>
      </w:pPr>
      <w:r w:rsidRPr="00FF4D22">
        <w:rPr>
          <w:rFonts w:ascii="Helvetica" w:hAnsi="Helvetica"/>
          <w:lang w:val="es-PE"/>
        </w:rPr>
        <w:t xml:space="preserve">En conclusión, el </w:t>
      </w:r>
      <w:r w:rsidRPr="00FF4D22">
        <w:rPr>
          <w:rStyle w:val="Textoennegrita"/>
          <w:rFonts w:ascii="Helvetica" w:hAnsi="Helvetica"/>
          <w:lang w:val="es-PE"/>
        </w:rPr>
        <w:t>cierre de minas y la gestión de pasivos ambientales</w:t>
      </w:r>
      <w:r w:rsidRPr="00FF4D22">
        <w:rPr>
          <w:rFonts w:ascii="Helvetica" w:hAnsi="Helvetica"/>
          <w:lang w:val="es-PE"/>
        </w:rPr>
        <w:t xml:space="preserve"> constituyen procesos indispensables dentro del ciclo de vida de un proyecto minero responsable. La adecuada planificación, presentación y ejecución de planes de cierre, la constitución de garantías ambientales y la remediación de pasivos históricos aseguran no solo el cumplimiento de obligaciones legales, sino también la protección del ambiente, la salud pública y la cohesión social. Para los profesionales dedicados a la gestión legal y ambiental en minería, comprender estos procesos es esencial para garantizar que las operaciones y sus efectos sean sostenibles, predecibles y acordes con las mejores prácticas internacionales y la normativa nacional vigente.</w:t>
      </w:r>
    </w:p>
    <w:p w14:paraId="14BC7861" w14:textId="77777777" w:rsidR="009A054E" w:rsidRPr="00234355" w:rsidRDefault="009A054E" w:rsidP="009A054E">
      <w:pPr>
        <w:pStyle w:val="Ttulo3"/>
        <w:spacing w:line="360" w:lineRule="auto"/>
        <w:rPr>
          <w:rFonts w:ascii="Helvetica" w:hAnsi="Helvetica"/>
          <w:sz w:val="28"/>
          <w:szCs w:val="28"/>
          <w:lang w:val="es-PE"/>
        </w:rPr>
      </w:pPr>
      <w:r w:rsidRPr="00234355">
        <w:rPr>
          <w:rStyle w:val="Textoennegrita"/>
          <w:rFonts w:ascii="Helvetica" w:hAnsi="Helvetica"/>
          <w:color w:val="auto"/>
          <w:sz w:val="28"/>
          <w:szCs w:val="28"/>
          <w:lang w:val="es-PE"/>
        </w:rPr>
        <w:t>6.6.</w:t>
      </w:r>
      <w:r w:rsidRPr="00234355">
        <w:rPr>
          <w:rStyle w:val="Textoennegrita"/>
          <w:rFonts w:ascii="Helvetica" w:hAnsi="Helvetica"/>
          <w:b w:val="0"/>
          <w:bCs w:val="0"/>
          <w:color w:val="auto"/>
          <w:sz w:val="28"/>
          <w:szCs w:val="28"/>
          <w:lang w:val="es-PE"/>
        </w:rPr>
        <w:t xml:space="preserve"> </w:t>
      </w:r>
      <w:r w:rsidRPr="00234355">
        <w:rPr>
          <w:rStyle w:val="nfasis"/>
          <w:rFonts w:ascii="Helvetica" w:hAnsi="Helvetica"/>
          <w:b/>
          <w:bCs/>
          <w:i w:val="0"/>
          <w:iCs w:val="0"/>
          <w:color w:val="auto"/>
          <w:sz w:val="28"/>
          <w:szCs w:val="28"/>
          <w:lang w:val="es-PE"/>
        </w:rPr>
        <w:t>Digitalización y nuevos desafíos legales en minería</w:t>
      </w:r>
    </w:p>
    <w:p w14:paraId="1D62EE91"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La </w:t>
      </w:r>
      <w:r w:rsidRPr="009A054E">
        <w:rPr>
          <w:rStyle w:val="Textoennegrita"/>
          <w:rFonts w:ascii="Helvetica" w:hAnsi="Helvetica"/>
          <w:lang w:val="es-PE"/>
        </w:rPr>
        <w:t>digitalización</w:t>
      </w:r>
      <w:r w:rsidRPr="009A054E">
        <w:rPr>
          <w:rFonts w:ascii="Helvetica" w:hAnsi="Helvetica"/>
          <w:lang w:val="es-PE"/>
        </w:rPr>
        <w:t xml:space="preserve"> en la minería se refiere a la adopción de tecnologías de información, automatización, inteligencia artificial, análisis de datos, Internet de las Cosas (</w:t>
      </w:r>
      <w:proofErr w:type="spellStart"/>
      <w:r w:rsidRPr="009A054E">
        <w:rPr>
          <w:rFonts w:ascii="Helvetica" w:hAnsi="Helvetica"/>
          <w:lang w:val="es-PE"/>
        </w:rPr>
        <w:t>IoT</w:t>
      </w:r>
      <w:proofErr w:type="spellEnd"/>
      <w:r w:rsidRPr="009A054E">
        <w:rPr>
          <w:rFonts w:ascii="Helvetica" w:hAnsi="Helvetica"/>
          <w:lang w:val="es-PE"/>
        </w:rPr>
        <w:t xml:space="preserve">), sistemas de monitoreo en tiempo real, drones y otras herramientas digitales que transforman profundamente cómo se planifican, ejecutan y supervisan las operaciones mineras. Esta revolución tecnológica ofrece enormes oportunidades para mejorar la </w:t>
      </w:r>
      <w:r w:rsidRPr="009A054E">
        <w:rPr>
          <w:rStyle w:val="Textoennegrita"/>
          <w:rFonts w:ascii="Helvetica" w:hAnsi="Helvetica"/>
          <w:lang w:val="es-PE"/>
        </w:rPr>
        <w:t>eficiencia operativa</w:t>
      </w:r>
      <w:r w:rsidRPr="009A054E">
        <w:rPr>
          <w:rFonts w:ascii="Helvetica" w:hAnsi="Helvetica"/>
          <w:lang w:val="es-PE"/>
        </w:rPr>
        <w:t xml:space="preserve">, la </w:t>
      </w:r>
      <w:r w:rsidRPr="009A054E">
        <w:rPr>
          <w:rStyle w:val="Textoennegrita"/>
          <w:rFonts w:ascii="Helvetica" w:hAnsi="Helvetica"/>
          <w:lang w:val="es-PE"/>
        </w:rPr>
        <w:t>seguridad de los trabajadores</w:t>
      </w:r>
      <w:r w:rsidRPr="009A054E">
        <w:rPr>
          <w:rFonts w:ascii="Helvetica" w:hAnsi="Helvetica"/>
          <w:lang w:val="es-PE"/>
        </w:rPr>
        <w:t xml:space="preserve">, la </w:t>
      </w:r>
      <w:r w:rsidRPr="009A054E">
        <w:rPr>
          <w:rStyle w:val="Textoennegrita"/>
          <w:rFonts w:ascii="Helvetica" w:hAnsi="Helvetica"/>
          <w:lang w:val="es-PE"/>
        </w:rPr>
        <w:t>gestión ambiental</w:t>
      </w:r>
      <w:r w:rsidRPr="009A054E">
        <w:rPr>
          <w:rFonts w:ascii="Helvetica" w:hAnsi="Helvetica"/>
          <w:lang w:val="es-PE"/>
        </w:rPr>
        <w:t xml:space="preserve"> y la </w:t>
      </w:r>
      <w:r w:rsidRPr="009A054E">
        <w:rPr>
          <w:rStyle w:val="Textoennegrita"/>
          <w:rFonts w:ascii="Helvetica" w:hAnsi="Helvetica"/>
          <w:lang w:val="es-PE"/>
        </w:rPr>
        <w:t>toma de decisiones basada en datos</w:t>
      </w:r>
      <w:r w:rsidRPr="009A054E">
        <w:rPr>
          <w:rFonts w:ascii="Helvetica" w:hAnsi="Helvetica"/>
          <w:lang w:val="es-PE"/>
        </w:rPr>
        <w:t xml:space="preserve">. Sin embargo, también plantea una serie de </w:t>
      </w:r>
      <w:r w:rsidRPr="009A054E">
        <w:rPr>
          <w:rStyle w:val="Textoennegrita"/>
          <w:rFonts w:ascii="Helvetica" w:hAnsi="Helvetica"/>
          <w:lang w:val="es-PE"/>
        </w:rPr>
        <w:t>nuevos desafíos legales</w:t>
      </w:r>
      <w:r w:rsidRPr="009A054E">
        <w:rPr>
          <w:rFonts w:ascii="Helvetica" w:hAnsi="Helvetica"/>
          <w:lang w:val="es-PE"/>
        </w:rPr>
        <w:t xml:space="preserve"> que requieren atención por parte de los profesionales encargados de la gestión legal, regulatoria y de </w:t>
      </w:r>
      <w:proofErr w:type="spellStart"/>
      <w:r w:rsidRPr="009A054E">
        <w:rPr>
          <w:rFonts w:ascii="Helvetica" w:hAnsi="Helvetica"/>
          <w:lang w:val="es-PE"/>
        </w:rPr>
        <w:t>compliance</w:t>
      </w:r>
      <w:proofErr w:type="spellEnd"/>
      <w:r w:rsidRPr="009A054E">
        <w:rPr>
          <w:rFonts w:ascii="Helvetica" w:hAnsi="Helvetica"/>
          <w:lang w:val="es-PE"/>
        </w:rPr>
        <w:t xml:space="preserve"> en el sector.</w:t>
      </w:r>
    </w:p>
    <w:p w14:paraId="7766F588"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Uno de los principales beneficios de la digitalización es la capacidad de recopilar y procesar grandes volúmenes de información de forma automatizada, lo que permite optimizar procesos productivos, anticipar fallas en equipos mediante mantenimiento predictivo, gestionar recursos hídricos y energéticos con mayor precisión, y reducir riesgos laborales y ambientales. La minería digital permite generar modelos predictivos, simulaciones y visualizaciones que facilitan la toma de decisiones estratégicas y reducen costos. No obstante, estos avances tecnológicos se traducen en una serie de retos legales que van más allá de la simple implementación tecnológica.</w:t>
      </w:r>
    </w:p>
    <w:p w14:paraId="43E65FD6"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Un desafío relevante está relacionado con la </w:t>
      </w:r>
      <w:r w:rsidRPr="009A054E">
        <w:rPr>
          <w:rStyle w:val="Textoennegrita"/>
          <w:rFonts w:ascii="Helvetica" w:hAnsi="Helvetica"/>
          <w:lang w:val="es-PE"/>
        </w:rPr>
        <w:t>protección de datos y la privacidad</w:t>
      </w:r>
      <w:r w:rsidRPr="009A054E">
        <w:rPr>
          <w:rFonts w:ascii="Helvetica" w:hAnsi="Helvetica"/>
          <w:lang w:val="es-PE"/>
        </w:rPr>
        <w:t>. La digitalización implica recopilar, almacenar y procesar enormes cantidades de datos operativos, ambientales y personales, incluyendo información sensible de empleados, proveedores y comunidades. Este tratamiento de datos obliga a las empresas mineras a cumplir con leyes de protección de datos personales que exigen transparencia, consentimiento, medidas de seguridad y control sobre quién accede a la información y con qué finalidad. La falta de cumplimiento de estas normativas puede generar sanciones administrativas, responsabilidades civiles y daños reputacionales.</w:t>
      </w:r>
    </w:p>
    <w:p w14:paraId="77F77147"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La </w:t>
      </w:r>
      <w:r w:rsidRPr="009A054E">
        <w:rPr>
          <w:rStyle w:val="Textoennegrita"/>
          <w:rFonts w:ascii="Helvetica" w:hAnsi="Helvetica"/>
          <w:lang w:val="es-PE"/>
        </w:rPr>
        <w:t>seguridad cibernética</w:t>
      </w:r>
      <w:r w:rsidRPr="009A054E">
        <w:rPr>
          <w:rFonts w:ascii="Helvetica" w:hAnsi="Helvetica"/>
          <w:lang w:val="es-PE"/>
        </w:rPr>
        <w:t xml:space="preserve"> es otro aspecto crítico dentro de la digitalización de la minería. A medida que sistemas industriales y operativos se conectan a redes digitales, se incrementa la exposición a ciberataques que pueden comprometer la continuidad de operaciones, la integridad de datos y la seguridad física de instalaciones y personas. Los ataques cibernéticos pueden tener consecuencias graves en plantas de procesamiento, sistemas de control de maquinaria o redes de comunicación interna. Por ello, las empresas mineras deben implementar políticas robustas de ciberseguridad, auditorías periódicas, protocolos de respuesta ante incidentes y capacitación especializada, y, al mismo tiempo, cumplir con las regulaciones que rigen la protección de infraestructuras críticas y la gestión de riesgos tecnológicos.</w:t>
      </w:r>
    </w:p>
    <w:p w14:paraId="6AC19725"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La adopción de tecnologías digitales también plantea preguntas legales en torno a la </w:t>
      </w:r>
      <w:r w:rsidRPr="009A054E">
        <w:rPr>
          <w:rStyle w:val="Textoennegrita"/>
          <w:rFonts w:ascii="Helvetica" w:hAnsi="Helvetica"/>
          <w:lang w:val="es-PE"/>
        </w:rPr>
        <w:t>responsabilidad frente a decisiones automatizadas</w:t>
      </w:r>
      <w:r w:rsidRPr="009A054E">
        <w:rPr>
          <w:rFonts w:ascii="Helvetica" w:hAnsi="Helvetica"/>
          <w:lang w:val="es-PE"/>
        </w:rPr>
        <w:t>. Por ejemplo, si un sistema de inteligencia artificial o un algoritmo de análisis de datos comete un error que ocasiona un accidente, una contaminación ambiental o una interrupción operativa, es necesario determinar cómo se asigna la responsabilidad legal: si recae en la empresa, en el proveedor de la tecnología o en los diseñadores del software. Esto exige un análisis detallado de contratos, cláusulas de garantías, responsabilidades y mecanismos de compensación en acuerdos con proveedores tecnológicos.</w:t>
      </w:r>
    </w:p>
    <w:p w14:paraId="1FD04514"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Otro desafío se relaciona con la </w:t>
      </w:r>
      <w:r w:rsidRPr="009A054E">
        <w:rPr>
          <w:rStyle w:val="Textoennegrita"/>
          <w:rFonts w:ascii="Helvetica" w:hAnsi="Helvetica"/>
          <w:lang w:val="es-PE"/>
        </w:rPr>
        <w:t>propiedad intelectual y derechos de uso de software y algoritmos</w:t>
      </w:r>
      <w:r w:rsidRPr="009A054E">
        <w:rPr>
          <w:rFonts w:ascii="Helvetica" w:hAnsi="Helvetica"/>
          <w:lang w:val="es-PE"/>
        </w:rPr>
        <w:t>. Las empresas que desarrollan o implementan soluciones tecnológicas deben gestionar adecuadamente licencias de uso, protección de código fuente, confidencialidad de desarrollos propios y limitaciones de difusión de tecnologías patentadas. La gestión legal de estos activos intangibles es esencial para proteger inversiones, evitar litigios por uso indebido de tecnologías y asegurar la competitividad de la empresa en un mercado cada vez más digitalizado.</w:t>
      </w:r>
    </w:p>
    <w:p w14:paraId="13F6D38E"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La digitalización también impacta la </w:t>
      </w:r>
      <w:r w:rsidRPr="009A054E">
        <w:rPr>
          <w:rStyle w:val="Textoennegrita"/>
          <w:rFonts w:ascii="Helvetica" w:hAnsi="Helvetica"/>
          <w:lang w:val="es-PE"/>
        </w:rPr>
        <w:t>relación con la comunidad y la consulta ciudadana</w:t>
      </w:r>
      <w:r w:rsidRPr="009A054E">
        <w:rPr>
          <w:rFonts w:ascii="Helvetica" w:hAnsi="Helvetica"/>
          <w:lang w:val="es-PE"/>
        </w:rPr>
        <w:t>. Las tecnologías digitales permiten un mayor acceso a información sobre impactos ambientales, emisiones, consumo de recursos y condiciones laborales. Esto puede generar demandas de transparencia más exigentes por parte de comunidades y organizaciones sociales. A su vez, la disponibilidad de información puede fortalecer los procesos de participación comunitaria, pero también eleva las expectativas sobre la gestión ambiental y social, lo que obliga a las empresas a ser más proactivas en la comunicación de datos verificables y en la rendición de cuentas.</w:t>
      </w:r>
    </w:p>
    <w:p w14:paraId="7F1EA667"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Un área adicional de desafío legal es la gestión de </w:t>
      </w:r>
      <w:r w:rsidRPr="009A054E">
        <w:rPr>
          <w:rStyle w:val="Textoennegrita"/>
          <w:rFonts w:ascii="Helvetica" w:hAnsi="Helvetica"/>
          <w:lang w:val="es-PE"/>
        </w:rPr>
        <w:t>contratos inteligentes (</w:t>
      </w:r>
      <w:proofErr w:type="spellStart"/>
      <w:r w:rsidRPr="009A054E">
        <w:rPr>
          <w:rStyle w:val="Textoennegrita"/>
          <w:rFonts w:ascii="Helvetica" w:hAnsi="Helvetica"/>
          <w:lang w:val="es-PE"/>
        </w:rPr>
        <w:t>smart</w:t>
      </w:r>
      <w:proofErr w:type="spellEnd"/>
      <w:r w:rsidRPr="009A054E">
        <w:rPr>
          <w:rStyle w:val="Textoennegrita"/>
          <w:rFonts w:ascii="Helvetica" w:hAnsi="Helvetica"/>
          <w:lang w:val="es-PE"/>
        </w:rPr>
        <w:t xml:space="preserve"> </w:t>
      </w:r>
      <w:proofErr w:type="spellStart"/>
      <w:r w:rsidRPr="009A054E">
        <w:rPr>
          <w:rStyle w:val="Textoennegrita"/>
          <w:rFonts w:ascii="Helvetica" w:hAnsi="Helvetica"/>
          <w:lang w:val="es-PE"/>
        </w:rPr>
        <w:t>contracts</w:t>
      </w:r>
      <w:proofErr w:type="spellEnd"/>
      <w:r w:rsidRPr="009A054E">
        <w:rPr>
          <w:rStyle w:val="Textoennegrita"/>
          <w:rFonts w:ascii="Helvetica" w:hAnsi="Helvetica"/>
          <w:lang w:val="es-PE"/>
        </w:rPr>
        <w:t>)</w:t>
      </w:r>
      <w:r w:rsidRPr="009A054E">
        <w:rPr>
          <w:rFonts w:ascii="Helvetica" w:hAnsi="Helvetica"/>
          <w:lang w:val="es-PE"/>
        </w:rPr>
        <w:t xml:space="preserve"> y </w:t>
      </w:r>
      <w:proofErr w:type="spellStart"/>
      <w:r w:rsidRPr="009A054E">
        <w:rPr>
          <w:rStyle w:val="Textoennegrita"/>
          <w:rFonts w:ascii="Helvetica" w:hAnsi="Helvetica"/>
          <w:lang w:val="es-PE"/>
        </w:rPr>
        <w:t>blockchain</w:t>
      </w:r>
      <w:proofErr w:type="spellEnd"/>
      <w:r w:rsidRPr="009A054E">
        <w:rPr>
          <w:rFonts w:ascii="Helvetica" w:hAnsi="Helvetica"/>
          <w:lang w:val="es-PE"/>
        </w:rPr>
        <w:t xml:space="preserve"> en procesos de compra, trazabilidad de insumos o relaciones contractuales. Estos contratos automatizados basados en tecnología </w:t>
      </w:r>
      <w:proofErr w:type="spellStart"/>
      <w:r w:rsidRPr="009A054E">
        <w:rPr>
          <w:rFonts w:ascii="Helvetica" w:hAnsi="Helvetica"/>
          <w:lang w:val="es-PE"/>
        </w:rPr>
        <w:t>blockchain</w:t>
      </w:r>
      <w:proofErr w:type="spellEnd"/>
      <w:r w:rsidRPr="009A054E">
        <w:rPr>
          <w:rFonts w:ascii="Helvetica" w:hAnsi="Helvetica"/>
          <w:lang w:val="es-PE"/>
        </w:rPr>
        <w:t xml:space="preserve"> pueden mejorar la eficiencia y reducir la necesidad de intermediarios, pero también plantean cuestiones jurídicas sobre la validez de estas estructuras, su reconocimiento en procesos judiciales y administrativos, y la responsabilidad en caso de fallos en la ejecución automática de cláusulas.</w:t>
      </w:r>
    </w:p>
    <w:p w14:paraId="55E2C9FC"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El uso de </w:t>
      </w:r>
      <w:r w:rsidRPr="009A054E">
        <w:rPr>
          <w:rStyle w:val="Textoennegrita"/>
          <w:rFonts w:ascii="Helvetica" w:hAnsi="Helvetica"/>
          <w:lang w:val="es-PE"/>
        </w:rPr>
        <w:t>sensores remotos, monitoreo en tiempo real</w:t>
      </w:r>
      <w:r w:rsidRPr="009A054E">
        <w:rPr>
          <w:rFonts w:ascii="Helvetica" w:hAnsi="Helvetica"/>
          <w:lang w:val="es-PE"/>
        </w:rPr>
        <w:t xml:space="preserve"> y drones para la supervisión de operaciones y del medio ambiente obliga a considerar también la normativa sobre uso del espacio aéreo, la protección de la privacidad de terceros y la responsabilidad por el uso de tecnologías que captan imágenes o datos de zonas sensibles. La empresa debe asegurarse de que el uso de estas herramientas respete los marcos regulatorios vigentes y no genere conflictos legales por invasión de privacidad o afectación de derechos de terceros.</w:t>
      </w:r>
    </w:p>
    <w:p w14:paraId="786B9917"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Asimismo, la adopción de tecnologías digitales exige una actualización constante de los </w:t>
      </w:r>
      <w:r w:rsidRPr="009A054E">
        <w:rPr>
          <w:rStyle w:val="Textoennegrita"/>
          <w:rFonts w:ascii="Helvetica" w:hAnsi="Helvetica"/>
          <w:lang w:val="es-PE"/>
        </w:rPr>
        <w:t>contratos laborales y políticas internas</w:t>
      </w:r>
      <w:r w:rsidRPr="009A054E">
        <w:rPr>
          <w:rFonts w:ascii="Helvetica" w:hAnsi="Helvetica"/>
          <w:lang w:val="es-PE"/>
        </w:rPr>
        <w:t>, debido a que muchas tareas tradicionales se automatizan o se realizan con apoyo de sistemas tecnológicos. Esto puede implicar cambios en las descripciones de puestos, la capacitación de trabajadores, la protección de derechos laborales y la adaptación de los sistemas de seguridad social y beneficios contractuales a los nuevos modelos operativos. El marco legal debe acompañar estas transformaciones para proteger los derechos de los trabajadores sin frenar la innovación tecnológica.</w:t>
      </w:r>
    </w:p>
    <w:p w14:paraId="52DD11AC"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Desde la perspectiva tributaria, la digitalización también puede influir en la forma en que se reportan ingresos, se gestionan inventarios o se calculan impuestos relacionados con transacciones electrónicas y uso de plataformas digitales. Las empresas mineras deben asegurar que sus sistemas de información estén alineados con las exigencias de las autoridades tributarias para la emisión de comprobantes electrónicos, la contabilidad digital y la generación de reportes fiscales confiables.</w:t>
      </w:r>
    </w:p>
    <w:p w14:paraId="05FBD951"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Frente a estos desafíos, los sistemas de gestión legal y de </w:t>
      </w:r>
      <w:proofErr w:type="spellStart"/>
      <w:r w:rsidRPr="009A054E">
        <w:rPr>
          <w:rFonts w:ascii="Helvetica" w:hAnsi="Helvetica"/>
          <w:lang w:val="es-PE"/>
        </w:rPr>
        <w:t>compliance</w:t>
      </w:r>
      <w:proofErr w:type="spellEnd"/>
      <w:r w:rsidRPr="009A054E">
        <w:rPr>
          <w:rFonts w:ascii="Helvetica" w:hAnsi="Helvetica"/>
          <w:lang w:val="es-PE"/>
        </w:rPr>
        <w:t xml:space="preserve"> deben fortalecer sus capacidades internas, integrando especialistas en derecho tecnológico, en protección de datos, en ciberseguridad y en regulación digital. Esto implica no solo el cumplimiento de la normativa existente, sino también la participación activa en foros de discusión, adaptación a nuevas leyes y la anticipación de cambios regulatorios que impacten la minería digital.</w:t>
      </w:r>
    </w:p>
    <w:p w14:paraId="29CCA622" w14:textId="77777777" w:rsidR="009A054E" w:rsidRPr="009A054E" w:rsidRDefault="009A054E" w:rsidP="009A054E">
      <w:pPr>
        <w:pStyle w:val="NormalWeb"/>
        <w:spacing w:line="360" w:lineRule="auto"/>
        <w:ind w:firstLine="720"/>
        <w:rPr>
          <w:rFonts w:ascii="Helvetica" w:hAnsi="Helvetica"/>
          <w:lang w:val="es-PE"/>
        </w:rPr>
      </w:pPr>
      <w:r w:rsidRPr="009A054E">
        <w:rPr>
          <w:rFonts w:ascii="Helvetica" w:hAnsi="Helvetica"/>
          <w:lang w:val="es-PE"/>
        </w:rPr>
        <w:t xml:space="preserve">En resumen, la </w:t>
      </w:r>
      <w:r w:rsidRPr="009A054E">
        <w:rPr>
          <w:rStyle w:val="Textoennegrita"/>
          <w:rFonts w:ascii="Helvetica" w:hAnsi="Helvetica"/>
          <w:lang w:val="es-PE"/>
        </w:rPr>
        <w:t>digitalización y los nuevos desafíos legales en minería</w:t>
      </w:r>
      <w:r w:rsidRPr="009A054E">
        <w:rPr>
          <w:rFonts w:ascii="Helvetica" w:hAnsi="Helvetica"/>
          <w:lang w:val="es-PE"/>
        </w:rPr>
        <w:t xml:space="preserve"> representan una transformación profunda que va más allá de la adopción tecnológica. Traen consigo la necesidad de una comprensión amplia de los impactos legales, contractuales, laborales, fiscales y sociales que estas tecnologías generan. Para los profesionales de la gestión legal minera, el dominio de estos temas es indispensable para acompañar la transformación digital de manera que maximice los beneficios operativos y minimice los riesgos legales, promoviendo una minería moderna, segura, responsable y alineada con los estándares regulatorios actuales y futuros.</w:t>
      </w:r>
    </w:p>
    <w:p w14:paraId="40622B6C" w14:textId="77777777" w:rsidR="00E14C07" w:rsidRDefault="00E14C07" w:rsidP="005D0817">
      <w:pPr>
        <w:pStyle w:val="NormalWeb"/>
        <w:rPr>
          <w:rFonts w:ascii="Arial" w:hAnsi="Arial" w:cs="Arial"/>
          <w:lang w:val="es-PE"/>
        </w:rPr>
      </w:pPr>
    </w:p>
    <w:p w14:paraId="18A1D4BF" w14:textId="136B549E" w:rsidR="00521A03" w:rsidRDefault="00521A03" w:rsidP="009F652E">
      <w:pPr>
        <w:pStyle w:val="NormalWeb"/>
        <w:ind w:firstLine="720"/>
        <w:rPr>
          <w:rFonts w:ascii="Arial" w:hAnsi="Arial" w:cs="Arial"/>
          <w:lang w:val="es-PE"/>
        </w:rPr>
      </w:pPr>
    </w:p>
    <w:p w14:paraId="1799F1D7" w14:textId="07DF80AD" w:rsidR="00521A03" w:rsidRDefault="00521A03" w:rsidP="009F652E">
      <w:pPr>
        <w:pStyle w:val="NormalWeb"/>
        <w:ind w:firstLine="720"/>
        <w:rPr>
          <w:rFonts w:ascii="Arial" w:hAnsi="Arial" w:cs="Arial"/>
          <w:lang w:val="es-PE"/>
        </w:rPr>
      </w:pPr>
    </w:p>
    <w:p w14:paraId="24582FD6" w14:textId="662FE70D" w:rsidR="00521A03" w:rsidRDefault="00521A03" w:rsidP="009F652E">
      <w:pPr>
        <w:pStyle w:val="NormalWeb"/>
        <w:ind w:firstLine="720"/>
        <w:rPr>
          <w:rFonts w:ascii="Arial" w:hAnsi="Arial" w:cs="Arial"/>
          <w:lang w:val="es-PE"/>
        </w:rPr>
      </w:pPr>
    </w:p>
    <w:p w14:paraId="56BFD468" w14:textId="18448F32" w:rsidR="00521A03" w:rsidRDefault="00521A03" w:rsidP="009F652E">
      <w:pPr>
        <w:pStyle w:val="NormalWeb"/>
        <w:ind w:firstLine="720"/>
        <w:rPr>
          <w:rFonts w:ascii="Arial" w:hAnsi="Arial" w:cs="Arial"/>
          <w:lang w:val="es-PE"/>
        </w:rPr>
      </w:pPr>
    </w:p>
    <w:p w14:paraId="19363CD8" w14:textId="50C8EF7A" w:rsidR="00521A03" w:rsidRDefault="00521A03" w:rsidP="009F652E">
      <w:pPr>
        <w:pStyle w:val="NormalWeb"/>
        <w:ind w:firstLine="720"/>
        <w:rPr>
          <w:rFonts w:ascii="Arial" w:hAnsi="Arial" w:cs="Arial"/>
          <w:lang w:val="es-PE"/>
        </w:rPr>
      </w:pPr>
    </w:p>
    <w:p w14:paraId="47980053" w14:textId="2D51444C" w:rsidR="00521A03" w:rsidRDefault="00521A03" w:rsidP="009F652E">
      <w:pPr>
        <w:pStyle w:val="NormalWeb"/>
        <w:ind w:firstLine="720"/>
        <w:rPr>
          <w:rFonts w:ascii="Arial" w:hAnsi="Arial" w:cs="Arial"/>
          <w:lang w:val="es-PE"/>
        </w:rPr>
      </w:pPr>
    </w:p>
    <w:p w14:paraId="21B5F0C7" w14:textId="177AAB4B" w:rsidR="00521A03" w:rsidRDefault="00521A03" w:rsidP="009F652E">
      <w:pPr>
        <w:pStyle w:val="NormalWeb"/>
        <w:ind w:firstLine="720"/>
        <w:rPr>
          <w:rFonts w:ascii="Arial" w:hAnsi="Arial" w:cs="Arial"/>
          <w:lang w:val="es-PE"/>
        </w:rPr>
      </w:pPr>
    </w:p>
    <w:p w14:paraId="580A1976" w14:textId="167FAD12" w:rsidR="00234355" w:rsidRDefault="00234355" w:rsidP="009F652E">
      <w:pPr>
        <w:pStyle w:val="NormalWeb"/>
        <w:ind w:firstLine="720"/>
        <w:rPr>
          <w:rFonts w:ascii="Arial" w:hAnsi="Arial" w:cs="Arial"/>
          <w:lang w:val="es-PE"/>
        </w:rPr>
      </w:pPr>
    </w:p>
    <w:p w14:paraId="3B1F3FEA" w14:textId="38E3CC93" w:rsidR="00234355" w:rsidRDefault="00234355" w:rsidP="009F652E">
      <w:pPr>
        <w:pStyle w:val="NormalWeb"/>
        <w:ind w:firstLine="720"/>
        <w:rPr>
          <w:rFonts w:ascii="Arial" w:hAnsi="Arial" w:cs="Arial"/>
          <w:lang w:val="es-PE"/>
        </w:rPr>
      </w:pPr>
    </w:p>
    <w:p w14:paraId="162BF1B5" w14:textId="2EE4591D" w:rsidR="00234355" w:rsidRDefault="00234355" w:rsidP="009F652E">
      <w:pPr>
        <w:pStyle w:val="NormalWeb"/>
        <w:ind w:firstLine="720"/>
        <w:rPr>
          <w:rFonts w:ascii="Arial" w:hAnsi="Arial" w:cs="Arial"/>
          <w:lang w:val="es-PE"/>
        </w:rPr>
      </w:pPr>
    </w:p>
    <w:p w14:paraId="093B7565" w14:textId="49135E96" w:rsidR="00234355" w:rsidRDefault="00234355" w:rsidP="009F652E">
      <w:pPr>
        <w:pStyle w:val="NormalWeb"/>
        <w:ind w:firstLine="720"/>
        <w:rPr>
          <w:rFonts w:ascii="Arial" w:hAnsi="Arial" w:cs="Arial"/>
          <w:lang w:val="es-PE"/>
        </w:rPr>
      </w:pPr>
    </w:p>
    <w:p w14:paraId="0720717E" w14:textId="02AEAFD1" w:rsidR="00234355" w:rsidRDefault="00234355" w:rsidP="009F652E">
      <w:pPr>
        <w:pStyle w:val="NormalWeb"/>
        <w:ind w:firstLine="720"/>
        <w:rPr>
          <w:rFonts w:ascii="Arial" w:hAnsi="Arial" w:cs="Arial"/>
          <w:lang w:val="es-PE"/>
        </w:rPr>
      </w:pPr>
    </w:p>
    <w:p w14:paraId="029B8B85" w14:textId="24440F57" w:rsidR="00234355" w:rsidRDefault="00234355" w:rsidP="009F652E">
      <w:pPr>
        <w:pStyle w:val="NormalWeb"/>
        <w:ind w:firstLine="720"/>
        <w:rPr>
          <w:rFonts w:ascii="Arial" w:hAnsi="Arial" w:cs="Arial"/>
          <w:lang w:val="es-PE"/>
        </w:rPr>
      </w:pPr>
    </w:p>
    <w:p w14:paraId="620D328C" w14:textId="77777777" w:rsidR="00234355" w:rsidRDefault="00234355" w:rsidP="009F652E">
      <w:pPr>
        <w:pStyle w:val="NormalWeb"/>
        <w:ind w:firstLine="720"/>
        <w:rPr>
          <w:rFonts w:ascii="Arial" w:hAnsi="Arial" w:cs="Arial"/>
          <w:lang w:val="es-PE"/>
        </w:rPr>
      </w:pPr>
    </w:p>
    <w:p w14:paraId="2A5AEB1A" w14:textId="77777777" w:rsidR="009A054E" w:rsidRPr="00234355" w:rsidRDefault="009A054E" w:rsidP="009A054E">
      <w:pPr>
        <w:spacing w:before="100" w:beforeAutospacing="1" w:after="100" w:afterAutospacing="1" w:line="276" w:lineRule="auto"/>
        <w:ind w:firstLine="720"/>
        <w:rPr>
          <w:rFonts w:ascii="Helvetica" w:eastAsia="Times New Roman" w:hAnsi="Helvetica" w:cs="Times New Roman"/>
          <w:i/>
          <w:iCs/>
          <w:sz w:val="24"/>
          <w:szCs w:val="24"/>
          <w:lang w:val="es-PE"/>
        </w:rPr>
      </w:pPr>
      <w:r w:rsidRPr="00234355">
        <w:rPr>
          <w:rFonts w:ascii="Helvetica" w:eastAsia="Times New Roman" w:hAnsi="Helvetica" w:cs="Times New Roman"/>
          <w:i/>
          <w:iCs/>
          <w:sz w:val="24"/>
          <w:szCs w:val="24"/>
          <w:lang w:val="es-PE"/>
        </w:rPr>
        <w:t xml:space="preserve">Este curso ha sido desarrollado por </w:t>
      </w:r>
      <w:r w:rsidRPr="00234355">
        <w:rPr>
          <w:rFonts w:ascii="Helvetica" w:eastAsia="Times New Roman" w:hAnsi="Helvetica" w:cs="Times New Roman"/>
          <w:b/>
          <w:bCs/>
          <w:i/>
          <w:iCs/>
          <w:sz w:val="24"/>
          <w:szCs w:val="24"/>
          <w:lang w:val="es-PE"/>
        </w:rPr>
        <w:t>INFOSET</w:t>
      </w:r>
      <w:r w:rsidRPr="00234355">
        <w:rPr>
          <w:rFonts w:ascii="Helvetica" w:eastAsia="Times New Roman" w:hAnsi="Helvetica" w:cs="Times New Roman"/>
          <w:i/>
          <w:iCs/>
          <w:sz w:val="24"/>
          <w:szCs w:val="24"/>
          <w:lang w:val="es-PE"/>
        </w:rPr>
        <w:t xml:space="preserve"> con el objetivo de proporcionar a los trabajadores, técnicos y profesionales del sector minero en el Perú las competencias legales y regulatorias necesarias para desenvolverse en un entorno industrial cada vez más complejo y normativamente exigente.</w:t>
      </w:r>
    </w:p>
    <w:p w14:paraId="7CFA17B0" w14:textId="77777777" w:rsidR="009A054E" w:rsidRPr="00234355" w:rsidRDefault="009A054E" w:rsidP="009A054E">
      <w:pPr>
        <w:spacing w:before="100" w:beforeAutospacing="1" w:after="100" w:afterAutospacing="1" w:line="276" w:lineRule="auto"/>
        <w:ind w:firstLine="720"/>
        <w:rPr>
          <w:rFonts w:ascii="Helvetica" w:eastAsia="Times New Roman" w:hAnsi="Helvetica" w:cs="Times New Roman"/>
          <w:i/>
          <w:iCs/>
          <w:sz w:val="24"/>
          <w:szCs w:val="24"/>
          <w:lang w:val="es-PE"/>
        </w:rPr>
      </w:pPr>
      <w:r w:rsidRPr="00234355">
        <w:rPr>
          <w:rFonts w:ascii="Helvetica" w:eastAsia="Times New Roman" w:hAnsi="Helvetica" w:cs="Times New Roman"/>
          <w:i/>
          <w:iCs/>
          <w:sz w:val="24"/>
          <w:szCs w:val="24"/>
          <w:lang w:val="es-PE"/>
        </w:rPr>
        <w:t>Creemos firmemente que la comprensión del marco legal no es solo un conocimiento complementario, sino una necesidad estratégica para quienes desean desempeñarse de manera segura, responsable y eficiente en la minería peruana.</w:t>
      </w:r>
    </w:p>
    <w:p w14:paraId="216BB393" w14:textId="77777777" w:rsidR="009A054E" w:rsidRPr="00234355" w:rsidRDefault="009A054E" w:rsidP="009A054E">
      <w:pPr>
        <w:spacing w:before="100" w:beforeAutospacing="1" w:after="100" w:afterAutospacing="1" w:line="276" w:lineRule="auto"/>
        <w:ind w:firstLine="720"/>
        <w:rPr>
          <w:rFonts w:ascii="Helvetica" w:eastAsia="Times New Roman" w:hAnsi="Helvetica" w:cs="Times New Roman"/>
          <w:i/>
          <w:iCs/>
          <w:sz w:val="24"/>
          <w:szCs w:val="24"/>
          <w:lang w:val="es-PE"/>
        </w:rPr>
      </w:pPr>
      <w:r w:rsidRPr="00234355">
        <w:rPr>
          <w:rFonts w:ascii="Helvetica" w:eastAsia="Times New Roman" w:hAnsi="Helvetica" w:cs="Times New Roman"/>
          <w:i/>
          <w:iCs/>
          <w:sz w:val="24"/>
          <w:szCs w:val="24"/>
          <w:lang w:val="es-PE"/>
        </w:rPr>
        <w:t xml:space="preserve">Este curso acerca los conceptos normativos y prácticos al día a día del trabajador y profesional: desde el conocimiento de la legislación minera, ambiental y laboral, hasta la gestión de contratos, obligaciones tributarias y </w:t>
      </w:r>
      <w:proofErr w:type="spellStart"/>
      <w:r w:rsidRPr="00234355">
        <w:rPr>
          <w:rFonts w:ascii="Helvetica" w:eastAsia="Times New Roman" w:hAnsi="Helvetica" w:cs="Times New Roman"/>
          <w:i/>
          <w:iCs/>
          <w:sz w:val="24"/>
          <w:szCs w:val="24"/>
          <w:lang w:val="es-PE"/>
        </w:rPr>
        <w:t>compliance</w:t>
      </w:r>
      <w:proofErr w:type="spellEnd"/>
      <w:r w:rsidRPr="00234355">
        <w:rPr>
          <w:rFonts w:ascii="Helvetica" w:eastAsia="Times New Roman" w:hAnsi="Helvetica" w:cs="Times New Roman"/>
          <w:i/>
          <w:iCs/>
          <w:sz w:val="24"/>
          <w:szCs w:val="24"/>
          <w:lang w:val="es-PE"/>
        </w:rPr>
        <w:t xml:space="preserve"> corporativo. Todo explicado en un lenguaje claro, aplicable y actualizado, evitando tecnicismos innecesarios, pero con rigor técnico y legal.</w:t>
      </w:r>
    </w:p>
    <w:p w14:paraId="3BD4D2F6" w14:textId="77777777" w:rsidR="009A054E" w:rsidRPr="00234355" w:rsidRDefault="009A054E" w:rsidP="009A054E">
      <w:pPr>
        <w:spacing w:before="100" w:beforeAutospacing="1" w:after="100" w:afterAutospacing="1" w:line="276" w:lineRule="auto"/>
        <w:ind w:firstLine="720"/>
        <w:rPr>
          <w:rFonts w:ascii="Helvetica" w:eastAsia="Times New Roman" w:hAnsi="Helvetica" w:cs="Times New Roman"/>
          <w:i/>
          <w:iCs/>
          <w:sz w:val="24"/>
          <w:szCs w:val="24"/>
          <w:lang w:val="es-PE"/>
        </w:rPr>
      </w:pPr>
      <w:r w:rsidRPr="00234355">
        <w:rPr>
          <w:rFonts w:ascii="Helvetica" w:eastAsia="Times New Roman" w:hAnsi="Helvetica" w:cs="Times New Roman"/>
          <w:i/>
          <w:iCs/>
          <w:sz w:val="24"/>
          <w:szCs w:val="24"/>
          <w:lang w:val="es-PE"/>
        </w:rPr>
        <w:t>Es fundamental que los participantes apliquen lo aprendido en sus funciones cotidianas, promoviendo una cultura de cumplimiento normativo, seguridad jurídica y responsabilidad social. La gestión legal en minería no depende solo de la existencia de normas, sino de personas capacitadas, comprometidas y capaces de interpretar y aplicar correctamente la ley en cada operación.</w:t>
      </w:r>
    </w:p>
    <w:p w14:paraId="6EAE08EC" w14:textId="77777777" w:rsidR="009A054E" w:rsidRPr="00234355" w:rsidRDefault="009A054E" w:rsidP="009A054E">
      <w:pPr>
        <w:spacing w:before="100" w:beforeAutospacing="1" w:after="100" w:afterAutospacing="1" w:line="276" w:lineRule="auto"/>
        <w:ind w:firstLine="720"/>
        <w:rPr>
          <w:rFonts w:ascii="Helvetica" w:eastAsia="Times New Roman" w:hAnsi="Helvetica" w:cs="Times New Roman"/>
          <w:i/>
          <w:iCs/>
          <w:sz w:val="24"/>
          <w:szCs w:val="24"/>
          <w:lang w:val="es-PE"/>
        </w:rPr>
      </w:pPr>
      <w:r w:rsidRPr="00234355">
        <w:rPr>
          <w:rFonts w:ascii="Helvetica" w:eastAsia="Times New Roman" w:hAnsi="Helvetica" w:cs="Times New Roman"/>
          <w:i/>
          <w:iCs/>
          <w:sz w:val="24"/>
          <w:szCs w:val="24"/>
          <w:lang w:val="es-PE"/>
        </w:rPr>
        <w:t xml:space="preserve">La difusión de este contenido está permitida siempre que se mantenga el reconocimiento a </w:t>
      </w:r>
      <w:r w:rsidRPr="00234355">
        <w:rPr>
          <w:rFonts w:ascii="Helvetica" w:eastAsia="Times New Roman" w:hAnsi="Helvetica" w:cs="Times New Roman"/>
          <w:b/>
          <w:bCs/>
          <w:i/>
          <w:iCs/>
          <w:sz w:val="24"/>
          <w:szCs w:val="24"/>
          <w:lang w:val="es-PE"/>
        </w:rPr>
        <w:t>INFOSET</w:t>
      </w:r>
      <w:r w:rsidRPr="00234355">
        <w:rPr>
          <w:rFonts w:ascii="Helvetica" w:eastAsia="Times New Roman" w:hAnsi="Helvetica" w:cs="Times New Roman"/>
          <w:i/>
          <w:iCs/>
          <w:sz w:val="24"/>
          <w:szCs w:val="24"/>
          <w:lang w:val="es-PE"/>
        </w:rPr>
        <w:t xml:space="preserve"> como entidad autora. Compartir este conocimiento forma parte de nuestra misión: democratizar el acceso a la capacitación legal y regulatoria, especialmente en regiones donde la información y el conocimiento especializado aún presentan brechas.</w:t>
      </w:r>
    </w:p>
    <w:p w14:paraId="2599329B" w14:textId="77777777" w:rsidR="009A054E" w:rsidRPr="00234355" w:rsidRDefault="009A054E" w:rsidP="009A054E">
      <w:pPr>
        <w:spacing w:before="100" w:beforeAutospacing="1" w:after="100" w:afterAutospacing="1" w:line="276" w:lineRule="auto"/>
        <w:ind w:firstLine="720"/>
        <w:rPr>
          <w:rFonts w:ascii="Helvetica" w:eastAsia="Times New Roman" w:hAnsi="Helvetica" w:cs="Times New Roman"/>
          <w:i/>
          <w:iCs/>
          <w:sz w:val="24"/>
          <w:szCs w:val="24"/>
          <w:lang w:val="es-PE"/>
        </w:rPr>
      </w:pPr>
      <w:r w:rsidRPr="00234355">
        <w:rPr>
          <w:rFonts w:ascii="Helvetica" w:eastAsia="Times New Roman" w:hAnsi="Helvetica" w:cs="Times New Roman"/>
          <w:i/>
          <w:iCs/>
          <w:sz w:val="24"/>
          <w:szCs w:val="24"/>
          <w:lang w:val="es-PE"/>
        </w:rPr>
        <w:t>Agradecemos a cada participante por su interés, tiempo y motivación para crecer profesionalmente. Con cada persona que fortalece sus competencias legales y de gestión, la minería peruana avanza hacia un futuro más seguro, moderno, transparente y sostenible.</w:t>
      </w:r>
    </w:p>
    <w:p w14:paraId="01373B4E" w14:textId="77777777" w:rsidR="009A054E" w:rsidRPr="009A054E" w:rsidRDefault="009A054E" w:rsidP="009A054E">
      <w:pPr>
        <w:spacing w:before="100" w:beforeAutospacing="1" w:after="100" w:afterAutospacing="1" w:line="276" w:lineRule="auto"/>
        <w:rPr>
          <w:rFonts w:ascii="Helvetica" w:eastAsia="Times New Roman" w:hAnsi="Helvetica" w:cs="Times New Roman"/>
          <w:sz w:val="24"/>
          <w:szCs w:val="24"/>
        </w:rPr>
      </w:pPr>
      <w:proofErr w:type="spellStart"/>
      <w:r w:rsidRPr="00234355">
        <w:rPr>
          <w:rFonts w:ascii="Helvetica" w:eastAsia="Times New Roman" w:hAnsi="Helvetica" w:cs="Times New Roman"/>
          <w:b/>
          <w:bCs/>
          <w:i/>
          <w:iCs/>
          <w:sz w:val="24"/>
          <w:szCs w:val="24"/>
        </w:rPr>
        <w:t>Administración</w:t>
      </w:r>
      <w:proofErr w:type="spellEnd"/>
      <w:r w:rsidRPr="00234355">
        <w:rPr>
          <w:rFonts w:ascii="Helvetica" w:eastAsia="Times New Roman" w:hAnsi="Helvetica" w:cs="Times New Roman"/>
          <w:b/>
          <w:bCs/>
          <w:i/>
          <w:iCs/>
          <w:sz w:val="24"/>
          <w:szCs w:val="24"/>
        </w:rPr>
        <w:t xml:space="preserve"> de INFOSET</w:t>
      </w:r>
    </w:p>
    <w:p w14:paraId="79954B77" w14:textId="77777777" w:rsidR="001A241E" w:rsidRPr="00712E56" w:rsidRDefault="001A241E" w:rsidP="001A241E">
      <w:pPr>
        <w:rPr>
          <w:rFonts w:ascii="Arial" w:hAnsi="Arial" w:cs="Arial"/>
          <w:b/>
          <w:bCs/>
          <w:sz w:val="28"/>
          <w:szCs w:val="28"/>
          <w:lang w:val="es-PE"/>
        </w:rPr>
      </w:pPr>
    </w:p>
    <w:sectPr w:rsidR="001A241E" w:rsidRPr="00712E56" w:rsidSect="00B61B44">
      <w:headerReference w:type="default" r:id="rId9"/>
      <w:footerReference w:type="default" r:id="rId10"/>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B89FD" w14:textId="77777777" w:rsidR="0090657E" w:rsidRDefault="0090657E" w:rsidP="00B955C7">
      <w:pPr>
        <w:spacing w:after="0" w:line="240" w:lineRule="auto"/>
      </w:pPr>
      <w:r>
        <w:separator/>
      </w:r>
    </w:p>
  </w:endnote>
  <w:endnote w:type="continuationSeparator" w:id="0">
    <w:p w14:paraId="0FC8CECC" w14:textId="77777777" w:rsidR="0090657E" w:rsidRDefault="0090657E"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EE5A0" w14:textId="77777777" w:rsidR="0090657E" w:rsidRDefault="0090657E" w:rsidP="00B955C7">
      <w:pPr>
        <w:spacing w:after="0" w:line="240" w:lineRule="auto"/>
      </w:pPr>
      <w:r>
        <w:separator/>
      </w:r>
    </w:p>
  </w:footnote>
  <w:footnote w:type="continuationSeparator" w:id="0">
    <w:p w14:paraId="6494CAF4" w14:textId="77777777" w:rsidR="0090657E" w:rsidRDefault="0090657E"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FD58E0"/>
    <w:multiLevelType w:val="multilevel"/>
    <w:tmpl w:val="8A98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67"/>
  </w:num>
  <w:num w:numId="3">
    <w:abstractNumId w:val="34"/>
  </w:num>
  <w:num w:numId="4">
    <w:abstractNumId w:val="60"/>
  </w:num>
  <w:num w:numId="5">
    <w:abstractNumId w:val="24"/>
  </w:num>
  <w:num w:numId="6">
    <w:abstractNumId w:val="23"/>
  </w:num>
  <w:num w:numId="7">
    <w:abstractNumId w:val="11"/>
  </w:num>
  <w:num w:numId="8">
    <w:abstractNumId w:val="38"/>
  </w:num>
  <w:num w:numId="9">
    <w:abstractNumId w:val="77"/>
  </w:num>
  <w:num w:numId="10">
    <w:abstractNumId w:val="73"/>
  </w:num>
  <w:num w:numId="11">
    <w:abstractNumId w:val="43"/>
  </w:num>
  <w:num w:numId="12">
    <w:abstractNumId w:val="49"/>
  </w:num>
  <w:num w:numId="13">
    <w:abstractNumId w:val="32"/>
  </w:num>
  <w:num w:numId="14">
    <w:abstractNumId w:val="53"/>
  </w:num>
  <w:num w:numId="15">
    <w:abstractNumId w:val="20"/>
  </w:num>
  <w:num w:numId="16">
    <w:abstractNumId w:val="13"/>
  </w:num>
  <w:num w:numId="17">
    <w:abstractNumId w:val="30"/>
  </w:num>
  <w:num w:numId="18">
    <w:abstractNumId w:val="66"/>
  </w:num>
  <w:num w:numId="19">
    <w:abstractNumId w:val="56"/>
  </w:num>
  <w:num w:numId="20">
    <w:abstractNumId w:val="46"/>
  </w:num>
  <w:num w:numId="21">
    <w:abstractNumId w:val="10"/>
  </w:num>
  <w:num w:numId="22">
    <w:abstractNumId w:val="33"/>
  </w:num>
  <w:num w:numId="23">
    <w:abstractNumId w:val="9"/>
  </w:num>
  <w:num w:numId="24">
    <w:abstractNumId w:val="68"/>
  </w:num>
  <w:num w:numId="25">
    <w:abstractNumId w:val="70"/>
  </w:num>
  <w:num w:numId="26">
    <w:abstractNumId w:val="5"/>
  </w:num>
  <w:num w:numId="27">
    <w:abstractNumId w:val="79"/>
  </w:num>
  <w:num w:numId="28">
    <w:abstractNumId w:val="76"/>
  </w:num>
  <w:num w:numId="29">
    <w:abstractNumId w:val="26"/>
  </w:num>
  <w:num w:numId="30">
    <w:abstractNumId w:val="44"/>
  </w:num>
  <w:num w:numId="31">
    <w:abstractNumId w:val="61"/>
  </w:num>
  <w:num w:numId="32">
    <w:abstractNumId w:val="69"/>
  </w:num>
  <w:num w:numId="33">
    <w:abstractNumId w:val="1"/>
  </w:num>
  <w:num w:numId="34">
    <w:abstractNumId w:val="47"/>
  </w:num>
  <w:num w:numId="35">
    <w:abstractNumId w:val="2"/>
  </w:num>
  <w:num w:numId="36">
    <w:abstractNumId w:val="27"/>
  </w:num>
  <w:num w:numId="37">
    <w:abstractNumId w:val="18"/>
  </w:num>
  <w:num w:numId="38">
    <w:abstractNumId w:val="65"/>
  </w:num>
  <w:num w:numId="39">
    <w:abstractNumId w:val="15"/>
  </w:num>
  <w:num w:numId="40">
    <w:abstractNumId w:val="74"/>
  </w:num>
  <w:num w:numId="41">
    <w:abstractNumId w:val="72"/>
  </w:num>
  <w:num w:numId="42">
    <w:abstractNumId w:val="17"/>
  </w:num>
  <w:num w:numId="43">
    <w:abstractNumId w:val="4"/>
  </w:num>
  <w:num w:numId="44">
    <w:abstractNumId w:val="55"/>
  </w:num>
  <w:num w:numId="45">
    <w:abstractNumId w:val="63"/>
  </w:num>
  <w:num w:numId="46">
    <w:abstractNumId w:val="45"/>
  </w:num>
  <w:num w:numId="47">
    <w:abstractNumId w:val="42"/>
  </w:num>
  <w:num w:numId="48">
    <w:abstractNumId w:val="39"/>
  </w:num>
  <w:num w:numId="49">
    <w:abstractNumId w:val="31"/>
  </w:num>
  <w:num w:numId="50">
    <w:abstractNumId w:val="51"/>
  </w:num>
  <w:num w:numId="51">
    <w:abstractNumId w:val="22"/>
  </w:num>
  <w:num w:numId="52">
    <w:abstractNumId w:val="0"/>
  </w:num>
  <w:num w:numId="53">
    <w:abstractNumId w:val="3"/>
  </w:num>
  <w:num w:numId="54">
    <w:abstractNumId w:val="12"/>
  </w:num>
  <w:num w:numId="55">
    <w:abstractNumId w:val="54"/>
  </w:num>
  <w:num w:numId="56">
    <w:abstractNumId w:val="14"/>
  </w:num>
  <w:num w:numId="57">
    <w:abstractNumId w:val="78"/>
  </w:num>
  <w:num w:numId="58">
    <w:abstractNumId w:val="19"/>
  </w:num>
  <w:num w:numId="59">
    <w:abstractNumId w:val="59"/>
  </w:num>
  <w:num w:numId="60">
    <w:abstractNumId w:val="29"/>
  </w:num>
  <w:num w:numId="61">
    <w:abstractNumId w:val="16"/>
  </w:num>
  <w:num w:numId="62">
    <w:abstractNumId w:val="35"/>
  </w:num>
  <w:num w:numId="63">
    <w:abstractNumId w:val="28"/>
  </w:num>
  <w:num w:numId="64">
    <w:abstractNumId w:val="25"/>
  </w:num>
  <w:num w:numId="65">
    <w:abstractNumId w:val="62"/>
  </w:num>
  <w:num w:numId="66">
    <w:abstractNumId w:val="21"/>
  </w:num>
  <w:num w:numId="67">
    <w:abstractNumId w:val="7"/>
  </w:num>
  <w:num w:numId="68">
    <w:abstractNumId w:val="57"/>
  </w:num>
  <w:num w:numId="69">
    <w:abstractNumId w:val="6"/>
  </w:num>
  <w:num w:numId="70">
    <w:abstractNumId w:val="37"/>
  </w:num>
  <w:num w:numId="71">
    <w:abstractNumId w:val="36"/>
  </w:num>
  <w:num w:numId="72">
    <w:abstractNumId w:val="64"/>
  </w:num>
  <w:num w:numId="73">
    <w:abstractNumId w:val="50"/>
  </w:num>
  <w:num w:numId="74">
    <w:abstractNumId w:val="48"/>
  </w:num>
  <w:num w:numId="75">
    <w:abstractNumId w:val="52"/>
  </w:num>
  <w:num w:numId="76">
    <w:abstractNumId w:val="8"/>
  </w:num>
  <w:num w:numId="77">
    <w:abstractNumId w:val="71"/>
  </w:num>
  <w:num w:numId="78">
    <w:abstractNumId w:val="40"/>
  </w:num>
  <w:num w:numId="79">
    <w:abstractNumId w:val="75"/>
  </w:num>
  <w:num w:numId="80">
    <w:abstractNumId w:val="5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F38F6"/>
    <w:rsid w:val="000F6FFA"/>
    <w:rsid w:val="0011791E"/>
    <w:rsid w:val="00163A73"/>
    <w:rsid w:val="001756B9"/>
    <w:rsid w:val="00177CBF"/>
    <w:rsid w:val="00194CA1"/>
    <w:rsid w:val="001A241E"/>
    <w:rsid w:val="001E0EAF"/>
    <w:rsid w:val="002169D7"/>
    <w:rsid w:val="00222FD4"/>
    <w:rsid w:val="00234355"/>
    <w:rsid w:val="002534C9"/>
    <w:rsid w:val="00256870"/>
    <w:rsid w:val="00271041"/>
    <w:rsid w:val="002879DA"/>
    <w:rsid w:val="002A44C9"/>
    <w:rsid w:val="002B2D65"/>
    <w:rsid w:val="002B6919"/>
    <w:rsid w:val="002C0080"/>
    <w:rsid w:val="002C18E2"/>
    <w:rsid w:val="00312514"/>
    <w:rsid w:val="0036245F"/>
    <w:rsid w:val="003700EB"/>
    <w:rsid w:val="003721BB"/>
    <w:rsid w:val="00373FC7"/>
    <w:rsid w:val="0039383D"/>
    <w:rsid w:val="003C44E6"/>
    <w:rsid w:val="003C45C1"/>
    <w:rsid w:val="003D225B"/>
    <w:rsid w:val="003E027F"/>
    <w:rsid w:val="003E328B"/>
    <w:rsid w:val="00414952"/>
    <w:rsid w:val="00427647"/>
    <w:rsid w:val="00430252"/>
    <w:rsid w:val="00453B7D"/>
    <w:rsid w:val="00460AD8"/>
    <w:rsid w:val="0046646B"/>
    <w:rsid w:val="0049678C"/>
    <w:rsid w:val="004B04CD"/>
    <w:rsid w:val="004E4866"/>
    <w:rsid w:val="00521A03"/>
    <w:rsid w:val="00530B16"/>
    <w:rsid w:val="00534320"/>
    <w:rsid w:val="00555D73"/>
    <w:rsid w:val="005A7863"/>
    <w:rsid w:val="005B3FC9"/>
    <w:rsid w:val="005D0817"/>
    <w:rsid w:val="005E7700"/>
    <w:rsid w:val="00613FB4"/>
    <w:rsid w:val="006144B0"/>
    <w:rsid w:val="00631589"/>
    <w:rsid w:val="006B0E95"/>
    <w:rsid w:val="006B1736"/>
    <w:rsid w:val="006B7D32"/>
    <w:rsid w:val="006D754A"/>
    <w:rsid w:val="006F19B3"/>
    <w:rsid w:val="006F50EA"/>
    <w:rsid w:val="0070677D"/>
    <w:rsid w:val="00712E56"/>
    <w:rsid w:val="00714614"/>
    <w:rsid w:val="007203D8"/>
    <w:rsid w:val="007477F9"/>
    <w:rsid w:val="00756068"/>
    <w:rsid w:val="00773917"/>
    <w:rsid w:val="00773E0C"/>
    <w:rsid w:val="00847594"/>
    <w:rsid w:val="008C5C79"/>
    <w:rsid w:val="0090657E"/>
    <w:rsid w:val="00961D64"/>
    <w:rsid w:val="009A054E"/>
    <w:rsid w:val="009A43FC"/>
    <w:rsid w:val="009A7E03"/>
    <w:rsid w:val="009C00F5"/>
    <w:rsid w:val="009F652E"/>
    <w:rsid w:val="00A7288E"/>
    <w:rsid w:val="00AC724A"/>
    <w:rsid w:val="00AF3314"/>
    <w:rsid w:val="00B10275"/>
    <w:rsid w:val="00B32139"/>
    <w:rsid w:val="00B35B68"/>
    <w:rsid w:val="00B50CBA"/>
    <w:rsid w:val="00B5285F"/>
    <w:rsid w:val="00B61B44"/>
    <w:rsid w:val="00B64F32"/>
    <w:rsid w:val="00B7418F"/>
    <w:rsid w:val="00B955C7"/>
    <w:rsid w:val="00BD48D8"/>
    <w:rsid w:val="00BF1C9F"/>
    <w:rsid w:val="00C02956"/>
    <w:rsid w:val="00C06F54"/>
    <w:rsid w:val="00C100E7"/>
    <w:rsid w:val="00C55160"/>
    <w:rsid w:val="00C61820"/>
    <w:rsid w:val="00C70AAD"/>
    <w:rsid w:val="00CB4847"/>
    <w:rsid w:val="00CE227C"/>
    <w:rsid w:val="00D1568D"/>
    <w:rsid w:val="00D158C0"/>
    <w:rsid w:val="00D1688F"/>
    <w:rsid w:val="00D506B4"/>
    <w:rsid w:val="00D814EE"/>
    <w:rsid w:val="00D85800"/>
    <w:rsid w:val="00D92EB7"/>
    <w:rsid w:val="00DA6579"/>
    <w:rsid w:val="00DB675D"/>
    <w:rsid w:val="00DB7D75"/>
    <w:rsid w:val="00E14051"/>
    <w:rsid w:val="00E14C07"/>
    <w:rsid w:val="00E43E00"/>
    <w:rsid w:val="00EE61BC"/>
    <w:rsid w:val="00EF3326"/>
    <w:rsid w:val="00F03E14"/>
    <w:rsid w:val="00F03F91"/>
    <w:rsid w:val="00F70ABF"/>
    <w:rsid w:val="00F73898"/>
    <w:rsid w:val="00FB255B"/>
    <w:rsid w:val="00FE7821"/>
    <w:rsid w:val="00FF4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521A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521A03"/>
    <w:rPr>
      <w:i/>
      <w:iCs/>
    </w:rPr>
  </w:style>
  <w:style w:type="character" w:customStyle="1" w:styleId="Ttulo1Car">
    <w:name w:val="Título 1 Car"/>
    <w:basedOn w:val="Fuentedeprrafopredeter"/>
    <w:link w:val="Ttulo1"/>
    <w:uiPriority w:val="9"/>
    <w:rsid w:val="00521A0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5550235">
      <w:bodyDiv w:val="1"/>
      <w:marLeft w:val="0"/>
      <w:marRight w:val="0"/>
      <w:marTop w:val="0"/>
      <w:marBottom w:val="0"/>
      <w:divBdr>
        <w:top w:val="none" w:sz="0" w:space="0" w:color="auto"/>
        <w:left w:val="none" w:sz="0" w:space="0" w:color="auto"/>
        <w:bottom w:val="none" w:sz="0" w:space="0" w:color="auto"/>
        <w:right w:val="none" w:sz="0" w:space="0" w:color="auto"/>
      </w:divBdr>
    </w:div>
    <w:div w:id="3724040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4565229">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6444034">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94400649">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71213950">
      <w:bodyDiv w:val="1"/>
      <w:marLeft w:val="0"/>
      <w:marRight w:val="0"/>
      <w:marTop w:val="0"/>
      <w:marBottom w:val="0"/>
      <w:divBdr>
        <w:top w:val="none" w:sz="0" w:space="0" w:color="auto"/>
        <w:left w:val="none" w:sz="0" w:space="0" w:color="auto"/>
        <w:bottom w:val="none" w:sz="0" w:space="0" w:color="auto"/>
        <w:right w:val="none" w:sz="0" w:space="0" w:color="auto"/>
      </w:divBdr>
    </w:div>
    <w:div w:id="478502152">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49222879">
      <w:bodyDiv w:val="1"/>
      <w:marLeft w:val="0"/>
      <w:marRight w:val="0"/>
      <w:marTop w:val="0"/>
      <w:marBottom w:val="0"/>
      <w:divBdr>
        <w:top w:val="none" w:sz="0" w:space="0" w:color="auto"/>
        <w:left w:val="none" w:sz="0" w:space="0" w:color="auto"/>
        <w:bottom w:val="none" w:sz="0" w:space="0" w:color="auto"/>
        <w:right w:val="none" w:sz="0" w:space="0" w:color="auto"/>
      </w:divBdr>
    </w:div>
    <w:div w:id="565529573">
      <w:bodyDiv w:val="1"/>
      <w:marLeft w:val="0"/>
      <w:marRight w:val="0"/>
      <w:marTop w:val="0"/>
      <w:marBottom w:val="0"/>
      <w:divBdr>
        <w:top w:val="none" w:sz="0" w:space="0" w:color="auto"/>
        <w:left w:val="none" w:sz="0" w:space="0" w:color="auto"/>
        <w:bottom w:val="none" w:sz="0" w:space="0" w:color="auto"/>
        <w:right w:val="none" w:sz="0" w:space="0" w:color="auto"/>
      </w:divBdr>
    </w:div>
    <w:div w:id="57667092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2541324">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2204586">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28498564">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59527545">
      <w:bodyDiv w:val="1"/>
      <w:marLeft w:val="0"/>
      <w:marRight w:val="0"/>
      <w:marTop w:val="0"/>
      <w:marBottom w:val="0"/>
      <w:divBdr>
        <w:top w:val="none" w:sz="0" w:space="0" w:color="auto"/>
        <w:left w:val="none" w:sz="0" w:space="0" w:color="auto"/>
        <w:bottom w:val="none" w:sz="0" w:space="0" w:color="auto"/>
        <w:right w:val="none" w:sz="0" w:space="0" w:color="auto"/>
      </w:divBdr>
    </w:div>
    <w:div w:id="761024270">
      <w:bodyDiv w:val="1"/>
      <w:marLeft w:val="0"/>
      <w:marRight w:val="0"/>
      <w:marTop w:val="0"/>
      <w:marBottom w:val="0"/>
      <w:divBdr>
        <w:top w:val="none" w:sz="0" w:space="0" w:color="auto"/>
        <w:left w:val="none" w:sz="0" w:space="0" w:color="auto"/>
        <w:bottom w:val="none" w:sz="0" w:space="0" w:color="auto"/>
        <w:right w:val="none" w:sz="0" w:space="0" w:color="auto"/>
      </w:divBdr>
    </w:div>
    <w:div w:id="763695428">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93661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5025048">
      <w:bodyDiv w:val="1"/>
      <w:marLeft w:val="0"/>
      <w:marRight w:val="0"/>
      <w:marTop w:val="0"/>
      <w:marBottom w:val="0"/>
      <w:divBdr>
        <w:top w:val="none" w:sz="0" w:space="0" w:color="auto"/>
        <w:left w:val="none" w:sz="0" w:space="0" w:color="auto"/>
        <w:bottom w:val="none" w:sz="0" w:space="0" w:color="auto"/>
        <w:right w:val="none" w:sz="0" w:space="0" w:color="auto"/>
      </w:divBdr>
    </w:div>
    <w:div w:id="807632370">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3938004">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62410716">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4031201">
      <w:bodyDiv w:val="1"/>
      <w:marLeft w:val="0"/>
      <w:marRight w:val="0"/>
      <w:marTop w:val="0"/>
      <w:marBottom w:val="0"/>
      <w:divBdr>
        <w:top w:val="none" w:sz="0" w:space="0" w:color="auto"/>
        <w:left w:val="none" w:sz="0" w:space="0" w:color="auto"/>
        <w:bottom w:val="none" w:sz="0" w:space="0" w:color="auto"/>
        <w:right w:val="none" w:sz="0" w:space="0" w:color="auto"/>
      </w:divBdr>
      <w:divsChild>
        <w:div w:id="28458971">
          <w:marLeft w:val="0"/>
          <w:marRight w:val="0"/>
          <w:marTop w:val="0"/>
          <w:marBottom w:val="0"/>
          <w:divBdr>
            <w:top w:val="none" w:sz="0" w:space="0" w:color="auto"/>
            <w:left w:val="none" w:sz="0" w:space="0" w:color="auto"/>
            <w:bottom w:val="none" w:sz="0" w:space="0" w:color="auto"/>
            <w:right w:val="none" w:sz="0" w:space="0" w:color="auto"/>
          </w:divBdr>
          <w:divsChild>
            <w:div w:id="1849563945">
              <w:marLeft w:val="0"/>
              <w:marRight w:val="0"/>
              <w:marTop w:val="0"/>
              <w:marBottom w:val="0"/>
              <w:divBdr>
                <w:top w:val="none" w:sz="0" w:space="0" w:color="auto"/>
                <w:left w:val="none" w:sz="0" w:space="0" w:color="auto"/>
                <w:bottom w:val="none" w:sz="0" w:space="0" w:color="auto"/>
                <w:right w:val="none" w:sz="0" w:space="0" w:color="auto"/>
              </w:divBdr>
              <w:divsChild>
                <w:div w:id="378751274">
                  <w:marLeft w:val="0"/>
                  <w:marRight w:val="0"/>
                  <w:marTop w:val="0"/>
                  <w:marBottom w:val="0"/>
                  <w:divBdr>
                    <w:top w:val="none" w:sz="0" w:space="0" w:color="auto"/>
                    <w:left w:val="none" w:sz="0" w:space="0" w:color="auto"/>
                    <w:bottom w:val="none" w:sz="0" w:space="0" w:color="auto"/>
                    <w:right w:val="none" w:sz="0" w:space="0" w:color="auto"/>
                  </w:divBdr>
                  <w:divsChild>
                    <w:div w:id="698701464">
                      <w:marLeft w:val="0"/>
                      <w:marRight w:val="0"/>
                      <w:marTop w:val="0"/>
                      <w:marBottom w:val="0"/>
                      <w:divBdr>
                        <w:top w:val="none" w:sz="0" w:space="0" w:color="auto"/>
                        <w:left w:val="none" w:sz="0" w:space="0" w:color="auto"/>
                        <w:bottom w:val="none" w:sz="0" w:space="0" w:color="auto"/>
                        <w:right w:val="none" w:sz="0" w:space="0" w:color="auto"/>
                      </w:divBdr>
                      <w:divsChild>
                        <w:div w:id="621613025">
                          <w:marLeft w:val="0"/>
                          <w:marRight w:val="0"/>
                          <w:marTop w:val="0"/>
                          <w:marBottom w:val="0"/>
                          <w:divBdr>
                            <w:top w:val="none" w:sz="0" w:space="0" w:color="auto"/>
                            <w:left w:val="none" w:sz="0" w:space="0" w:color="auto"/>
                            <w:bottom w:val="none" w:sz="0" w:space="0" w:color="auto"/>
                            <w:right w:val="none" w:sz="0" w:space="0" w:color="auto"/>
                          </w:divBdr>
                          <w:divsChild>
                            <w:div w:id="11370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527655">
      <w:bodyDiv w:val="1"/>
      <w:marLeft w:val="0"/>
      <w:marRight w:val="0"/>
      <w:marTop w:val="0"/>
      <w:marBottom w:val="0"/>
      <w:divBdr>
        <w:top w:val="none" w:sz="0" w:space="0" w:color="auto"/>
        <w:left w:val="none" w:sz="0" w:space="0" w:color="auto"/>
        <w:bottom w:val="none" w:sz="0" w:space="0" w:color="auto"/>
        <w:right w:val="none" w:sz="0" w:space="0" w:color="auto"/>
      </w:divBdr>
    </w:div>
    <w:div w:id="1201552174">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8023694">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30862086">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704277">
      <w:bodyDiv w:val="1"/>
      <w:marLeft w:val="0"/>
      <w:marRight w:val="0"/>
      <w:marTop w:val="0"/>
      <w:marBottom w:val="0"/>
      <w:divBdr>
        <w:top w:val="none" w:sz="0" w:space="0" w:color="auto"/>
        <w:left w:val="none" w:sz="0" w:space="0" w:color="auto"/>
        <w:bottom w:val="none" w:sz="0" w:space="0" w:color="auto"/>
        <w:right w:val="none" w:sz="0" w:space="0" w:color="auto"/>
      </w:divBdr>
    </w:div>
    <w:div w:id="143512635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866466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92866003">
      <w:bodyDiv w:val="1"/>
      <w:marLeft w:val="0"/>
      <w:marRight w:val="0"/>
      <w:marTop w:val="0"/>
      <w:marBottom w:val="0"/>
      <w:divBdr>
        <w:top w:val="none" w:sz="0" w:space="0" w:color="auto"/>
        <w:left w:val="none" w:sz="0" w:space="0" w:color="auto"/>
        <w:bottom w:val="none" w:sz="0" w:space="0" w:color="auto"/>
        <w:right w:val="none" w:sz="0" w:space="0" w:color="auto"/>
      </w:divBdr>
    </w:div>
    <w:div w:id="1505823141">
      <w:bodyDiv w:val="1"/>
      <w:marLeft w:val="0"/>
      <w:marRight w:val="0"/>
      <w:marTop w:val="0"/>
      <w:marBottom w:val="0"/>
      <w:divBdr>
        <w:top w:val="none" w:sz="0" w:space="0" w:color="auto"/>
        <w:left w:val="none" w:sz="0" w:space="0" w:color="auto"/>
        <w:bottom w:val="none" w:sz="0" w:space="0" w:color="auto"/>
        <w:right w:val="none" w:sz="0" w:space="0" w:color="auto"/>
      </w:divBdr>
    </w:div>
    <w:div w:id="1524855897">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7155120">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093152">
      <w:bodyDiv w:val="1"/>
      <w:marLeft w:val="0"/>
      <w:marRight w:val="0"/>
      <w:marTop w:val="0"/>
      <w:marBottom w:val="0"/>
      <w:divBdr>
        <w:top w:val="none" w:sz="0" w:space="0" w:color="auto"/>
        <w:left w:val="none" w:sz="0" w:space="0" w:color="auto"/>
        <w:bottom w:val="none" w:sz="0" w:space="0" w:color="auto"/>
        <w:right w:val="none" w:sz="0" w:space="0" w:color="auto"/>
      </w:divBdr>
    </w:div>
    <w:div w:id="1586500016">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35603799">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701397407">
      <w:bodyDiv w:val="1"/>
      <w:marLeft w:val="0"/>
      <w:marRight w:val="0"/>
      <w:marTop w:val="0"/>
      <w:marBottom w:val="0"/>
      <w:divBdr>
        <w:top w:val="none" w:sz="0" w:space="0" w:color="auto"/>
        <w:left w:val="none" w:sz="0" w:space="0" w:color="auto"/>
        <w:bottom w:val="none" w:sz="0" w:space="0" w:color="auto"/>
        <w:right w:val="none" w:sz="0" w:space="0" w:color="auto"/>
      </w:divBdr>
    </w:div>
    <w:div w:id="1726172435">
      <w:bodyDiv w:val="1"/>
      <w:marLeft w:val="0"/>
      <w:marRight w:val="0"/>
      <w:marTop w:val="0"/>
      <w:marBottom w:val="0"/>
      <w:divBdr>
        <w:top w:val="none" w:sz="0" w:space="0" w:color="auto"/>
        <w:left w:val="none" w:sz="0" w:space="0" w:color="auto"/>
        <w:bottom w:val="none" w:sz="0" w:space="0" w:color="auto"/>
        <w:right w:val="none" w:sz="0" w:space="0" w:color="auto"/>
      </w:divBdr>
    </w:div>
    <w:div w:id="1740858531">
      <w:bodyDiv w:val="1"/>
      <w:marLeft w:val="0"/>
      <w:marRight w:val="0"/>
      <w:marTop w:val="0"/>
      <w:marBottom w:val="0"/>
      <w:divBdr>
        <w:top w:val="none" w:sz="0" w:space="0" w:color="auto"/>
        <w:left w:val="none" w:sz="0" w:space="0" w:color="auto"/>
        <w:bottom w:val="none" w:sz="0" w:space="0" w:color="auto"/>
        <w:right w:val="none" w:sz="0" w:space="0" w:color="auto"/>
      </w:divBdr>
    </w:div>
    <w:div w:id="1765765918">
      <w:bodyDiv w:val="1"/>
      <w:marLeft w:val="0"/>
      <w:marRight w:val="0"/>
      <w:marTop w:val="0"/>
      <w:marBottom w:val="0"/>
      <w:divBdr>
        <w:top w:val="none" w:sz="0" w:space="0" w:color="auto"/>
        <w:left w:val="none" w:sz="0" w:space="0" w:color="auto"/>
        <w:bottom w:val="none" w:sz="0" w:space="0" w:color="auto"/>
        <w:right w:val="none" w:sz="0" w:space="0" w:color="auto"/>
      </w:divBdr>
    </w:div>
    <w:div w:id="1767534080">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79454453">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475488">
      <w:bodyDiv w:val="1"/>
      <w:marLeft w:val="0"/>
      <w:marRight w:val="0"/>
      <w:marTop w:val="0"/>
      <w:marBottom w:val="0"/>
      <w:divBdr>
        <w:top w:val="none" w:sz="0" w:space="0" w:color="auto"/>
        <w:left w:val="none" w:sz="0" w:space="0" w:color="auto"/>
        <w:bottom w:val="none" w:sz="0" w:space="0" w:color="auto"/>
        <w:right w:val="none" w:sz="0" w:space="0" w:color="auto"/>
      </w:divBdr>
    </w:div>
    <w:div w:id="2051685385">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TotalTime>
  <Pages>114</Pages>
  <Words>39631</Words>
  <Characters>225901</Characters>
  <Application>Microsoft Office Word</Application>
  <DocSecurity>0</DocSecurity>
  <Lines>1882</Lines>
  <Paragraphs>530</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    1. FUNDAMENTOS DE LA LEGISLACIÓN MINERA Y CONCESIONES</vt:lpstr>
      <vt:lpstr>    2. DERECHO AMBIENTAL Y RELACIONES CON COMUNIDADES</vt:lpstr>
      <vt:lpstr>    3. DERECHO LABORAL Y SEGURIDAD EN EL TRABAJO</vt:lpstr>
      <vt:lpstr>    4. RÉGIMEN TRIBUTARIO Y OBLIGACIONES FINANCIERAS</vt:lpstr>
      <vt:lpstr>    5. CONTRATOS Y RESOLUCIÓN DE CONTROVERSIAS</vt:lpstr>
      <vt:lpstr>    6. COMPLIANCE Y TENDENCIAS LEGALES ACTUALES</vt:lpstr>
      <vt:lpstr>1. FUNDAMENTOS DE LA LEGISLACIÓN MINERA Y CONCESIONES</vt:lpstr>
      <vt:lpstr>        1.1. Bases constitucionales y sistema del derecho minero en el Perú</vt:lpstr>
      <vt:lpstr>        1.2. Órganos estatales de regulación y fiscalización de la actividad minera (MIN</vt:lpstr>
      <vt:lpstr>        1.3. Tipos de concesiones mineras y procedimiento de obtención</vt:lpstr>
      <vt:lpstr>        1.4. Derechos y obligaciones de los concesionarios</vt:lpstr>
      <vt:lpstr>        1.5. Transferencia de concesiones y extinción de derechos</vt:lpstr>
      <vt:lpstr>        1.6. Pequeña minería y minería artesanal</vt:lpstr>
      <vt:lpstr>    2. DERECHO AMBIENTAL Y RELACIONES CON COMUNIDADES</vt:lpstr>
      <vt:lpstr>        2.1. Sistema de evaluación ambiental (EIA, DIA) y estándares</vt:lpstr>
      <vt:lpstr>        2.2. Plan de cierre de minas y garantías ambientales</vt:lpstr>
      <vt:lpstr>        2.3. Fiscalización de OEFA y sanciones por infracciones ambientales</vt:lpstr>
      <vt:lpstr>        2.4. Derecho a la consulta previa (Convenio 169 OIT)</vt:lpstr>
      <vt:lpstr>        2.5. Servidumbres y acuerdos con comunidades locales</vt:lpstr>
      <vt:lpstr>        2.6. Gestión de conflictos sociales</vt:lpstr>
      <vt:lpstr>    3. DERECHO LABORAL Y SEGURIDAD EN EL TRABAJO</vt:lpstr>
      <vt:lpstr>        3.1. Régimen laboral especial y tipos de contratos en minería</vt:lpstr>
      <vt:lpstr>        3.2. Tercerización y responsabilidad solidaria</vt:lpstr>
      <vt:lpstr>        3.3. Requisitos legales de seguridad (Ley 29783, reglamento)</vt:lpstr>
    </vt:vector>
  </TitlesOfParts>
  <Company/>
  <LinksUpToDate>false</LinksUpToDate>
  <CharactersWithSpaces>265002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87</cp:revision>
  <cp:lastPrinted>2024-11-05T00:45:00Z</cp:lastPrinted>
  <dcterms:created xsi:type="dcterms:W3CDTF">2024-11-02T01:58:00Z</dcterms:created>
  <dcterms:modified xsi:type="dcterms:W3CDTF">2026-01-25T19:30:00Z</dcterms:modified>
</cp:coreProperties>
</file>