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3B1B9" w14:textId="77777777" w:rsidR="009A7E03" w:rsidRPr="00BF0868" w:rsidRDefault="009A7E03" w:rsidP="00BF0868">
      <w:pPr>
        <w:spacing w:line="276" w:lineRule="auto"/>
        <w:jc w:val="center"/>
        <w:rPr>
          <w:rFonts w:ascii="Helvetica" w:hAnsi="Helvetica" w:cs="Arial"/>
          <w:b/>
          <w:bCs/>
          <w:sz w:val="28"/>
          <w:szCs w:val="28"/>
          <w:lang w:val="es-PE"/>
        </w:rPr>
      </w:pPr>
    </w:p>
    <w:p w14:paraId="0001A799" w14:textId="16EE4FA7" w:rsidR="00C61820" w:rsidRPr="00BF0868" w:rsidRDefault="00613FB4" w:rsidP="00BF0868">
      <w:pPr>
        <w:spacing w:line="276" w:lineRule="auto"/>
        <w:jc w:val="center"/>
        <w:rPr>
          <w:rFonts w:ascii="Helvetica" w:hAnsi="Helvetica" w:cs="Arial"/>
          <w:b/>
          <w:bCs/>
          <w:sz w:val="28"/>
          <w:szCs w:val="28"/>
          <w:lang w:val="es-PE"/>
        </w:rPr>
      </w:pPr>
      <w:r w:rsidRPr="00BF0868">
        <w:rPr>
          <w:rFonts w:ascii="Helvetica" w:hAnsi="Helvetica" w:cs="Arial"/>
          <w:b/>
          <w:bCs/>
          <w:sz w:val="28"/>
          <w:szCs w:val="28"/>
          <w:lang w:val="es-PE"/>
        </w:rPr>
        <w:t>CURSO:</w:t>
      </w:r>
      <w:r w:rsidR="00F73898" w:rsidRPr="00BF0868">
        <w:rPr>
          <w:rFonts w:ascii="Helvetica" w:hAnsi="Helvetica" w:cs="Arial"/>
          <w:lang w:val="es-PE"/>
        </w:rPr>
        <w:t xml:space="preserve"> </w:t>
      </w:r>
      <w:r w:rsidR="00BF0868" w:rsidRPr="00BF0868">
        <w:rPr>
          <w:rFonts w:ascii="Helvetica" w:hAnsi="Helvetica" w:cs="Arial"/>
          <w:b/>
          <w:bCs/>
          <w:sz w:val="28"/>
          <w:szCs w:val="28"/>
          <w:lang w:val="es-PE"/>
        </w:rPr>
        <w:t>LOGÍSTICA EN MINERÍA</w:t>
      </w:r>
    </w:p>
    <w:p w14:paraId="2A1E5CFE" w14:textId="55409833" w:rsidR="009A7E03" w:rsidRPr="00BF0868" w:rsidRDefault="00C1556B" w:rsidP="00BF0868">
      <w:pPr>
        <w:spacing w:line="276" w:lineRule="auto"/>
        <w:jc w:val="center"/>
        <w:rPr>
          <w:rFonts w:ascii="Helvetica" w:hAnsi="Helvetica" w:cs="Arial"/>
          <w:b/>
          <w:bCs/>
          <w:sz w:val="24"/>
          <w:szCs w:val="24"/>
          <w:lang w:val="es-PE"/>
        </w:rPr>
      </w:pPr>
      <w:r>
        <w:rPr>
          <w:rFonts w:ascii="Helvetica" w:hAnsi="Helvetica" w:cs="Arial"/>
          <w:b/>
          <w:bCs/>
          <w:noProof/>
          <w:sz w:val="24"/>
          <w:szCs w:val="24"/>
          <w:lang w:val="es-PE"/>
        </w:rPr>
        <w:drawing>
          <wp:inline distT="0" distB="0" distL="0" distR="0" wp14:anchorId="2C0225EC" wp14:editId="4F14F2C1">
            <wp:extent cx="1524000" cy="8890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92" b="21875"/>
                    <a:stretch/>
                  </pic:blipFill>
                  <pic:spPr bwMode="auto">
                    <a:xfrm>
                      <a:off x="0" y="0"/>
                      <a:ext cx="1526678" cy="890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15644" w14:textId="77777777" w:rsidR="00F73898" w:rsidRPr="00BF0868" w:rsidRDefault="00B955C7" w:rsidP="00BF0868">
      <w:pPr>
        <w:pStyle w:val="Ttulo4"/>
        <w:spacing w:line="276" w:lineRule="auto"/>
        <w:rPr>
          <w:rFonts w:ascii="Helvetica" w:hAnsi="Helvetica" w:cs="Arial"/>
          <w:lang w:val="es-PE"/>
        </w:rPr>
      </w:pPr>
      <w:r w:rsidRPr="00BF0868">
        <w:rPr>
          <w:rFonts w:ascii="Helvetica" w:hAnsi="Helvetica" w:cs="Arial"/>
          <w:lang w:val="es-PE"/>
        </w:rPr>
        <w:t>CONTENIDO</w:t>
      </w:r>
    </w:p>
    <w:p w14:paraId="4CB2E400" w14:textId="77777777" w:rsidR="00BF0868" w:rsidRPr="00BF0868" w:rsidRDefault="00BF0868" w:rsidP="00BF0868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F0868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1 Introducción a la Logística en Minería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1.1 Concepto y objetivos de la logística minera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1.2 Particularidades del sector minero peruano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1.3 Cadena de suministro en operaciones mineras</w:t>
      </w:r>
    </w:p>
    <w:p w14:paraId="05E1B69C" w14:textId="77777777" w:rsidR="00BF0868" w:rsidRPr="00BF0868" w:rsidRDefault="00BF0868" w:rsidP="00BF0868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F0868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2 Gestión de Inventarios y Almacenes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2.1 Tipos de inventarios en minería (materiales, repuestos, consumibles)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2.2 Técnicas de control de inventario FIFO LIFO ABC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2.3 Diseño y gestión de almacenes en yacimientos mineros</w:t>
      </w:r>
    </w:p>
    <w:p w14:paraId="3F2733A6" w14:textId="77777777" w:rsidR="00BF0868" w:rsidRPr="00BF0868" w:rsidRDefault="00BF0868" w:rsidP="00BF0868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F0868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3 Transporte y Movilidad en Minería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3.1 Transporte interno y externo de materiales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3.2 Selección de flota y planificación de rutas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3.3 Seguridad y normativa en transporte minero</w:t>
      </w:r>
    </w:p>
    <w:p w14:paraId="5DF52AE3" w14:textId="77777777" w:rsidR="00BF0868" w:rsidRPr="00BF0868" w:rsidRDefault="00BF0868" w:rsidP="00BF0868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F0868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4 Planificación y Control Logístico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4.1 Planificación de suministros y pedidos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4.2 Gestión de proveedores y contratos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 xml:space="preserve">4.3 Indicadores de desempeño logístico </w:t>
      </w:r>
      <w:proofErr w:type="spellStart"/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t>KPIs</w:t>
      </w:r>
      <w:proofErr w:type="spellEnd"/>
    </w:p>
    <w:p w14:paraId="217B4086" w14:textId="77777777" w:rsidR="00BF0868" w:rsidRPr="00BF0868" w:rsidRDefault="00BF0868" w:rsidP="00BF0868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F0868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5 Tecnología y Sistemas de Información Logística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5.1 Sistemas ERP y software logístico en minería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5.2 Automatización y digitalización de procesos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 xml:space="preserve">5.3 Uso de </w:t>
      </w:r>
      <w:proofErr w:type="spellStart"/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t>IoT</w:t>
      </w:r>
      <w:proofErr w:type="spellEnd"/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t xml:space="preserve"> y sensores en seguimiento de materiales</w:t>
      </w:r>
    </w:p>
    <w:p w14:paraId="10672A67" w14:textId="77777777" w:rsidR="00BF0868" w:rsidRPr="00BF0868" w:rsidRDefault="00BF0868" w:rsidP="00BF0868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F0868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6 Seguridad, Medio Ambiente y Buenas Prácticas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6.1 Normativa de seguridad y salud ocupacional aplicada a logística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6.2 Manejo de materiales peligrosos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6.3 Sostenibilidad y gestión ambiental en transporte y almacenamiento</w:t>
      </w:r>
    </w:p>
    <w:p w14:paraId="60D25D19" w14:textId="77777777" w:rsidR="00BF0868" w:rsidRPr="00BF0868" w:rsidRDefault="00BF0868" w:rsidP="00BF0868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F0868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7 Cumplimiento Legal y Normativa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7.1 Ley N.º 27181 – Ley de Transporte Terrestre, Tránsito y Seguridad Vial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lastRenderedPageBreak/>
        <w:t>7.2 D.S. N.º 021-2006-MTC – Transporte de Materiales Peligrosos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7.3 Ley N.º 29783 – Seguridad y Salud en el Trabajo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7.4 Reglamentos del MINEM y OEFA relacionados con logística minera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7.5 Normativa SUNAT y aduanera para transporte y almacenamiento de materiales</w:t>
      </w:r>
    </w:p>
    <w:p w14:paraId="014A8451" w14:textId="613CF3BA" w:rsidR="00BF0868" w:rsidRPr="00BF0868" w:rsidRDefault="00BF0868" w:rsidP="00BF0868">
      <w:pPr>
        <w:spacing w:before="100" w:beforeAutospacing="1" w:after="100" w:afterAutospacing="1" w:line="276" w:lineRule="auto"/>
        <w:rPr>
          <w:rFonts w:ascii="Helvetica" w:eastAsia="Times New Roman" w:hAnsi="Helvetica" w:cs="Times New Roman"/>
          <w:sz w:val="24"/>
          <w:szCs w:val="24"/>
          <w:lang w:val="es-PE"/>
        </w:rPr>
      </w:pPr>
      <w:r w:rsidRPr="00BF0868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>8 Casos Prácticos y Evaluación Final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  <w:t>8.1 Resolución de casos de logística minera</w:t>
      </w:r>
      <w:r w:rsidRPr="00BF0868">
        <w:rPr>
          <w:rFonts w:ascii="Helvetica" w:eastAsia="Times New Roman" w:hAnsi="Helvetica" w:cs="Times New Roman"/>
          <w:sz w:val="24"/>
          <w:szCs w:val="24"/>
          <w:lang w:val="es-PE"/>
        </w:rPr>
        <w:br/>
      </w:r>
    </w:p>
    <w:p w14:paraId="3BCC6DAE" w14:textId="2C9888E6" w:rsidR="00AC724A" w:rsidRPr="00BF0868" w:rsidRDefault="00AC724A" w:rsidP="00BF0868">
      <w:pPr>
        <w:pStyle w:val="NormalWeb"/>
        <w:spacing w:line="276" w:lineRule="auto"/>
        <w:rPr>
          <w:rFonts w:ascii="Helvetica" w:hAnsi="Helvetica" w:cs="Arial"/>
          <w:lang w:val="es-PE"/>
        </w:rPr>
      </w:pPr>
    </w:p>
    <w:p w14:paraId="72C8AD7A" w14:textId="17B41DEE" w:rsidR="00AC724A" w:rsidRPr="00BF0868" w:rsidRDefault="00AC724A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73ECE9A2" w14:textId="13B76299" w:rsidR="00AC724A" w:rsidRPr="00BF0868" w:rsidRDefault="00AC724A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7D4E3FED" w14:textId="3DF757B7" w:rsidR="006B7D32" w:rsidRPr="00BF0868" w:rsidRDefault="006B7D32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54ECE19E" w14:textId="1E9857F2" w:rsidR="006B7D32" w:rsidRPr="00BF0868" w:rsidRDefault="006B7D32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5572A7D1" w14:textId="2A9CF304" w:rsidR="006B7D32" w:rsidRPr="00BF0868" w:rsidRDefault="006B7D32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62239E1E" w14:textId="0B75D18C" w:rsidR="006B7D32" w:rsidRPr="00BF0868" w:rsidRDefault="006B7D32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41F4A9DF" w14:textId="6225AAD3" w:rsidR="006B7D32" w:rsidRPr="00BF0868" w:rsidRDefault="006B7D32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5A17402F" w14:textId="49063B9E" w:rsidR="006B7D32" w:rsidRPr="00BF0868" w:rsidRDefault="006B7D32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0F29EF7F" w14:textId="56D59F78" w:rsidR="006B7D32" w:rsidRPr="00BF0868" w:rsidRDefault="006B7D32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5C53B19B" w14:textId="11D1808C" w:rsidR="006B7D32" w:rsidRPr="00BF0868" w:rsidRDefault="006B7D32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2D3D2A4A" w14:textId="1E8C31E6" w:rsidR="006B7D32" w:rsidRPr="00BF0868" w:rsidRDefault="006B7D32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0363164E" w14:textId="6BE55B6E" w:rsidR="006B7D32" w:rsidRPr="00BF0868" w:rsidRDefault="006B7D32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58F175F5" w14:textId="4DDF1A09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02F6BC91" w14:textId="4EACAC5D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515D53A3" w14:textId="045E7B9F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37B9295A" w14:textId="55742A13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647F0693" w14:textId="782C0FEA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4D6B6E08" w14:textId="2D6903A5" w:rsidR="00BF0868" w:rsidRPr="00BF0868" w:rsidRDefault="00BF0868" w:rsidP="00733F7B">
      <w:pPr>
        <w:pStyle w:val="NormalWeb"/>
        <w:spacing w:line="276" w:lineRule="auto"/>
        <w:rPr>
          <w:rFonts w:ascii="Helvetica" w:hAnsi="Helvetica" w:cs="Arial"/>
          <w:lang w:val="es-PE"/>
        </w:rPr>
      </w:pPr>
    </w:p>
    <w:p w14:paraId="30BDA982" w14:textId="771CAE86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226043C4" w14:textId="62147E0F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4734E6B5" w14:textId="53837EC0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76A27326" w14:textId="51286C1E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16C8A9B8" w14:textId="2B23C41F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1627AFA8" w14:textId="0B8A8412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5BF95751" w14:textId="0797A1C9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5F2649F3" w14:textId="5AEFD661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3E001EAE" w14:textId="25A5D214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65790D13" w14:textId="6FF77A80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04237039" w14:textId="5E94E796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11855E21" w14:textId="4478DC66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6BAC08AC" w14:textId="41D5A399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3BF1FAD3" w14:textId="4D304D1D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510B30EB" w14:textId="356089FA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539A1728" w14:textId="5977437B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4F649961" w14:textId="615CF3F4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4607D00D" w14:textId="34C55897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11E478D7" w14:textId="04FC9DBC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6A3BEFAA" w14:textId="186639B5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24C08C47" w14:textId="09D24A20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6372684B" w14:textId="3717E7B4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2B20B1CB" w14:textId="20518493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7257CE58" w14:textId="2D940918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232DB2C4" w14:textId="2B2FC2E6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6254C626" w14:textId="69427C6A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36ABDBD4" w14:textId="7A1D2E60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4C891B53" w14:textId="42EA2222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2B2C4A2B" w14:textId="5D2628F7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1BFE614D" w14:textId="77777777" w:rsidR="00BF0868" w:rsidRPr="00BF0868" w:rsidRDefault="00BF0868" w:rsidP="00BF0868">
      <w:pPr>
        <w:pStyle w:val="NormalWeb"/>
        <w:spacing w:line="276" w:lineRule="auto"/>
        <w:ind w:firstLine="720"/>
        <w:rPr>
          <w:rFonts w:ascii="Helvetica" w:hAnsi="Helvetica" w:cs="Arial"/>
          <w:lang w:val="es-PE"/>
        </w:rPr>
      </w:pPr>
    </w:p>
    <w:p w14:paraId="6FDA6B77" w14:textId="77777777" w:rsidR="006B7D32" w:rsidRPr="00BF0868" w:rsidRDefault="006B7D32" w:rsidP="00BF0868">
      <w:pPr>
        <w:pStyle w:val="NormalWeb"/>
        <w:spacing w:line="276" w:lineRule="auto"/>
        <w:rPr>
          <w:rFonts w:ascii="Helvetica" w:hAnsi="Helvetica" w:cs="Arial"/>
          <w:i/>
          <w:iCs/>
          <w:lang w:val="es-PE"/>
        </w:rPr>
      </w:pPr>
      <w:r w:rsidRPr="00BF0868">
        <w:rPr>
          <w:rStyle w:val="Textoennegrita"/>
          <w:rFonts w:ascii="Helvetica" w:hAnsi="Helvetica" w:cs="Arial"/>
          <w:b w:val="0"/>
          <w:bCs w:val="0"/>
          <w:i/>
          <w:iCs/>
          <w:lang w:val="es-PE"/>
        </w:rPr>
        <w:t xml:space="preserve">Este curso ha sido desarrollado por </w:t>
      </w:r>
      <w:r w:rsidRPr="00BF0868">
        <w:rPr>
          <w:rStyle w:val="Textoennegrita"/>
          <w:rFonts w:ascii="Helvetica" w:hAnsi="Helvetica" w:cs="Arial"/>
          <w:i/>
          <w:iCs/>
          <w:lang w:val="es-PE"/>
        </w:rPr>
        <w:t>INFOSET</w:t>
      </w:r>
      <w:r w:rsidRPr="00BF0868">
        <w:rPr>
          <w:rStyle w:val="Textoennegrita"/>
          <w:rFonts w:ascii="Helvetica" w:hAnsi="Helvetica" w:cs="Arial"/>
          <w:b w:val="0"/>
          <w:bCs w:val="0"/>
          <w:i/>
          <w:iCs/>
          <w:lang w:val="es-PE"/>
        </w:rPr>
        <w:t xml:space="preserve"> con el objetivo de proporcionar a los trabajadores, técnicos y profesionales del sector minero en el Perú las competencias digitales necesarias para adaptarse a un entorno laboral cada vez más automatizado y conectado.</w:t>
      </w:r>
    </w:p>
    <w:p w14:paraId="2959AEF7" w14:textId="77777777" w:rsidR="006B7D32" w:rsidRPr="00BF0868" w:rsidRDefault="006B7D32" w:rsidP="00BF0868">
      <w:pPr>
        <w:pStyle w:val="NormalWeb"/>
        <w:spacing w:line="276" w:lineRule="auto"/>
        <w:rPr>
          <w:rFonts w:ascii="Helvetica" w:hAnsi="Helvetica" w:cs="Arial"/>
          <w:i/>
          <w:iCs/>
          <w:lang w:val="es-PE"/>
        </w:rPr>
      </w:pPr>
      <w:r w:rsidRPr="00BF0868">
        <w:rPr>
          <w:rFonts w:ascii="Helvetica" w:hAnsi="Helvetica" w:cs="Arial"/>
          <w:i/>
          <w:iCs/>
          <w:lang w:val="es-PE"/>
        </w:rPr>
        <w:t xml:space="preserve">Creemos firmemente que la </w:t>
      </w:r>
      <w:r w:rsidRPr="00BF0868">
        <w:rPr>
          <w:rStyle w:val="Textoennegrita"/>
          <w:rFonts w:ascii="Helvetica" w:hAnsi="Helvetica" w:cs="Arial"/>
          <w:b w:val="0"/>
          <w:bCs w:val="0"/>
          <w:i/>
          <w:iCs/>
          <w:lang w:val="es-PE"/>
        </w:rPr>
        <w:t>alfabetización digital</w:t>
      </w:r>
      <w:r w:rsidRPr="00BF0868">
        <w:rPr>
          <w:rFonts w:ascii="Helvetica" w:hAnsi="Helvetica" w:cs="Arial"/>
          <w:i/>
          <w:iCs/>
          <w:lang w:val="es-PE"/>
        </w:rPr>
        <w:t xml:space="preserve"> no es solo una herramienta opcional, sino una </w:t>
      </w:r>
      <w:r w:rsidRPr="00BF0868">
        <w:rPr>
          <w:rStyle w:val="Textoennegrita"/>
          <w:rFonts w:ascii="Helvetica" w:hAnsi="Helvetica" w:cs="Arial"/>
          <w:b w:val="0"/>
          <w:bCs w:val="0"/>
          <w:i/>
          <w:iCs/>
          <w:lang w:val="es-PE"/>
        </w:rPr>
        <w:t>necesidad urgente y estratégica</w:t>
      </w:r>
      <w:r w:rsidRPr="00BF0868">
        <w:rPr>
          <w:rFonts w:ascii="Helvetica" w:hAnsi="Helvetica" w:cs="Arial"/>
          <w:i/>
          <w:iCs/>
          <w:lang w:val="es-PE"/>
        </w:rPr>
        <w:t xml:space="preserve"> para quienes desean mantenerse vigentes, seguros y productivos en la nueva realidad de la minería nacional.</w:t>
      </w:r>
    </w:p>
    <w:p w14:paraId="709A0196" w14:textId="77777777" w:rsidR="006B7D32" w:rsidRPr="00BF0868" w:rsidRDefault="006B7D32" w:rsidP="00BF0868">
      <w:pPr>
        <w:pStyle w:val="NormalWeb"/>
        <w:spacing w:line="276" w:lineRule="auto"/>
        <w:rPr>
          <w:rFonts w:ascii="Helvetica" w:hAnsi="Helvetica" w:cs="Arial"/>
          <w:i/>
          <w:iCs/>
          <w:lang w:val="es-PE"/>
        </w:rPr>
      </w:pPr>
      <w:r w:rsidRPr="00BF0868">
        <w:rPr>
          <w:rFonts w:ascii="Helvetica" w:hAnsi="Helvetica" w:cs="Arial"/>
          <w:i/>
          <w:iCs/>
          <w:lang w:val="es-PE"/>
        </w:rPr>
        <w:t xml:space="preserve">Este curso busca </w:t>
      </w:r>
      <w:r w:rsidRPr="00BF0868">
        <w:rPr>
          <w:rStyle w:val="Textoennegrita"/>
          <w:rFonts w:ascii="Helvetica" w:hAnsi="Helvetica" w:cs="Arial"/>
          <w:b w:val="0"/>
          <w:bCs w:val="0"/>
          <w:i/>
          <w:iCs/>
          <w:lang w:val="es-PE"/>
        </w:rPr>
        <w:t>acercar conceptos tecnológicos</w:t>
      </w:r>
      <w:r w:rsidRPr="00BF0868">
        <w:rPr>
          <w:rFonts w:ascii="Helvetica" w:hAnsi="Helvetica" w:cs="Arial"/>
          <w:i/>
          <w:iCs/>
          <w:lang w:val="es-PE"/>
        </w:rPr>
        <w:t xml:space="preserve"> al día a día del trabajador: desde el uso correcto de dispositivos móviles en campo, la lectura de interfaces, hasta la comprensión de sistemas como SCADA, </w:t>
      </w:r>
      <w:proofErr w:type="spellStart"/>
      <w:r w:rsidRPr="00BF0868">
        <w:rPr>
          <w:rFonts w:ascii="Helvetica" w:hAnsi="Helvetica" w:cs="Arial"/>
          <w:i/>
          <w:iCs/>
          <w:lang w:val="es-PE"/>
        </w:rPr>
        <w:t>IoT</w:t>
      </w:r>
      <w:proofErr w:type="spellEnd"/>
      <w:r w:rsidRPr="00BF0868">
        <w:rPr>
          <w:rFonts w:ascii="Helvetica" w:hAnsi="Helvetica" w:cs="Arial"/>
          <w:i/>
          <w:iCs/>
          <w:lang w:val="es-PE"/>
        </w:rPr>
        <w:t xml:space="preserve"> o sensores ambientales. Todo explicado en un lenguaje claro y aplicable, sin tecnicismos innecesarios.</w:t>
      </w:r>
    </w:p>
    <w:p w14:paraId="5F3BB8BF" w14:textId="77777777" w:rsidR="006B7D32" w:rsidRPr="00BF0868" w:rsidRDefault="006B7D32" w:rsidP="00BF0868">
      <w:pPr>
        <w:pStyle w:val="NormalWeb"/>
        <w:spacing w:line="276" w:lineRule="auto"/>
        <w:rPr>
          <w:rFonts w:ascii="Helvetica" w:hAnsi="Helvetica" w:cs="Arial"/>
          <w:i/>
          <w:iCs/>
          <w:lang w:val="es-PE"/>
        </w:rPr>
      </w:pPr>
      <w:r w:rsidRPr="00BF0868">
        <w:rPr>
          <w:rFonts w:ascii="Helvetica" w:hAnsi="Helvetica" w:cs="Arial"/>
          <w:i/>
          <w:iCs/>
          <w:lang w:val="es-PE"/>
        </w:rPr>
        <w:t xml:space="preserve">Es fundamental que los participantes </w:t>
      </w:r>
      <w:r w:rsidRPr="00BF0868">
        <w:rPr>
          <w:rStyle w:val="Textoennegrita"/>
          <w:rFonts w:ascii="Helvetica" w:hAnsi="Helvetica" w:cs="Arial"/>
          <w:b w:val="0"/>
          <w:bCs w:val="0"/>
          <w:i/>
          <w:iCs/>
          <w:lang w:val="es-PE"/>
        </w:rPr>
        <w:t>apliquen lo aprendido en sus funciones cotidianas</w:t>
      </w:r>
      <w:r w:rsidRPr="00BF0868">
        <w:rPr>
          <w:rFonts w:ascii="Helvetica" w:hAnsi="Helvetica" w:cs="Arial"/>
          <w:i/>
          <w:iCs/>
          <w:lang w:val="es-PE"/>
        </w:rPr>
        <w:t xml:space="preserve">, promoviendo una cultura de trabajo más eficiente, transparente y segura. Una operación minera digitalizada requiere no solo infraestructura, sino </w:t>
      </w:r>
      <w:r w:rsidRPr="00BF0868">
        <w:rPr>
          <w:rStyle w:val="Textoennegrita"/>
          <w:rFonts w:ascii="Helvetica" w:hAnsi="Helvetica" w:cs="Arial"/>
          <w:b w:val="0"/>
          <w:bCs w:val="0"/>
          <w:i/>
          <w:iCs/>
          <w:lang w:val="es-PE"/>
        </w:rPr>
        <w:t>personas capacitadas y comprometidas</w:t>
      </w:r>
      <w:r w:rsidRPr="00BF0868">
        <w:rPr>
          <w:rFonts w:ascii="Helvetica" w:hAnsi="Helvetica" w:cs="Arial"/>
          <w:i/>
          <w:iCs/>
          <w:lang w:val="es-PE"/>
        </w:rPr>
        <w:t xml:space="preserve"> con la transformación.</w:t>
      </w:r>
    </w:p>
    <w:p w14:paraId="112B6EE7" w14:textId="77777777" w:rsidR="006B7D32" w:rsidRPr="00BF0868" w:rsidRDefault="006B7D32" w:rsidP="00BF0868">
      <w:pPr>
        <w:pStyle w:val="NormalWeb"/>
        <w:spacing w:line="276" w:lineRule="auto"/>
        <w:rPr>
          <w:rFonts w:ascii="Helvetica" w:hAnsi="Helvetica" w:cs="Arial"/>
          <w:i/>
          <w:iCs/>
          <w:lang w:val="es-PE"/>
        </w:rPr>
      </w:pPr>
      <w:r w:rsidRPr="00BF0868">
        <w:rPr>
          <w:rFonts w:ascii="Helvetica" w:hAnsi="Helvetica" w:cs="Arial"/>
          <w:i/>
          <w:iCs/>
          <w:lang w:val="es-PE"/>
        </w:rPr>
        <w:t xml:space="preserve">La difusión de este contenido está </w:t>
      </w:r>
      <w:r w:rsidRPr="00BF0868">
        <w:rPr>
          <w:rStyle w:val="Textoennegrita"/>
          <w:rFonts w:ascii="Helvetica" w:hAnsi="Helvetica" w:cs="Arial"/>
          <w:b w:val="0"/>
          <w:bCs w:val="0"/>
          <w:i/>
          <w:iCs/>
          <w:lang w:val="es-PE"/>
        </w:rPr>
        <w:t>permitida siempre que se mantenga el reconocimiento a INFOSET</w:t>
      </w:r>
      <w:r w:rsidRPr="00BF0868">
        <w:rPr>
          <w:rFonts w:ascii="Helvetica" w:hAnsi="Helvetica" w:cs="Arial"/>
          <w:i/>
          <w:iCs/>
          <w:lang w:val="es-PE"/>
        </w:rPr>
        <w:t xml:space="preserve"> como entidad autora. Compartir este conocimiento es parte de nuestra misión: </w:t>
      </w:r>
      <w:r w:rsidRPr="00BF0868">
        <w:rPr>
          <w:rStyle w:val="Textoennegrita"/>
          <w:rFonts w:ascii="Helvetica" w:hAnsi="Helvetica" w:cs="Arial"/>
          <w:b w:val="0"/>
          <w:bCs w:val="0"/>
          <w:i/>
          <w:iCs/>
          <w:lang w:val="es-PE"/>
        </w:rPr>
        <w:t>democratizar el acceso a la capacitación digital</w:t>
      </w:r>
      <w:r w:rsidRPr="00BF0868">
        <w:rPr>
          <w:rFonts w:ascii="Helvetica" w:hAnsi="Helvetica" w:cs="Arial"/>
          <w:i/>
          <w:iCs/>
          <w:lang w:val="es-PE"/>
        </w:rPr>
        <w:t>, especialmente en regiones donde aún hay brechas.</w:t>
      </w:r>
    </w:p>
    <w:p w14:paraId="4A4A3C87" w14:textId="77777777" w:rsidR="006B7D32" w:rsidRPr="00BF0868" w:rsidRDefault="006B7D32" w:rsidP="00BF0868">
      <w:pPr>
        <w:pStyle w:val="NormalWeb"/>
        <w:spacing w:line="276" w:lineRule="auto"/>
        <w:rPr>
          <w:rFonts w:ascii="Helvetica" w:hAnsi="Helvetica" w:cs="Arial"/>
          <w:i/>
          <w:iCs/>
          <w:lang w:val="es-PE"/>
        </w:rPr>
      </w:pPr>
      <w:r w:rsidRPr="00BF0868">
        <w:rPr>
          <w:rFonts w:ascii="Helvetica" w:hAnsi="Helvetica" w:cs="Arial"/>
          <w:i/>
          <w:iCs/>
          <w:lang w:val="es-PE"/>
        </w:rPr>
        <w:t xml:space="preserve">Agradecemos a cada participante por su interés, tiempo y motivación para crecer. Con cada persona que mejora sus habilidades digitales, </w:t>
      </w:r>
      <w:r w:rsidRPr="00BF0868">
        <w:rPr>
          <w:rStyle w:val="Textoennegrita"/>
          <w:rFonts w:ascii="Helvetica" w:hAnsi="Helvetica" w:cs="Arial"/>
          <w:b w:val="0"/>
          <w:bCs w:val="0"/>
          <w:i/>
          <w:iCs/>
          <w:lang w:val="es-PE"/>
        </w:rPr>
        <w:t>la minería peruana da un paso hacia un futuro más inclusivo, moderno y sostenible.</w:t>
      </w:r>
    </w:p>
    <w:p w14:paraId="1D00F21E" w14:textId="2E2D8593" w:rsidR="006B7D32" w:rsidRPr="00BF0868" w:rsidRDefault="006B7D32" w:rsidP="00BF0868">
      <w:pPr>
        <w:pStyle w:val="NormalWeb"/>
        <w:spacing w:line="276" w:lineRule="auto"/>
        <w:rPr>
          <w:rFonts w:ascii="Helvetica" w:hAnsi="Helvetica" w:cs="Arial"/>
          <w:i/>
          <w:iCs/>
          <w:lang w:val="es-PE"/>
        </w:rPr>
      </w:pPr>
      <w:r w:rsidRPr="00BF0868">
        <w:rPr>
          <w:rStyle w:val="Textoennegrita"/>
          <w:rFonts w:ascii="Helvetica" w:hAnsi="Helvetica" w:cs="Arial"/>
          <w:b w:val="0"/>
          <w:bCs w:val="0"/>
          <w:i/>
          <w:iCs/>
          <w:lang w:val="es-PE"/>
        </w:rPr>
        <w:t>Administración de INFOSET</w:t>
      </w:r>
    </w:p>
    <w:p w14:paraId="79954B77" w14:textId="77777777" w:rsidR="001A241E" w:rsidRPr="00BF0868" w:rsidRDefault="001A241E" w:rsidP="00BF0868">
      <w:pPr>
        <w:spacing w:line="276" w:lineRule="auto"/>
        <w:rPr>
          <w:rFonts w:ascii="Helvetica" w:hAnsi="Helvetica" w:cs="Arial"/>
          <w:b/>
          <w:bCs/>
          <w:sz w:val="28"/>
          <w:szCs w:val="28"/>
          <w:lang w:val="es-PE"/>
        </w:rPr>
      </w:pPr>
    </w:p>
    <w:sectPr w:rsidR="001A241E" w:rsidRPr="00BF0868" w:rsidSect="00B61B44">
      <w:headerReference w:type="default" r:id="rId9"/>
      <w:footerReference w:type="default" r:id="rId10"/>
      <w:pgSz w:w="11907" w:h="16840" w:code="9"/>
      <w:pgMar w:top="1702" w:right="56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657FD" w14:textId="77777777" w:rsidR="00F737A4" w:rsidRDefault="00F737A4" w:rsidP="00B955C7">
      <w:pPr>
        <w:spacing w:after="0" w:line="240" w:lineRule="auto"/>
      </w:pPr>
      <w:r>
        <w:separator/>
      </w:r>
    </w:p>
  </w:endnote>
  <w:endnote w:type="continuationSeparator" w:id="0">
    <w:p w14:paraId="4647920B" w14:textId="77777777" w:rsidR="00F737A4" w:rsidRDefault="00F737A4" w:rsidP="00B95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panose1 w:val="000006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40BF3" w14:textId="5C4B483C" w:rsidR="009A7E03" w:rsidRPr="009A7E03" w:rsidRDefault="009A7E03" w:rsidP="009A43FC">
    <w:pPr>
      <w:pStyle w:val="Piedepgina"/>
      <w:ind w:firstLine="1440"/>
      <w:jc w:val="right"/>
      <w:rPr>
        <w:rFonts w:ascii="Arial" w:hAnsi="Arial" w:cs="Arial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DF3506" wp14:editId="744F80DA">
              <wp:simplePos x="0" y="0"/>
              <wp:positionH relativeFrom="column">
                <wp:posOffset>-25400</wp:posOffset>
              </wp:positionH>
              <wp:positionV relativeFrom="paragraph">
                <wp:posOffset>-292216</wp:posOffset>
              </wp:positionV>
              <wp:extent cx="6280150" cy="19166"/>
              <wp:effectExtent l="0" t="0" r="25400" b="19050"/>
              <wp:wrapNone/>
              <wp:docPr id="12" name="Conector rec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0150" cy="1916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0AD1FB" id="Conector recto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23pt" to="492.5pt,-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" strokecolor="black [3200]" strokeweight=".5pt">
              <v:stroke joinstyle="miter"/>
            </v:line>
          </w:pict>
        </mc:Fallback>
      </mc:AlternateContent>
    </w: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8F55F8" wp14:editId="4BE1C47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9BB5F84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proofErr w:type="spellStart"/>
    <w:r w:rsidR="00DA6579">
      <w:rPr>
        <w:rFonts w:ascii="Arial" w:eastAsiaTheme="majorEastAsia" w:hAnsi="Arial" w:cs="Arial"/>
        <w:sz w:val="20"/>
        <w:szCs w:val="20"/>
        <w:lang w:val="es-PE"/>
      </w:rPr>
      <w:t>p</w:t>
    </w:r>
    <w:r w:rsidR="003C44E6" w:rsidRPr="009A7E03">
      <w:rPr>
        <w:rFonts w:ascii="Arial" w:eastAsiaTheme="majorEastAsia" w:hAnsi="Arial" w:cs="Arial"/>
        <w:sz w:val="20"/>
        <w:szCs w:val="20"/>
        <w:lang w:val="es-PE"/>
      </w:rPr>
      <w:t>ág</w:t>
    </w:r>
    <w:proofErr w:type="spellEnd"/>
    <w:r w:rsidR="003C44E6" w:rsidRPr="009A7E03">
      <w:rPr>
        <w:rFonts w:ascii="Arial" w:eastAsiaTheme="majorEastAsia" w:hAnsi="Arial" w:cs="Arial"/>
        <w:sz w:val="20"/>
        <w:szCs w:val="20"/>
      </w:rPr>
      <w:t>.</w:t>
    </w:r>
    <w:r w:rsidRPr="009A7E03">
      <w:rPr>
        <w:rFonts w:ascii="Arial" w:eastAsiaTheme="majorEastAsia" w:hAnsi="Arial" w:cs="Arial"/>
        <w:sz w:val="20"/>
        <w:szCs w:val="20"/>
      </w:rPr>
      <w:t xml:space="preserve"> </w:t>
    </w:r>
    <w:r w:rsidRPr="009A7E03">
      <w:rPr>
        <w:rFonts w:ascii="Arial" w:eastAsiaTheme="minorEastAsia" w:hAnsi="Arial" w:cs="Arial"/>
        <w:sz w:val="20"/>
        <w:szCs w:val="20"/>
      </w:rPr>
      <w:fldChar w:fldCharType="begin"/>
    </w:r>
    <w:r w:rsidRPr="009A7E03">
      <w:rPr>
        <w:rFonts w:ascii="Arial" w:hAnsi="Arial" w:cs="Arial"/>
        <w:sz w:val="20"/>
        <w:szCs w:val="20"/>
      </w:rPr>
      <w:instrText xml:space="preserve"> PAGE    \* MERGEFORMAT </w:instrText>
    </w:r>
    <w:r w:rsidRPr="009A7E03">
      <w:rPr>
        <w:rFonts w:ascii="Arial" w:eastAsiaTheme="minorEastAsia" w:hAnsi="Arial" w:cs="Arial"/>
        <w:sz w:val="20"/>
        <w:szCs w:val="20"/>
      </w:rPr>
      <w:fldChar w:fldCharType="separate"/>
    </w:r>
    <w:r w:rsidRPr="009A7E03">
      <w:rPr>
        <w:rFonts w:ascii="Arial" w:eastAsiaTheme="majorEastAsia" w:hAnsi="Arial" w:cs="Arial"/>
        <w:noProof/>
        <w:sz w:val="20"/>
        <w:szCs w:val="20"/>
      </w:rPr>
      <w:t>2</w:t>
    </w:r>
    <w:r w:rsidRPr="009A7E03">
      <w:rPr>
        <w:rFonts w:ascii="Arial" w:eastAsiaTheme="majorEastAsia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869F9" w14:textId="77777777" w:rsidR="00F737A4" w:rsidRDefault="00F737A4" w:rsidP="00B955C7">
      <w:pPr>
        <w:spacing w:after="0" w:line="240" w:lineRule="auto"/>
      </w:pPr>
      <w:r>
        <w:separator/>
      </w:r>
    </w:p>
  </w:footnote>
  <w:footnote w:type="continuationSeparator" w:id="0">
    <w:p w14:paraId="4C590FA7" w14:textId="77777777" w:rsidR="00F737A4" w:rsidRDefault="00F737A4" w:rsidP="00B95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CED94" w14:textId="77777777" w:rsidR="002169D7" w:rsidRDefault="009A7E03" w:rsidP="009A43FC">
    <w:pPr>
      <w:pStyle w:val="Encabezado"/>
      <w:jc w:val="right"/>
      <w:rPr>
        <w:rFonts w:ascii="Arial" w:hAnsi="Arial" w:cs="Arial"/>
        <w:sz w:val="24"/>
        <w:szCs w:val="24"/>
      </w:rPr>
    </w:pPr>
    <w:r w:rsidRPr="002169D7">
      <w:rPr>
        <w:rFonts w:ascii="Arial" w:hAnsi="Arial" w:cs="Arial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A03351" wp14:editId="2C28B817">
              <wp:simplePos x="0" y="0"/>
              <wp:positionH relativeFrom="column">
                <wp:posOffset>-69850</wp:posOffset>
              </wp:positionH>
              <wp:positionV relativeFrom="paragraph">
                <wp:posOffset>482600</wp:posOffset>
              </wp:positionV>
              <wp:extent cx="6286500" cy="0"/>
              <wp:effectExtent l="0" t="0" r="0" b="0"/>
              <wp:wrapNone/>
              <wp:docPr id="11" name="Conector rec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C0FCE72" id="Conector recto 1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5pt,38pt" to="489.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" strokecolor="black [3200]" strokeweight=".5pt">
              <v:stroke joinstyle="miter"/>
            </v:line>
          </w:pict>
        </mc:Fallback>
      </mc:AlternateContent>
    </w:r>
    <w:r w:rsidRPr="002169D7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62336" behindDoc="0" locked="0" layoutInCell="1" allowOverlap="1" wp14:anchorId="4725FDAA" wp14:editId="21F86EF3">
          <wp:simplePos x="0" y="0"/>
          <wp:positionH relativeFrom="margin">
            <wp:posOffset>0</wp:posOffset>
          </wp:positionH>
          <wp:positionV relativeFrom="paragraph">
            <wp:posOffset>38100</wp:posOffset>
          </wp:positionV>
          <wp:extent cx="1663700" cy="317500"/>
          <wp:effectExtent l="0" t="0" r="0" b="635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370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150CBEA" w14:textId="437586C4" w:rsidR="00B955C7" w:rsidRPr="002C0080" w:rsidRDefault="002169D7" w:rsidP="002169D7">
    <w:pPr>
      <w:pStyle w:val="Encabezado"/>
      <w:jc w:val="center"/>
      <w:rPr>
        <w:rFonts w:ascii="Montserrat Medium" w:hAnsi="Montserrat Medium" w:cs="Arial"/>
        <w:sz w:val="24"/>
        <w:szCs w:val="24"/>
      </w:rPr>
    </w:pPr>
    <w:r>
      <w:rPr>
        <w:rFonts w:ascii="Arial" w:hAnsi="Arial" w:cs="Arial"/>
        <w:i/>
        <w:iCs/>
        <w:sz w:val="24"/>
        <w:szCs w:val="24"/>
      </w:rPr>
      <w:t xml:space="preserve">    </w:t>
    </w:r>
    <w:r>
      <w:rPr>
        <w:rFonts w:ascii="Arial" w:hAnsi="Arial" w:cs="Arial"/>
        <w:i/>
        <w:iCs/>
        <w:sz w:val="24"/>
        <w:szCs w:val="24"/>
      </w:rPr>
      <w:tab/>
    </w:r>
    <w:r>
      <w:rPr>
        <w:rFonts w:ascii="Arial" w:hAnsi="Arial" w:cs="Arial"/>
        <w:i/>
        <w:iCs/>
        <w:sz w:val="24"/>
        <w:szCs w:val="24"/>
      </w:rPr>
      <w:tab/>
    </w:r>
    <w:r w:rsidRPr="002C0080">
      <w:rPr>
        <w:rFonts w:ascii="Arial" w:hAnsi="Arial" w:cs="Arial"/>
        <w:i/>
        <w:iCs/>
        <w:sz w:val="24"/>
        <w:szCs w:val="24"/>
      </w:rPr>
      <w:t xml:space="preserve">    </w:t>
    </w:r>
    <w:r w:rsidR="002C0080" w:rsidRPr="002C0080">
      <w:rPr>
        <w:rFonts w:ascii="Arial" w:hAnsi="Arial" w:cs="Arial"/>
        <w:i/>
        <w:iCs/>
        <w:sz w:val="24"/>
        <w:szCs w:val="24"/>
        <w:lang w:val="ru-RU"/>
      </w:rPr>
      <w:t xml:space="preserve"> </w:t>
    </w:r>
    <w:hyperlink r:id="rId2" w:history="1">
      <w:r w:rsidR="002C0080" w:rsidRPr="002C0080">
        <w:rPr>
          <w:rStyle w:val="Hipervnculo"/>
          <w:rFonts w:ascii="Arial" w:hAnsi="Arial"/>
          <w:i/>
          <w:iCs/>
          <w:sz w:val="24"/>
          <w:szCs w:val="24"/>
        </w:rPr>
        <w:t>http://infoset.org.pe</w:t>
      </w:r>
    </w:hyperlink>
    <w:r w:rsidR="009A43FC" w:rsidRPr="002C0080">
      <w:rPr>
        <w:rFonts w:ascii="Montserrat Medium" w:hAnsi="Montserrat Medium" w:cs="Arial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3365"/>
    <w:multiLevelType w:val="multilevel"/>
    <w:tmpl w:val="E01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3C3A"/>
    <w:multiLevelType w:val="multilevel"/>
    <w:tmpl w:val="798C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3444B"/>
    <w:multiLevelType w:val="multilevel"/>
    <w:tmpl w:val="729E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45911"/>
    <w:multiLevelType w:val="multilevel"/>
    <w:tmpl w:val="623C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36D3E"/>
    <w:multiLevelType w:val="multilevel"/>
    <w:tmpl w:val="808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10F50"/>
    <w:multiLevelType w:val="multilevel"/>
    <w:tmpl w:val="3F26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9C40EE"/>
    <w:multiLevelType w:val="multilevel"/>
    <w:tmpl w:val="4D86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90187"/>
    <w:multiLevelType w:val="multilevel"/>
    <w:tmpl w:val="7A8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A58E4"/>
    <w:multiLevelType w:val="multilevel"/>
    <w:tmpl w:val="B15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32783"/>
    <w:multiLevelType w:val="multilevel"/>
    <w:tmpl w:val="07DE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00A31"/>
    <w:multiLevelType w:val="multilevel"/>
    <w:tmpl w:val="6D9A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77BE1"/>
    <w:multiLevelType w:val="multilevel"/>
    <w:tmpl w:val="723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3295D"/>
    <w:multiLevelType w:val="multilevel"/>
    <w:tmpl w:val="15C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B6903"/>
    <w:multiLevelType w:val="multilevel"/>
    <w:tmpl w:val="E2B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C3AE7"/>
    <w:multiLevelType w:val="multilevel"/>
    <w:tmpl w:val="C478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630CC"/>
    <w:multiLevelType w:val="multilevel"/>
    <w:tmpl w:val="87F8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C11EA"/>
    <w:multiLevelType w:val="multilevel"/>
    <w:tmpl w:val="C77E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F4633"/>
    <w:multiLevelType w:val="multilevel"/>
    <w:tmpl w:val="BAC2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AF3BD0"/>
    <w:multiLevelType w:val="multilevel"/>
    <w:tmpl w:val="96B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256469"/>
    <w:multiLevelType w:val="multilevel"/>
    <w:tmpl w:val="D66C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C658B"/>
    <w:multiLevelType w:val="multilevel"/>
    <w:tmpl w:val="B1B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EE2947"/>
    <w:multiLevelType w:val="multilevel"/>
    <w:tmpl w:val="A18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60C60"/>
    <w:multiLevelType w:val="multilevel"/>
    <w:tmpl w:val="EAE0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6A87"/>
    <w:multiLevelType w:val="multilevel"/>
    <w:tmpl w:val="FAE25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195AE1"/>
    <w:multiLevelType w:val="multilevel"/>
    <w:tmpl w:val="416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0F32E8"/>
    <w:multiLevelType w:val="multilevel"/>
    <w:tmpl w:val="496E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56523E"/>
    <w:multiLevelType w:val="multilevel"/>
    <w:tmpl w:val="C638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B5350C"/>
    <w:multiLevelType w:val="multilevel"/>
    <w:tmpl w:val="913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020D15"/>
    <w:multiLevelType w:val="multilevel"/>
    <w:tmpl w:val="1DF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11A33"/>
    <w:multiLevelType w:val="multilevel"/>
    <w:tmpl w:val="BEC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45E0C"/>
    <w:multiLevelType w:val="multilevel"/>
    <w:tmpl w:val="74D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B3599E"/>
    <w:multiLevelType w:val="multilevel"/>
    <w:tmpl w:val="993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42453F"/>
    <w:multiLevelType w:val="multilevel"/>
    <w:tmpl w:val="658E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C15CA4"/>
    <w:multiLevelType w:val="multilevel"/>
    <w:tmpl w:val="7E0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40601A"/>
    <w:multiLevelType w:val="multilevel"/>
    <w:tmpl w:val="1706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7A6E34"/>
    <w:multiLevelType w:val="multilevel"/>
    <w:tmpl w:val="22C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110EC"/>
    <w:multiLevelType w:val="multilevel"/>
    <w:tmpl w:val="B8E2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5F72D9"/>
    <w:multiLevelType w:val="multilevel"/>
    <w:tmpl w:val="991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F6610C"/>
    <w:multiLevelType w:val="multilevel"/>
    <w:tmpl w:val="97B0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6A2C78"/>
    <w:multiLevelType w:val="multilevel"/>
    <w:tmpl w:val="6B0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16543E"/>
    <w:multiLevelType w:val="multilevel"/>
    <w:tmpl w:val="1A7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BE436D"/>
    <w:multiLevelType w:val="multilevel"/>
    <w:tmpl w:val="D9B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CA6123"/>
    <w:multiLevelType w:val="multilevel"/>
    <w:tmpl w:val="A26E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BE6912"/>
    <w:multiLevelType w:val="multilevel"/>
    <w:tmpl w:val="3028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384288"/>
    <w:multiLevelType w:val="multilevel"/>
    <w:tmpl w:val="5F56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B507F6"/>
    <w:multiLevelType w:val="multilevel"/>
    <w:tmpl w:val="0F6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543A45"/>
    <w:multiLevelType w:val="multilevel"/>
    <w:tmpl w:val="4EF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E90008"/>
    <w:multiLevelType w:val="multilevel"/>
    <w:tmpl w:val="DC7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C13140"/>
    <w:multiLevelType w:val="multilevel"/>
    <w:tmpl w:val="36B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46312D"/>
    <w:multiLevelType w:val="multilevel"/>
    <w:tmpl w:val="6E8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952108"/>
    <w:multiLevelType w:val="multilevel"/>
    <w:tmpl w:val="C59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2B184C"/>
    <w:multiLevelType w:val="multilevel"/>
    <w:tmpl w:val="ADD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AC3CE6"/>
    <w:multiLevelType w:val="multilevel"/>
    <w:tmpl w:val="081E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6A02AD"/>
    <w:multiLevelType w:val="multilevel"/>
    <w:tmpl w:val="8746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0E0723"/>
    <w:multiLevelType w:val="multilevel"/>
    <w:tmpl w:val="0392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F76EA2"/>
    <w:multiLevelType w:val="multilevel"/>
    <w:tmpl w:val="288A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2077F1"/>
    <w:multiLevelType w:val="multilevel"/>
    <w:tmpl w:val="3EC8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8161B0"/>
    <w:multiLevelType w:val="multilevel"/>
    <w:tmpl w:val="EC3E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EE636B"/>
    <w:multiLevelType w:val="multilevel"/>
    <w:tmpl w:val="8A6A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C5303D"/>
    <w:multiLevelType w:val="multilevel"/>
    <w:tmpl w:val="AC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52522B"/>
    <w:multiLevelType w:val="multilevel"/>
    <w:tmpl w:val="E49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CE037D"/>
    <w:multiLevelType w:val="multilevel"/>
    <w:tmpl w:val="ED2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507518"/>
    <w:multiLevelType w:val="multilevel"/>
    <w:tmpl w:val="CE06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CC02B9"/>
    <w:multiLevelType w:val="multilevel"/>
    <w:tmpl w:val="4CC6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3B7385"/>
    <w:multiLevelType w:val="multilevel"/>
    <w:tmpl w:val="EA9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E82D31"/>
    <w:multiLevelType w:val="multilevel"/>
    <w:tmpl w:val="BBD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5D2F75"/>
    <w:multiLevelType w:val="multilevel"/>
    <w:tmpl w:val="B1C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793DC3"/>
    <w:multiLevelType w:val="multilevel"/>
    <w:tmpl w:val="30F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E14991"/>
    <w:multiLevelType w:val="multilevel"/>
    <w:tmpl w:val="1694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7C67B6"/>
    <w:multiLevelType w:val="multilevel"/>
    <w:tmpl w:val="FFE8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8225CE"/>
    <w:multiLevelType w:val="multilevel"/>
    <w:tmpl w:val="0356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E61FD8"/>
    <w:multiLevelType w:val="multilevel"/>
    <w:tmpl w:val="AB2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EF5A60"/>
    <w:multiLevelType w:val="multilevel"/>
    <w:tmpl w:val="BCB4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9654DF"/>
    <w:multiLevelType w:val="multilevel"/>
    <w:tmpl w:val="6F1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F31D16"/>
    <w:multiLevelType w:val="multilevel"/>
    <w:tmpl w:val="FE4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902030"/>
    <w:multiLevelType w:val="multilevel"/>
    <w:tmpl w:val="35C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582924"/>
    <w:multiLevelType w:val="multilevel"/>
    <w:tmpl w:val="F03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B755EE"/>
    <w:multiLevelType w:val="multilevel"/>
    <w:tmpl w:val="9F02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DFE3E51"/>
    <w:multiLevelType w:val="multilevel"/>
    <w:tmpl w:val="C970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66"/>
  </w:num>
  <w:num w:numId="3">
    <w:abstractNumId w:val="34"/>
  </w:num>
  <w:num w:numId="4">
    <w:abstractNumId w:val="59"/>
  </w:num>
  <w:num w:numId="5">
    <w:abstractNumId w:val="24"/>
  </w:num>
  <w:num w:numId="6">
    <w:abstractNumId w:val="23"/>
  </w:num>
  <w:num w:numId="7">
    <w:abstractNumId w:val="11"/>
  </w:num>
  <w:num w:numId="8">
    <w:abstractNumId w:val="38"/>
  </w:num>
  <w:num w:numId="9">
    <w:abstractNumId w:val="76"/>
  </w:num>
  <w:num w:numId="10">
    <w:abstractNumId w:val="72"/>
  </w:num>
  <w:num w:numId="11">
    <w:abstractNumId w:val="43"/>
  </w:num>
  <w:num w:numId="12">
    <w:abstractNumId w:val="49"/>
  </w:num>
  <w:num w:numId="13">
    <w:abstractNumId w:val="32"/>
  </w:num>
  <w:num w:numId="14">
    <w:abstractNumId w:val="53"/>
  </w:num>
  <w:num w:numId="15">
    <w:abstractNumId w:val="20"/>
  </w:num>
  <w:num w:numId="16">
    <w:abstractNumId w:val="13"/>
  </w:num>
  <w:num w:numId="17">
    <w:abstractNumId w:val="30"/>
  </w:num>
  <w:num w:numId="18">
    <w:abstractNumId w:val="65"/>
  </w:num>
  <w:num w:numId="19">
    <w:abstractNumId w:val="56"/>
  </w:num>
  <w:num w:numId="20">
    <w:abstractNumId w:val="46"/>
  </w:num>
  <w:num w:numId="21">
    <w:abstractNumId w:val="10"/>
  </w:num>
  <w:num w:numId="22">
    <w:abstractNumId w:val="33"/>
  </w:num>
  <w:num w:numId="23">
    <w:abstractNumId w:val="9"/>
  </w:num>
  <w:num w:numId="24">
    <w:abstractNumId w:val="67"/>
  </w:num>
  <w:num w:numId="25">
    <w:abstractNumId w:val="69"/>
  </w:num>
  <w:num w:numId="26">
    <w:abstractNumId w:val="5"/>
  </w:num>
  <w:num w:numId="27">
    <w:abstractNumId w:val="78"/>
  </w:num>
  <w:num w:numId="28">
    <w:abstractNumId w:val="75"/>
  </w:num>
  <w:num w:numId="29">
    <w:abstractNumId w:val="26"/>
  </w:num>
  <w:num w:numId="30">
    <w:abstractNumId w:val="44"/>
  </w:num>
  <w:num w:numId="31">
    <w:abstractNumId w:val="60"/>
  </w:num>
  <w:num w:numId="32">
    <w:abstractNumId w:val="68"/>
  </w:num>
  <w:num w:numId="33">
    <w:abstractNumId w:val="1"/>
  </w:num>
  <w:num w:numId="34">
    <w:abstractNumId w:val="47"/>
  </w:num>
  <w:num w:numId="35">
    <w:abstractNumId w:val="2"/>
  </w:num>
  <w:num w:numId="36">
    <w:abstractNumId w:val="27"/>
  </w:num>
  <w:num w:numId="37">
    <w:abstractNumId w:val="18"/>
  </w:num>
  <w:num w:numId="38">
    <w:abstractNumId w:val="64"/>
  </w:num>
  <w:num w:numId="39">
    <w:abstractNumId w:val="15"/>
  </w:num>
  <w:num w:numId="40">
    <w:abstractNumId w:val="73"/>
  </w:num>
  <w:num w:numId="41">
    <w:abstractNumId w:val="71"/>
  </w:num>
  <w:num w:numId="42">
    <w:abstractNumId w:val="17"/>
  </w:num>
  <w:num w:numId="43">
    <w:abstractNumId w:val="4"/>
  </w:num>
  <w:num w:numId="44">
    <w:abstractNumId w:val="55"/>
  </w:num>
  <w:num w:numId="45">
    <w:abstractNumId w:val="62"/>
  </w:num>
  <w:num w:numId="46">
    <w:abstractNumId w:val="45"/>
  </w:num>
  <w:num w:numId="47">
    <w:abstractNumId w:val="42"/>
  </w:num>
  <w:num w:numId="48">
    <w:abstractNumId w:val="39"/>
  </w:num>
  <w:num w:numId="49">
    <w:abstractNumId w:val="31"/>
  </w:num>
  <w:num w:numId="50">
    <w:abstractNumId w:val="51"/>
  </w:num>
  <w:num w:numId="51">
    <w:abstractNumId w:val="22"/>
  </w:num>
  <w:num w:numId="52">
    <w:abstractNumId w:val="0"/>
  </w:num>
  <w:num w:numId="53">
    <w:abstractNumId w:val="3"/>
  </w:num>
  <w:num w:numId="54">
    <w:abstractNumId w:val="12"/>
  </w:num>
  <w:num w:numId="55">
    <w:abstractNumId w:val="54"/>
  </w:num>
  <w:num w:numId="56">
    <w:abstractNumId w:val="14"/>
  </w:num>
  <w:num w:numId="57">
    <w:abstractNumId w:val="77"/>
  </w:num>
  <w:num w:numId="58">
    <w:abstractNumId w:val="19"/>
  </w:num>
  <w:num w:numId="59">
    <w:abstractNumId w:val="58"/>
  </w:num>
  <w:num w:numId="60">
    <w:abstractNumId w:val="29"/>
  </w:num>
  <w:num w:numId="61">
    <w:abstractNumId w:val="16"/>
  </w:num>
  <w:num w:numId="62">
    <w:abstractNumId w:val="35"/>
  </w:num>
  <w:num w:numId="63">
    <w:abstractNumId w:val="28"/>
  </w:num>
  <w:num w:numId="64">
    <w:abstractNumId w:val="25"/>
  </w:num>
  <w:num w:numId="65">
    <w:abstractNumId w:val="61"/>
  </w:num>
  <w:num w:numId="66">
    <w:abstractNumId w:val="21"/>
  </w:num>
  <w:num w:numId="67">
    <w:abstractNumId w:val="7"/>
  </w:num>
  <w:num w:numId="68">
    <w:abstractNumId w:val="57"/>
  </w:num>
  <w:num w:numId="69">
    <w:abstractNumId w:val="6"/>
  </w:num>
  <w:num w:numId="70">
    <w:abstractNumId w:val="37"/>
  </w:num>
  <w:num w:numId="71">
    <w:abstractNumId w:val="36"/>
  </w:num>
  <w:num w:numId="72">
    <w:abstractNumId w:val="63"/>
  </w:num>
  <w:num w:numId="73">
    <w:abstractNumId w:val="50"/>
  </w:num>
  <w:num w:numId="74">
    <w:abstractNumId w:val="48"/>
  </w:num>
  <w:num w:numId="75">
    <w:abstractNumId w:val="52"/>
  </w:num>
  <w:num w:numId="76">
    <w:abstractNumId w:val="8"/>
  </w:num>
  <w:num w:numId="77">
    <w:abstractNumId w:val="70"/>
  </w:num>
  <w:num w:numId="78">
    <w:abstractNumId w:val="40"/>
  </w:num>
  <w:num w:numId="79">
    <w:abstractNumId w:val="74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C7"/>
    <w:rsid w:val="0004418B"/>
    <w:rsid w:val="000471D4"/>
    <w:rsid w:val="000F38F6"/>
    <w:rsid w:val="000F6FFA"/>
    <w:rsid w:val="0011791E"/>
    <w:rsid w:val="00163A73"/>
    <w:rsid w:val="001756B9"/>
    <w:rsid w:val="00177CBF"/>
    <w:rsid w:val="001A241E"/>
    <w:rsid w:val="001E0EAF"/>
    <w:rsid w:val="002169D7"/>
    <w:rsid w:val="00222FD4"/>
    <w:rsid w:val="002534C9"/>
    <w:rsid w:val="00256870"/>
    <w:rsid w:val="002879DA"/>
    <w:rsid w:val="002A44C9"/>
    <w:rsid w:val="002B2D65"/>
    <w:rsid w:val="002B6919"/>
    <w:rsid w:val="002C0080"/>
    <w:rsid w:val="002C18E2"/>
    <w:rsid w:val="00312514"/>
    <w:rsid w:val="0036245F"/>
    <w:rsid w:val="003700EB"/>
    <w:rsid w:val="003721BB"/>
    <w:rsid w:val="0039383D"/>
    <w:rsid w:val="003C44E6"/>
    <w:rsid w:val="003C45C1"/>
    <w:rsid w:val="003D225B"/>
    <w:rsid w:val="003E027F"/>
    <w:rsid w:val="003E328B"/>
    <w:rsid w:val="00414952"/>
    <w:rsid w:val="00427647"/>
    <w:rsid w:val="00430252"/>
    <w:rsid w:val="00453B7D"/>
    <w:rsid w:val="00460AD8"/>
    <w:rsid w:val="0046646B"/>
    <w:rsid w:val="0049678C"/>
    <w:rsid w:val="00530B16"/>
    <w:rsid w:val="00534320"/>
    <w:rsid w:val="00555D73"/>
    <w:rsid w:val="005A7863"/>
    <w:rsid w:val="005B3FC9"/>
    <w:rsid w:val="00613FB4"/>
    <w:rsid w:val="006144B0"/>
    <w:rsid w:val="00631589"/>
    <w:rsid w:val="006B0E95"/>
    <w:rsid w:val="006B1736"/>
    <w:rsid w:val="006B7D32"/>
    <w:rsid w:val="006D754A"/>
    <w:rsid w:val="006F19B3"/>
    <w:rsid w:val="006F50EA"/>
    <w:rsid w:val="0070677D"/>
    <w:rsid w:val="00712E56"/>
    <w:rsid w:val="00714614"/>
    <w:rsid w:val="007203D8"/>
    <w:rsid w:val="00733F7B"/>
    <w:rsid w:val="007477F9"/>
    <w:rsid w:val="00756068"/>
    <w:rsid w:val="00773917"/>
    <w:rsid w:val="00773E0C"/>
    <w:rsid w:val="00847594"/>
    <w:rsid w:val="00961D64"/>
    <w:rsid w:val="009A43FC"/>
    <w:rsid w:val="009A7E03"/>
    <w:rsid w:val="009C00F5"/>
    <w:rsid w:val="009F652E"/>
    <w:rsid w:val="00A7288E"/>
    <w:rsid w:val="00AC724A"/>
    <w:rsid w:val="00AF3314"/>
    <w:rsid w:val="00B10275"/>
    <w:rsid w:val="00B32139"/>
    <w:rsid w:val="00B35B68"/>
    <w:rsid w:val="00B61B44"/>
    <w:rsid w:val="00B64F32"/>
    <w:rsid w:val="00B7418F"/>
    <w:rsid w:val="00B955C7"/>
    <w:rsid w:val="00BD48D8"/>
    <w:rsid w:val="00BF0868"/>
    <w:rsid w:val="00BF1C9F"/>
    <w:rsid w:val="00C02956"/>
    <w:rsid w:val="00C06F54"/>
    <w:rsid w:val="00C100E7"/>
    <w:rsid w:val="00C1556B"/>
    <w:rsid w:val="00C55160"/>
    <w:rsid w:val="00C61820"/>
    <w:rsid w:val="00CB4847"/>
    <w:rsid w:val="00CE227C"/>
    <w:rsid w:val="00D1568D"/>
    <w:rsid w:val="00D1688F"/>
    <w:rsid w:val="00D506B4"/>
    <w:rsid w:val="00D814EE"/>
    <w:rsid w:val="00D85800"/>
    <w:rsid w:val="00D92EB7"/>
    <w:rsid w:val="00DA6579"/>
    <w:rsid w:val="00DB675D"/>
    <w:rsid w:val="00DB7D75"/>
    <w:rsid w:val="00E14051"/>
    <w:rsid w:val="00E43E00"/>
    <w:rsid w:val="00EE61BC"/>
    <w:rsid w:val="00EF3326"/>
    <w:rsid w:val="00F03E14"/>
    <w:rsid w:val="00F03F91"/>
    <w:rsid w:val="00F70ABF"/>
    <w:rsid w:val="00F737A4"/>
    <w:rsid w:val="00F73898"/>
    <w:rsid w:val="00FB255B"/>
    <w:rsid w:val="00FE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0D46BC7"/>
  <w15:chartTrackingRefBased/>
  <w15:docId w15:val="{A3FF8632-CB77-4165-B053-4684F2B5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41E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0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55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B955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9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B955C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955C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95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55C7"/>
  </w:style>
  <w:style w:type="paragraph" w:styleId="Piedepgina">
    <w:name w:val="footer"/>
    <w:basedOn w:val="Normal"/>
    <w:link w:val="PiedepginaCar"/>
    <w:uiPriority w:val="99"/>
    <w:unhideWhenUsed/>
    <w:rsid w:val="00B95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55C7"/>
  </w:style>
  <w:style w:type="character" w:customStyle="1" w:styleId="Ttulo3Car">
    <w:name w:val="Título 3 Car"/>
    <w:basedOn w:val="Fuentedeprrafopredeter"/>
    <w:link w:val="Ttulo3"/>
    <w:uiPriority w:val="9"/>
    <w:rsid w:val="00B955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95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917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9A7E0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7E0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10275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0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elative">
    <w:name w:val="relative"/>
    <w:basedOn w:val="Fuentedeprrafopredeter"/>
    <w:rsid w:val="003E027F"/>
  </w:style>
  <w:style w:type="character" w:customStyle="1" w:styleId="ms-1">
    <w:name w:val="ms-1"/>
    <w:basedOn w:val="Fuentedeprrafopredeter"/>
    <w:rsid w:val="003E027F"/>
  </w:style>
  <w:style w:type="character" w:customStyle="1" w:styleId="max-w-full">
    <w:name w:val="max-w-full"/>
    <w:basedOn w:val="Fuentedeprrafopredeter"/>
    <w:rsid w:val="003E027F"/>
  </w:style>
  <w:style w:type="character" w:customStyle="1" w:styleId="-me-1">
    <w:name w:val="-me-1"/>
    <w:basedOn w:val="Fuentedeprrafopredeter"/>
    <w:rsid w:val="003E027F"/>
  </w:style>
  <w:style w:type="character" w:styleId="CdigoHTML">
    <w:name w:val="HTML Code"/>
    <w:basedOn w:val="Fuentedeprrafopredeter"/>
    <w:uiPriority w:val="99"/>
    <w:semiHidden/>
    <w:unhideWhenUsed/>
    <w:rsid w:val="006B7D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8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0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9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infoset.org.pe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6B469-685D-457D-89A5-E64A1233F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5</Pages>
  <Words>496</Words>
  <Characters>2832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100</vt:i4>
      </vt:variant>
    </vt:vector>
  </HeadingPairs>
  <TitlesOfParts>
    <vt:vector size="101" baseType="lpstr">
      <vt:lpstr/>
      <vt:lpstr>    1. El Cambio Digital en la Minería Peruana</vt:lpstr>
      <vt:lpstr>    2. Competencias Digitales Básicas para el Entorno Minero</vt:lpstr>
      <vt:lpstr>    3. Seguridad Digital y Responsabilidad Personal</vt:lpstr>
      <vt:lpstr>    4. Automatización y Nuevas Tecnologías en Minería</vt:lpstr>
      <vt:lpstr>    5. Adaptarse para No Ser Reemplazado</vt:lpstr>
      <vt:lpstr>    6. Evaluación y Aplicación Práctica</vt:lpstr>
      <vt:lpstr>    1.2. Impacto de la digitalización en oficios comunes: perforista, flotador, oper</vt:lpstr>
      <vt:lpstr>        Perforistas</vt:lpstr>
      <vt:lpstr>        Operadores de planta (flotación)</vt:lpstr>
      <vt:lpstr>        Conductores de maquinaria pesada y operadores de flota</vt:lpstr>
      <vt:lpstr>        Logística y operadores de transporte</vt:lpstr>
      <vt:lpstr>        Ingenieros (minería, automatización, ambiental, geólogos)</vt:lpstr>
      <vt:lpstr>        Tendencias generales</vt:lpstr>
      <vt:lpstr>        Conclusión</vt:lpstr>
      <vt:lpstr>    1.3. Transformación digital impulsada por el MINEM y la política de Gobierno Dig</vt:lpstr>
      <vt:lpstr>        Plan de Gobierno Digital del MINEM (2023–2026)</vt:lpstr>
      <vt:lpstr>        Ventanilla Única Digital (VUD)</vt:lpstr>
      <vt:lpstr>        Sistema Interoperable de Pequeña Minería y Minería Artesanal (SIPMMA)</vt:lpstr>
      <vt:lpstr>        Interoperabilidad y respaldo multiministerial</vt:lpstr>
      <vt:lpstr>        Implicancia directa para los colaboradores y profesionales</vt:lpstr>
      <vt:lpstr>        Conclusión</vt:lpstr>
      <vt:lpstr>    1.4. Exigencias de SUNAFIL: control digital, trazabilidad, registros electrónico</vt:lpstr>
      <vt:lpstr>        Control de asistencia y registro de jornada</vt:lpstr>
      <vt:lpstr>        Sistemas digitales y evidencia digital</vt:lpstr>
      <vt:lpstr>        Casilla electrónica y comunicaciones formales</vt:lpstr>
      <vt:lpstr>        Trazabilidad y registros electrónicos obligatorios</vt:lpstr>
      <vt:lpstr>        Responsabilidad del empleador</vt:lpstr>
      <vt:lpstr>        Protección laboral y derechos del trabajador</vt:lpstr>
      <vt:lpstr>        Conclusión</vt:lpstr>
      <vt:lpstr>    2.1. Lectura de interfaces: pantallas, botones, alertas y códigos de colores</vt:lpstr>
      <vt:lpstr>        2.1.1. Qué es una interfaz HMI/SCADA y para qué sirve</vt:lpstr>
      <vt:lpstr>        2.1.2. Componentes básicos de la pantalla</vt:lpstr>
      <vt:lpstr>        2.1.3. Significado de colores y señales</vt:lpstr>
      <vt:lpstr>        2.1.4. Alertas y alarmas</vt:lpstr>
      <vt:lpstr>        2.1.5. Navegación y jerarquía de pantallas</vt:lpstr>
      <vt:lpstr>        2.1.6. Interpretación práctica para profesiones específicas</vt:lpstr>
      <vt:lpstr>        2.1.7. Buenas prácticas y precauciones</vt:lpstr>
      <vt:lpstr>    Conclusión</vt:lpstr>
      <vt:lpstr>    2.2. Uso de códigos QR, archivos PDF, hojas de cálculo (Excel/Google Sheets)</vt:lpstr>
      <vt:lpstr>        Códigos QR en el entorno minero</vt:lpstr>
      <vt:lpstr>        Archivos PDF: lectura y gestión</vt:lpstr>
      <vt:lpstr>        Hojas de cálculo (Excel / Google Sheets)</vt:lpstr>
      <vt:lpstr>        Precauciones y buenas prácticas</vt:lpstr>
      <vt:lpstr>        Aplicación práctica en minería</vt:lpstr>
      <vt:lpstr>        Conclusión</vt:lpstr>
      <vt:lpstr>    2.3. Registro de actividades en bitácoras, formularios y listas de chequeo</vt:lpstr>
      <vt:lpstr>        Bitácoras digitales</vt:lpstr>
      <vt:lpstr>        Formularios electrónicos</vt:lpstr>
      <vt:lpstr>        Listas de chequeo (checklists)</vt:lpstr>
      <vt:lpstr>        Buenas prácticas para registros digitales</vt:lpstr>
      <vt:lpstr>        Beneficios para la operación</vt:lpstr>
      <vt:lpstr>        Ejemplos prácticos</vt:lpstr>
      <vt:lpstr>        Conclusión</vt:lpstr>
      <vt:lpstr>    2.4. Buen uso de celulares, tablets y aplicaciones en campo</vt:lpstr>
      <vt:lpstr>        Elección y características de los dispositivos</vt:lpstr>
      <vt:lpstr>        Instalación y gestión de aplicaciones</vt:lpstr>
      <vt:lpstr>        Conectividad en zonas operativas</vt:lpstr>
      <vt:lpstr>        Seguridad digital y cuidado del dispositivo</vt:lpstr>
      <vt:lpstr>        Uso eficiente de aplicaciones en operaciones</vt:lpstr>
      <vt:lpstr>        Ética y protocolos de uso en campo</vt:lpstr>
      <vt:lpstr>        Beneficios del uso adecuado</vt:lpstr>
      <vt:lpstr>        Conclusión</vt:lpstr>
      <vt:lpstr>    3.1. Casos comunes de fallas digitales detectables por humanos</vt:lpstr>
      <vt:lpstr>        Error en lectura de sensores o alarmas no reportadas</vt:lpstr>
      <vt:lpstr>        Interfaces congeladas o sin actualización</vt:lpstr>
      <vt:lpstr>        Datos inconsistentes con la observación física</vt:lpstr>
      <vt:lpstr>        Alarmas silenciadas o ignoradas</vt:lpstr>
      <vt:lpstr>        Protocolos vencidos o formularios incompletos</vt:lpstr>
      <vt:lpstr>        Caída de conexión y pérdida de datos</vt:lpstr>
      <vt:lpstr>        Conclusión</vt:lpstr>
      <vt:lpstr>    3.2. Responsabilidad en el ingreso y envío de datos</vt:lpstr>
      <vt:lpstr>        Integridad y veracidad de los datos</vt:lpstr>
      <vt:lpstr>        Identificación de usuario y trazabilidad</vt:lpstr>
      <vt:lpstr>        Protocolos y tiempos de registro</vt:lpstr>
      <vt:lpstr>        Consecuencias de errores y mecanismos de corrección</vt:lpstr>
      <vt:lpstr>        Confidencialidad y protección de datos</vt:lpstr>
      <vt:lpstr>        Respaldo y redundancia ante fallos</vt:lpstr>
      <vt:lpstr>        Conclusión</vt:lpstr>
      <vt:lpstr>    3.3. Evidencia digital exigida por SUNAFIL: bitácoras, logs, reportes automático</vt:lpstr>
      <vt:lpstr>        Bitácoras digitales con validez legal</vt:lpstr>
      <vt:lpstr>        Logs del sistema y registros automáticos</vt:lpstr>
      <vt:lpstr>        Reportes automáticos en tiempo real</vt:lpstr>
      <vt:lpstr>        Importancia de la trazabilidad digital</vt:lpstr>
      <vt:lpstr>        Mantenimiento y conservación de registros</vt:lpstr>
      <vt:lpstr>        Papel del trabajador</vt:lpstr>
      <vt:lpstr>        Conclusión</vt:lpstr>
      <vt:lpstr>    3.4. Ética digital: integridad, trazabilidad y protección de información</vt:lpstr>
      <vt:lpstr>        Integridad de la información</vt:lpstr>
      <vt:lpstr>        Transparencia y trazabilidad</vt:lpstr>
      <vt:lpstr>        Protección de la información</vt:lpstr>
      <vt:lpstr>        Consecuencias de la mala ética digital</vt:lpstr>
      <vt:lpstr>        Buenas prácticas éticas</vt:lpstr>
      <vt:lpstr>        Conclusión</vt:lpstr>
      <vt:lpstr>    4.1. Tecnologías activas en Perú: sensores, drones, monitoreo remoto desde ofici</vt:lpstr>
      <vt:lpstr>        Sensores inteligentes en operación minera</vt:lpstr>
      <vt:lpstr>        Drones para inspección y cartografía</vt:lpstr>
      <vt:lpstr>        Monitoreo remoto y centros de control</vt:lpstr>
      <vt:lpstr>        Impacto directo en el trabajo diario</vt:lpstr>
      <vt:lpstr>        Beneficios comprobados en la minería peruana</vt:lpstr>
      <vt:lpstr>        Conclusión</vt:lpstr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INFOSET</dc:creator>
  <cp:keywords/>
  <dc:description/>
  <cp:lastModifiedBy>belindagonzales2020@hotmail.com</cp:lastModifiedBy>
  <cp:revision>82</cp:revision>
  <cp:lastPrinted>2024-11-05T00:45:00Z</cp:lastPrinted>
  <dcterms:created xsi:type="dcterms:W3CDTF">2024-11-02T01:58:00Z</dcterms:created>
  <dcterms:modified xsi:type="dcterms:W3CDTF">2026-01-13T18:29:00Z</dcterms:modified>
</cp:coreProperties>
</file>