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0E4C5524" w:rsidR="00C61820" w:rsidRPr="00D20AD9" w:rsidRDefault="00613FB4" w:rsidP="00613FB4">
      <w:pPr>
        <w:jc w:val="center"/>
        <w:rPr>
          <w:rFonts w:ascii="Helvetica" w:hAnsi="Helvetica" w:cs="Arial"/>
          <w:b/>
          <w:bCs/>
          <w:sz w:val="28"/>
          <w:szCs w:val="28"/>
          <w:lang w:val="es-PE"/>
        </w:rPr>
      </w:pPr>
      <w:r w:rsidRPr="00D20AD9">
        <w:rPr>
          <w:rFonts w:ascii="Helvetica" w:hAnsi="Helvetica" w:cs="Arial"/>
          <w:b/>
          <w:bCs/>
          <w:sz w:val="28"/>
          <w:szCs w:val="28"/>
          <w:lang w:val="es-PE"/>
        </w:rPr>
        <w:t>CURSO:</w:t>
      </w:r>
      <w:r w:rsidR="00F73898" w:rsidRPr="00D20AD9">
        <w:rPr>
          <w:rFonts w:ascii="Helvetica" w:hAnsi="Helvetica" w:cs="Arial"/>
          <w:lang w:val="es-PE"/>
        </w:rPr>
        <w:t xml:space="preserve"> </w:t>
      </w:r>
      <w:r w:rsidR="00B90DF6" w:rsidRPr="00B90DF6">
        <w:rPr>
          <w:rFonts w:ascii="Helvetica" w:hAnsi="Helvetica" w:cs="Arial"/>
          <w:b/>
          <w:bCs/>
          <w:sz w:val="28"/>
          <w:szCs w:val="28"/>
          <w:lang w:val="es-PE"/>
        </w:rPr>
        <w:t>GESTIÓN ESG Y SOSTENIBILIDAD MINERA</w:t>
      </w:r>
    </w:p>
    <w:p w14:paraId="2A1E5CFE" w14:textId="5506B1A8" w:rsidR="009A7E03" w:rsidRPr="00D20AD9" w:rsidRDefault="00B90DF6" w:rsidP="00B61B44">
      <w:pPr>
        <w:jc w:val="center"/>
        <w:rPr>
          <w:rFonts w:ascii="Helvetica" w:hAnsi="Helvetica" w:cs="Arial"/>
          <w:b/>
          <w:bCs/>
          <w:sz w:val="24"/>
          <w:szCs w:val="24"/>
          <w:lang w:val="es-PE"/>
        </w:rPr>
      </w:pPr>
      <w:r>
        <w:rPr>
          <w:rFonts w:ascii="Helvetica" w:hAnsi="Helvetica" w:cs="Arial"/>
          <w:b/>
          <w:bCs/>
          <w:noProof/>
          <w:sz w:val="24"/>
          <w:szCs w:val="24"/>
          <w:lang w:val="es-PE"/>
        </w:rPr>
        <w:drawing>
          <wp:inline distT="0" distB="0" distL="0" distR="0" wp14:anchorId="7CDA5D28" wp14:editId="49988EEA">
            <wp:extent cx="474314" cy="474314"/>
            <wp:effectExtent l="0"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970" cy="484970"/>
                    </a:xfrm>
                    <a:prstGeom prst="rect">
                      <a:avLst/>
                    </a:prstGeom>
                  </pic:spPr>
                </pic:pic>
              </a:graphicData>
            </a:graphic>
          </wp:inline>
        </w:drawing>
      </w:r>
    </w:p>
    <w:p w14:paraId="4C215644" w14:textId="77777777" w:rsidR="00F73898" w:rsidRPr="00D20AD9" w:rsidRDefault="00B955C7" w:rsidP="00F73898">
      <w:pPr>
        <w:pStyle w:val="Ttulo4"/>
        <w:rPr>
          <w:rFonts w:ascii="Helvetica" w:hAnsi="Helvetica" w:cs="Arial"/>
          <w:lang w:val="es-PE"/>
        </w:rPr>
      </w:pPr>
      <w:r w:rsidRPr="00D20AD9">
        <w:rPr>
          <w:rFonts w:ascii="Helvetica" w:hAnsi="Helvetica" w:cs="Arial"/>
          <w:lang w:val="es-PE"/>
        </w:rPr>
        <w:t>CONTENIDO</w:t>
      </w:r>
    </w:p>
    <w:p w14:paraId="6BB63ADE" w14:textId="77777777" w:rsidR="00B90DF6" w:rsidRPr="00B90DF6" w:rsidRDefault="00B90DF6" w:rsidP="00B90DF6">
      <w:pPr>
        <w:spacing w:before="100" w:beforeAutospacing="1" w:after="100" w:afterAutospacing="1" w:line="276" w:lineRule="auto"/>
        <w:rPr>
          <w:rFonts w:ascii="Helvetica" w:eastAsia="Times New Roman" w:hAnsi="Helvetica" w:cs="Helvetica"/>
          <w:sz w:val="24"/>
          <w:szCs w:val="24"/>
          <w:lang w:val="es-PE"/>
        </w:rPr>
      </w:pPr>
      <w:r w:rsidRPr="00B90DF6">
        <w:rPr>
          <w:rFonts w:ascii="Helvetica" w:eastAsia="Times New Roman" w:hAnsi="Helvetica" w:cs="Helvetica"/>
          <w:b/>
          <w:bCs/>
          <w:sz w:val="24"/>
          <w:szCs w:val="24"/>
          <w:lang w:val="es-PE"/>
        </w:rPr>
        <w:t>1. Introducción a la Sostenibilidad y ESG en Minería</w:t>
      </w:r>
      <w:r w:rsidRPr="00B90DF6">
        <w:rPr>
          <w:rFonts w:ascii="Helvetica" w:eastAsia="Times New Roman" w:hAnsi="Helvetica" w:cs="Helvetica"/>
          <w:sz w:val="24"/>
          <w:szCs w:val="24"/>
          <w:lang w:val="es-PE"/>
        </w:rPr>
        <w:br/>
        <w:t>1.1 ¿Qué es la sostenibilidad en el sector minero?</w:t>
      </w:r>
      <w:r w:rsidRPr="00B90DF6">
        <w:rPr>
          <w:rFonts w:ascii="Helvetica" w:eastAsia="Times New Roman" w:hAnsi="Helvetica" w:cs="Helvetica"/>
          <w:sz w:val="24"/>
          <w:szCs w:val="24"/>
          <w:lang w:val="es-PE"/>
        </w:rPr>
        <w:br/>
        <w:t>1.2 Concepto de ESG (Environmental, Social, Governance)</w:t>
      </w:r>
      <w:r w:rsidRPr="00B90DF6">
        <w:rPr>
          <w:rFonts w:ascii="Helvetica" w:eastAsia="Times New Roman" w:hAnsi="Helvetica" w:cs="Helvetica"/>
          <w:sz w:val="24"/>
          <w:szCs w:val="24"/>
          <w:lang w:val="es-PE"/>
        </w:rPr>
        <w:br/>
        <w:t>1.3 Importancia del ESG en la industria minera moderna</w:t>
      </w:r>
      <w:r w:rsidRPr="00B90DF6">
        <w:rPr>
          <w:rFonts w:ascii="Helvetica" w:eastAsia="Times New Roman" w:hAnsi="Helvetica" w:cs="Helvetica"/>
          <w:sz w:val="24"/>
          <w:szCs w:val="24"/>
          <w:lang w:val="es-PE"/>
        </w:rPr>
        <w:br/>
        <w:t>1.4 Principales estándares y marcos internacionales (GRI, SASB, TCFD)</w:t>
      </w:r>
    </w:p>
    <w:p w14:paraId="48FD56DA" w14:textId="77777777" w:rsidR="00B90DF6" w:rsidRPr="00B90DF6" w:rsidRDefault="00B90DF6" w:rsidP="00B90DF6">
      <w:pPr>
        <w:spacing w:before="100" w:beforeAutospacing="1" w:after="100" w:afterAutospacing="1" w:line="276" w:lineRule="auto"/>
        <w:rPr>
          <w:rFonts w:ascii="Helvetica" w:eastAsia="Times New Roman" w:hAnsi="Helvetica" w:cs="Helvetica"/>
          <w:sz w:val="24"/>
          <w:szCs w:val="24"/>
          <w:lang w:val="es-PE"/>
        </w:rPr>
      </w:pPr>
      <w:r w:rsidRPr="00B90DF6">
        <w:rPr>
          <w:rFonts w:ascii="Helvetica" w:eastAsia="Times New Roman" w:hAnsi="Helvetica" w:cs="Helvetica"/>
          <w:b/>
          <w:bCs/>
          <w:sz w:val="24"/>
          <w:szCs w:val="24"/>
          <w:lang w:val="es-PE"/>
        </w:rPr>
        <w:t>2. Componente Ambiental (Environmental) en Minería</w:t>
      </w:r>
      <w:r w:rsidRPr="00B90DF6">
        <w:rPr>
          <w:rFonts w:ascii="Helvetica" w:eastAsia="Times New Roman" w:hAnsi="Helvetica" w:cs="Helvetica"/>
          <w:sz w:val="24"/>
          <w:szCs w:val="24"/>
          <w:lang w:val="es-PE"/>
        </w:rPr>
        <w:br/>
        <w:t>2.1 Gestión ambiental en operaciones mineras</w:t>
      </w:r>
      <w:r w:rsidRPr="00B90DF6">
        <w:rPr>
          <w:rFonts w:ascii="Helvetica" w:eastAsia="Times New Roman" w:hAnsi="Helvetica" w:cs="Helvetica"/>
          <w:sz w:val="24"/>
          <w:szCs w:val="24"/>
          <w:lang w:val="es-PE"/>
        </w:rPr>
        <w:br/>
        <w:t>2.2 Manejo de residuos, relaves y control de emisiones</w:t>
      </w:r>
      <w:r w:rsidRPr="00B90DF6">
        <w:rPr>
          <w:rFonts w:ascii="Helvetica" w:eastAsia="Times New Roman" w:hAnsi="Helvetica" w:cs="Helvetica"/>
          <w:sz w:val="24"/>
          <w:szCs w:val="24"/>
          <w:lang w:val="es-PE"/>
        </w:rPr>
        <w:br/>
        <w:t>2.3 Uso eficiente del agua y energía</w:t>
      </w:r>
      <w:r w:rsidRPr="00B90DF6">
        <w:rPr>
          <w:rFonts w:ascii="Helvetica" w:eastAsia="Times New Roman" w:hAnsi="Helvetica" w:cs="Helvetica"/>
          <w:sz w:val="24"/>
          <w:szCs w:val="24"/>
          <w:lang w:val="es-PE"/>
        </w:rPr>
        <w:br/>
        <w:t>2.4 Cambio climático y descarbonización en minería</w:t>
      </w:r>
    </w:p>
    <w:p w14:paraId="39F9BAF1" w14:textId="77777777" w:rsidR="00B90DF6" w:rsidRPr="00B90DF6" w:rsidRDefault="00B90DF6" w:rsidP="00B90DF6">
      <w:pPr>
        <w:spacing w:before="100" w:beforeAutospacing="1" w:after="100" w:afterAutospacing="1" w:line="276" w:lineRule="auto"/>
        <w:rPr>
          <w:rFonts w:ascii="Helvetica" w:eastAsia="Times New Roman" w:hAnsi="Helvetica" w:cs="Helvetica"/>
          <w:sz w:val="24"/>
          <w:szCs w:val="24"/>
          <w:lang w:val="es-PE"/>
        </w:rPr>
      </w:pPr>
      <w:r w:rsidRPr="00B90DF6">
        <w:rPr>
          <w:rFonts w:ascii="Helvetica" w:eastAsia="Times New Roman" w:hAnsi="Helvetica" w:cs="Helvetica"/>
          <w:b/>
          <w:bCs/>
          <w:sz w:val="24"/>
          <w:szCs w:val="24"/>
          <w:lang w:val="es-PE"/>
        </w:rPr>
        <w:t>3. Componente Social (Social) en Minería</w:t>
      </w:r>
      <w:r w:rsidRPr="00B90DF6">
        <w:rPr>
          <w:rFonts w:ascii="Helvetica" w:eastAsia="Times New Roman" w:hAnsi="Helvetica" w:cs="Helvetica"/>
          <w:sz w:val="24"/>
          <w:szCs w:val="24"/>
          <w:lang w:val="es-PE"/>
        </w:rPr>
        <w:br/>
        <w:t>3.1 Relación con comunidades y licencia social para operar</w:t>
      </w:r>
      <w:r w:rsidRPr="00B90DF6">
        <w:rPr>
          <w:rFonts w:ascii="Helvetica" w:eastAsia="Times New Roman" w:hAnsi="Helvetica" w:cs="Helvetica"/>
          <w:sz w:val="24"/>
          <w:szCs w:val="24"/>
          <w:lang w:val="es-PE"/>
        </w:rPr>
        <w:br/>
        <w:t>3.2 Derechos humanos en el sector minero</w:t>
      </w:r>
      <w:r w:rsidRPr="00B90DF6">
        <w:rPr>
          <w:rFonts w:ascii="Helvetica" w:eastAsia="Times New Roman" w:hAnsi="Helvetica" w:cs="Helvetica"/>
          <w:sz w:val="24"/>
          <w:szCs w:val="24"/>
          <w:lang w:val="es-PE"/>
        </w:rPr>
        <w:br/>
        <w:t>3.3 Seguridad y salud ocupacional</w:t>
      </w:r>
      <w:r w:rsidRPr="00B90DF6">
        <w:rPr>
          <w:rFonts w:ascii="Helvetica" w:eastAsia="Times New Roman" w:hAnsi="Helvetica" w:cs="Helvetica"/>
          <w:sz w:val="24"/>
          <w:szCs w:val="24"/>
          <w:lang w:val="es-PE"/>
        </w:rPr>
        <w:br/>
        <w:t>3.4 Gestión de conflictos sociales</w:t>
      </w:r>
    </w:p>
    <w:p w14:paraId="3C858FE9" w14:textId="77777777" w:rsidR="00B90DF6" w:rsidRPr="00B90DF6" w:rsidRDefault="00B90DF6" w:rsidP="00B90DF6">
      <w:pPr>
        <w:spacing w:before="100" w:beforeAutospacing="1" w:after="100" w:afterAutospacing="1" w:line="276" w:lineRule="auto"/>
        <w:rPr>
          <w:rFonts w:ascii="Helvetica" w:eastAsia="Times New Roman" w:hAnsi="Helvetica" w:cs="Helvetica"/>
          <w:sz w:val="24"/>
          <w:szCs w:val="24"/>
          <w:lang w:val="es-PE"/>
        </w:rPr>
      </w:pPr>
      <w:r w:rsidRPr="00B90DF6">
        <w:rPr>
          <w:rFonts w:ascii="Helvetica" w:eastAsia="Times New Roman" w:hAnsi="Helvetica" w:cs="Helvetica"/>
          <w:b/>
          <w:bCs/>
          <w:sz w:val="24"/>
          <w:szCs w:val="24"/>
          <w:lang w:val="es-PE"/>
        </w:rPr>
        <w:t>4. Gobierno Corporativo (Governance) en Minería</w:t>
      </w:r>
      <w:r w:rsidRPr="00B90DF6">
        <w:rPr>
          <w:rFonts w:ascii="Helvetica" w:eastAsia="Times New Roman" w:hAnsi="Helvetica" w:cs="Helvetica"/>
          <w:sz w:val="24"/>
          <w:szCs w:val="24"/>
          <w:lang w:val="es-PE"/>
        </w:rPr>
        <w:br/>
        <w:t>4.1 Ética empresarial y cumplimiento normativo</w:t>
      </w:r>
      <w:r w:rsidRPr="00B90DF6">
        <w:rPr>
          <w:rFonts w:ascii="Helvetica" w:eastAsia="Times New Roman" w:hAnsi="Helvetica" w:cs="Helvetica"/>
          <w:sz w:val="24"/>
          <w:szCs w:val="24"/>
          <w:lang w:val="es-PE"/>
        </w:rPr>
        <w:br/>
        <w:t>4.2 Transparencia y lucha contra la corrupción</w:t>
      </w:r>
      <w:r w:rsidRPr="00B90DF6">
        <w:rPr>
          <w:rFonts w:ascii="Helvetica" w:eastAsia="Times New Roman" w:hAnsi="Helvetica" w:cs="Helvetica"/>
          <w:sz w:val="24"/>
          <w:szCs w:val="24"/>
          <w:lang w:val="es-PE"/>
        </w:rPr>
        <w:br/>
        <w:t>4.3 Estructura de gobierno corporativo</w:t>
      </w:r>
      <w:r w:rsidRPr="00B90DF6">
        <w:rPr>
          <w:rFonts w:ascii="Helvetica" w:eastAsia="Times New Roman" w:hAnsi="Helvetica" w:cs="Helvetica"/>
          <w:sz w:val="24"/>
          <w:szCs w:val="24"/>
          <w:lang w:val="es-PE"/>
        </w:rPr>
        <w:br/>
        <w:t>4.4 Gestión de riesgos y toma de decisiones</w:t>
      </w:r>
    </w:p>
    <w:p w14:paraId="6AEEA7BF" w14:textId="77777777" w:rsidR="00B90DF6" w:rsidRPr="00B90DF6" w:rsidRDefault="00B90DF6" w:rsidP="00B90DF6">
      <w:pPr>
        <w:spacing w:before="100" w:beforeAutospacing="1" w:after="100" w:afterAutospacing="1" w:line="276" w:lineRule="auto"/>
        <w:rPr>
          <w:rFonts w:ascii="Helvetica" w:eastAsia="Times New Roman" w:hAnsi="Helvetica" w:cs="Helvetica"/>
          <w:sz w:val="24"/>
          <w:szCs w:val="24"/>
          <w:lang w:val="es-PE"/>
        </w:rPr>
      </w:pPr>
      <w:r w:rsidRPr="00B90DF6">
        <w:rPr>
          <w:rFonts w:ascii="Helvetica" w:eastAsia="Times New Roman" w:hAnsi="Helvetica" w:cs="Helvetica"/>
          <w:b/>
          <w:bCs/>
          <w:sz w:val="24"/>
          <w:szCs w:val="24"/>
          <w:lang w:val="es-PE"/>
        </w:rPr>
        <w:t>5. Implementación de Estrategias ESG en Minería</w:t>
      </w:r>
      <w:r w:rsidRPr="00B90DF6">
        <w:rPr>
          <w:rFonts w:ascii="Helvetica" w:eastAsia="Times New Roman" w:hAnsi="Helvetica" w:cs="Helvetica"/>
          <w:sz w:val="24"/>
          <w:szCs w:val="24"/>
          <w:lang w:val="es-PE"/>
        </w:rPr>
        <w:br/>
        <w:t>5.1 Integración del ESG en la estrategia empresarial</w:t>
      </w:r>
      <w:r w:rsidRPr="00B90DF6">
        <w:rPr>
          <w:rFonts w:ascii="Helvetica" w:eastAsia="Times New Roman" w:hAnsi="Helvetica" w:cs="Helvetica"/>
          <w:sz w:val="24"/>
          <w:szCs w:val="24"/>
          <w:lang w:val="es-PE"/>
        </w:rPr>
        <w:br/>
        <w:t>5.2 Indicadores y métricas de desempeño ESG (KPIs)</w:t>
      </w:r>
      <w:r w:rsidRPr="00B90DF6">
        <w:rPr>
          <w:rFonts w:ascii="Helvetica" w:eastAsia="Times New Roman" w:hAnsi="Helvetica" w:cs="Helvetica"/>
          <w:sz w:val="24"/>
          <w:szCs w:val="24"/>
          <w:lang w:val="es-PE"/>
        </w:rPr>
        <w:br/>
        <w:t>5.3 Reportes de sostenibilidad y comunicación</w:t>
      </w:r>
      <w:r w:rsidRPr="00B90DF6">
        <w:rPr>
          <w:rFonts w:ascii="Helvetica" w:eastAsia="Times New Roman" w:hAnsi="Helvetica" w:cs="Helvetica"/>
          <w:sz w:val="24"/>
          <w:szCs w:val="24"/>
          <w:lang w:val="es-PE"/>
        </w:rPr>
        <w:br/>
        <w:t>5.4 Casos prácticos en empresas mineras</w:t>
      </w:r>
    </w:p>
    <w:p w14:paraId="60A63CE0" w14:textId="77777777" w:rsidR="00B90DF6" w:rsidRPr="00B90DF6" w:rsidRDefault="00B90DF6" w:rsidP="00B90DF6">
      <w:pPr>
        <w:spacing w:before="100" w:beforeAutospacing="1" w:after="100" w:afterAutospacing="1" w:line="276" w:lineRule="auto"/>
        <w:rPr>
          <w:rFonts w:ascii="Times New Roman" w:eastAsia="Times New Roman" w:hAnsi="Times New Roman" w:cs="Times New Roman"/>
          <w:sz w:val="24"/>
          <w:szCs w:val="24"/>
          <w:lang w:val="es-PE"/>
        </w:rPr>
      </w:pPr>
      <w:r w:rsidRPr="00B90DF6">
        <w:rPr>
          <w:rFonts w:ascii="Helvetica" w:eastAsia="Times New Roman" w:hAnsi="Helvetica" w:cs="Helvetica"/>
          <w:b/>
          <w:bCs/>
          <w:sz w:val="24"/>
          <w:szCs w:val="24"/>
          <w:lang w:val="es-PE"/>
        </w:rPr>
        <w:t>6. Tendencias, Innovación y Futuro del ESG en Minería</w:t>
      </w:r>
      <w:r w:rsidRPr="00B90DF6">
        <w:rPr>
          <w:rFonts w:ascii="Helvetica" w:eastAsia="Times New Roman" w:hAnsi="Helvetica" w:cs="Helvetica"/>
          <w:sz w:val="24"/>
          <w:szCs w:val="24"/>
          <w:lang w:val="es-PE"/>
        </w:rPr>
        <w:br/>
        <w:t>6.1 Digitalización y sostenibilidad (IA, IoT, Big Data)</w:t>
      </w:r>
      <w:r w:rsidRPr="00B90DF6">
        <w:rPr>
          <w:rFonts w:ascii="Helvetica" w:eastAsia="Times New Roman" w:hAnsi="Helvetica" w:cs="Helvetica"/>
          <w:sz w:val="24"/>
          <w:szCs w:val="24"/>
          <w:lang w:val="es-PE"/>
        </w:rPr>
        <w:br/>
        <w:t>6.2 Economía circular en minería</w:t>
      </w:r>
      <w:r w:rsidRPr="00B90DF6">
        <w:rPr>
          <w:rFonts w:ascii="Helvetica" w:eastAsia="Times New Roman" w:hAnsi="Helvetica" w:cs="Helvetica"/>
          <w:sz w:val="24"/>
          <w:szCs w:val="24"/>
          <w:lang w:val="es-PE"/>
        </w:rPr>
        <w:br/>
        <w:t>6.3 Inversión responsable y financiamiento sostenible</w:t>
      </w:r>
      <w:r w:rsidRPr="00B90DF6">
        <w:rPr>
          <w:rFonts w:ascii="Helvetica" w:eastAsia="Times New Roman" w:hAnsi="Helvetica" w:cs="Helvetica"/>
          <w:sz w:val="24"/>
          <w:szCs w:val="24"/>
          <w:lang w:val="es-PE"/>
        </w:rPr>
        <w:br/>
        <w:t>6.4 Desafíos y oportunidades futuras del ESG</w:t>
      </w:r>
    </w:p>
    <w:p w14:paraId="41C11F57" w14:textId="77777777" w:rsidR="00A43569" w:rsidRPr="00A43569" w:rsidRDefault="00A43569" w:rsidP="00A43569">
      <w:pPr>
        <w:spacing w:before="100" w:beforeAutospacing="1" w:after="100" w:afterAutospacing="1" w:line="360" w:lineRule="auto"/>
        <w:rPr>
          <w:rFonts w:ascii="Helvetica" w:eastAsia="Times New Roman" w:hAnsi="Helvetica" w:cs="Helvetica"/>
          <w:sz w:val="32"/>
          <w:szCs w:val="32"/>
          <w:lang w:val="es-PE"/>
        </w:rPr>
      </w:pPr>
      <w:r w:rsidRPr="00A43569">
        <w:rPr>
          <w:rFonts w:ascii="Helvetica" w:eastAsia="Times New Roman" w:hAnsi="Helvetica" w:cs="Helvetica"/>
          <w:b/>
          <w:bCs/>
          <w:sz w:val="32"/>
          <w:szCs w:val="32"/>
          <w:lang w:val="es-PE"/>
        </w:rPr>
        <w:lastRenderedPageBreak/>
        <w:t>1. Introducción a la Sostenibilidad y ESG en Minería</w:t>
      </w:r>
    </w:p>
    <w:p w14:paraId="28DC23AD" w14:textId="2899947B" w:rsidR="00A43569" w:rsidRPr="00A43569" w:rsidRDefault="00A43569" w:rsidP="00A43569">
      <w:pPr>
        <w:spacing w:before="100" w:beforeAutospacing="1" w:after="100" w:afterAutospacing="1" w:line="360" w:lineRule="auto"/>
        <w:rPr>
          <w:rFonts w:ascii="Helvetica" w:eastAsia="Times New Roman" w:hAnsi="Helvetica" w:cs="Helvetica"/>
          <w:sz w:val="24"/>
          <w:szCs w:val="24"/>
          <w:lang w:val="es-PE"/>
        </w:rPr>
      </w:pPr>
      <w:r w:rsidRPr="00A43569">
        <w:rPr>
          <w:rFonts w:ascii="Helvetica" w:eastAsia="Times New Roman" w:hAnsi="Helvetica" w:cs="Helvetica"/>
          <w:b/>
          <w:bCs/>
          <w:i/>
          <w:iCs/>
          <w:sz w:val="24"/>
          <w:szCs w:val="24"/>
          <w:lang w:val="es-PE"/>
        </w:rPr>
        <w:t>Introducción</w:t>
      </w:r>
    </w:p>
    <w:p w14:paraId="4BA10E4D" w14:textId="77777777" w:rsidR="00244199" w:rsidRDefault="00A43569" w:rsidP="00A43569">
      <w:pPr>
        <w:spacing w:before="100" w:beforeAutospacing="1" w:after="100" w:afterAutospacing="1" w:line="360" w:lineRule="auto"/>
        <w:ind w:firstLine="720"/>
        <w:rPr>
          <w:rFonts w:ascii="Helvetica" w:eastAsia="Times New Roman" w:hAnsi="Helvetica" w:cs="Helvetica"/>
          <w:sz w:val="24"/>
          <w:szCs w:val="24"/>
          <w:lang w:val="es-PE"/>
        </w:rPr>
      </w:pPr>
      <w:r w:rsidRPr="00A43569">
        <w:rPr>
          <w:rFonts w:ascii="Helvetica" w:eastAsia="Times New Roman" w:hAnsi="Helvetica" w:cs="Helvetica"/>
          <w:sz w:val="24"/>
          <w:szCs w:val="24"/>
          <w:lang w:val="es-PE"/>
        </w:rPr>
        <w:t xml:space="preserve">En este módulo inicial se presenta al estudiante una explicación detallada y contextualizada de qué significa </w:t>
      </w:r>
      <w:r w:rsidRPr="00A43569">
        <w:rPr>
          <w:rFonts w:ascii="Helvetica" w:eastAsia="Times New Roman" w:hAnsi="Helvetica" w:cs="Helvetica"/>
          <w:b/>
          <w:bCs/>
          <w:sz w:val="24"/>
          <w:szCs w:val="24"/>
          <w:lang w:val="es-PE"/>
        </w:rPr>
        <w:t>ESG (Environmental, Social y Governance)</w:t>
      </w:r>
      <w:r w:rsidRPr="00A43569">
        <w:rPr>
          <w:rFonts w:ascii="Helvetica" w:eastAsia="Times New Roman" w:hAnsi="Helvetica" w:cs="Helvetica"/>
          <w:sz w:val="24"/>
          <w:szCs w:val="24"/>
          <w:lang w:val="es-PE"/>
        </w:rPr>
        <w:t xml:space="preserve"> aplicado específicamente al sector minero. Se busca que los participantes comprendan que la sostenibilidad ya no es un concepto abstracto o secundario, sino una </w:t>
      </w:r>
      <w:r w:rsidRPr="00A43569">
        <w:rPr>
          <w:rFonts w:ascii="Helvetica" w:eastAsia="Times New Roman" w:hAnsi="Helvetica" w:cs="Helvetica"/>
          <w:b/>
          <w:bCs/>
          <w:sz w:val="24"/>
          <w:szCs w:val="24"/>
          <w:lang w:val="es-PE"/>
        </w:rPr>
        <w:t>parte integral de la gestión moderna de empresas mineras</w:t>
      </w:r>
      <w:r w:rsidRPr="00A43569">
        <w:rPr>
          <w:rFonts w:ascii="Helvetica" w:eastAsia="Times New Roman" w:hAnsi="Helvetica" w:cs="Helvetica"/>
          <w:sz w:val="24"/>
          <w:szCs w:val="24"/>
          <w:lang w:val="es-PE"/>
        </w:rPr>
        <w:t xml:space="preserve">, que impacta tanto en su desempeño operativo como en su reputación, acceso a financiamiento y licencia social para operar. En minería, los criterios ESG implican una evaluación de la empresa más allá de los resultados financieros, enfocándose en cómo sus operaciones afectan el medio ambiente, las comunidades donde se desarrolla su actividad y la calidad de sus prácticas de gobernanza corporativa. </w:t>
      </w:r>
    </w:p>
    <w:p w14:paraId="4B841DBE" w14:textId="15AB1A7D" w:rsidR="00244199" w:rsidRDefault="00244199" w:rsidP="00A43569">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6023FB8F" wp14:editId="1252B71F">
            <wp:extent cx="5337823" cy="27940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8424" cy="2794315"/>
                    </a:xfrm>
                    <a:prstGeom prst="rect">
                      <a:avLst/>
                    </a:prstGeom>
                  </pic:spPr>
                </pic:pic>
              </a:graphicData>
            </a:graphic>
          </wp:inline>
        </w:drawing>
      </w:r>
    </w:p>
    <w:p w14:paraId="205159E0" w14:textId="7CAE7324" w:rsidR="00A43569" w:rsidRPr="00A43569" w:rsidRDefault="00A43569" w:rsidP="00A43569">
      <w:pPr>
        <w:spacing w:before="100" w:beforeAutospacing="1" w:after="100" w:afterAutospacing="1" w:line="360" w:lineRule="auto"/>
        <w:ind w:firstLine="720"/>
        <w:rPr>
          <w:rFonts w:ascii="Helvetica" w:eastAsia="Times New Roman" w:hAnsi="Helvetica" w:cs="Helvetica"/>
          <w:sz w:val="24"/>
          <w:szCs w:val="24"/>
          <w:lang w:val="es-PE"/>
        </w:rPr>
      </w:pPr>
      <w:r w:rsidRPr="00A43569">
        <w:rPr>
          <w:rFonts w:ascii="Helvetica" w:eastAsia="Times New Roman" w:hAnsi="Helvetica" w:cs="Helvetica"/>
          <w:sz w:val="24"/>
          <w:szCs w:val="24"/>
          <w:lang w:val="es-PE"/>
        </w:rPr>
        <w:t xml:space="preserve">Estos tres pilares </w:t>
      </w:r>
      <w:r>
        <w:rPr>
          <w:rFonts w:ascii="Helvetica" w:eastAsia="Times New Roman" w:hAnsi="Helvetica" w:cs="Helvetica"/>
          <w:sz w:val="24"/>
          <w:szCs w:val="24"/>
          <w:lang w:val="es-PE"/>
        </w:rPr>
        <w:t xml:space="preserve">- </w:t>
      </w:r>
      <w:r w:rsidRPr="00A43569">
        <w:rPr>
          <w:rFonts w:ascii="Helvetica" w:eastAsia="Times New Roman" w:hAnsi="Helvetica" w:cs="Helvetica"/>
          <w:sz w:val="24"/>
          <w:szCs w:val="24"/>
          <w:lang w:val="es-PE"/>
        </w:rPr>
        <w:t xml:space="preserve">ambiental, social y de gobernanza están siendo incorporados en las estrategias globales porque permiten medir y gestionar riesgos e impactos no financieros que, de no atenderse, pueden afectar la sostenibilidad a largo plazo de los proyectos mineros y de la propia industria en su conjunto. La integración de criterios ESG responde a una demanda creciente por parte de inversionistas, reguladores, comunidades y otros actores clave, y se ha convertido en una pieza fundamental para lograr competitividad y resiliencia en el contexto minero actual. </w:t>
      </w:r>
    </w:p>
    <w:p w14:paraId="6BF1986D" w14:textId="77777777" w:rsidR="00A43569" w:rsidRPr="00A43569" w:rsidRDefault="00A43569" w:rsidP="00A43569">
      <w:pPr>
        <w:spacing w:before="100" w:beforeAutospacing="1" w:after="100" w:afterAutospacing="1" w:line="360" w:lineRule="auto"/>
        <w:rPr>
          <w:rFonts w:ascii="Helvetica" w:eastAsia="Times New Roman" w:hAnsi="Helvetica" w:cs="Helvetica"/>
          <w:sz w:val="24"/>
          <w:szCs w:val="24"/>
          <w:lang w:val="es-PE"/>
        </w:rPr>
      </w:pPr>
      <w:r w:rsidRPr="00A43569">
        <w:rPr>
          <w:rFonts w:ascii="Helvetica" w:eastAsia="Times New Roman" w:hAnsi="Helvetica" w:cs="Helvetica"/>
          <w:b/>
          <w:bCs/>
          <w:i/>
          <w:iCs/>
          <w:sz w:val="24"/>
          <w:szCs w:val="24"/>
          <w:lang w:val="es-PE"/>
        </w:rPr>
        <w:t>Concepto y Origen de ESG</w:t>
      </w:r>
    </w:p>
    <w:p w14:paraId="2E717453" w14:textId="77777777" w:rsidR="00A43569" w:rsidRPr="00A43569" w:rsidRDefault="00A43569" w:rsidP="00A43569">
      <w:pPr>
        <w:spacing w:before="100" w:beforeAutospacing="1" w:after="100" w:afterAutospacing="1" w:line="360" w:lineRule="auto"/>
        <w:ind w:firstLine="720"/>
        <w:rPr>
          <w:rFonts w:ascii="Helvetica" w:eastAsia="Times New Roman" w:hAnsi="Helvetica" w:cs="Helvetica"/>
          <w:sz w:val="24"/>
          <w:szCs w:val="24"/>
          <w:lang w:val="es-PE"/>
        </w:rPr>
      </w:pPr>
      <w:r w:rsidRPr="00A43569">
        <w:rPr>
          <w:rFonts w:ascii="Helvetica" w:eastAsia="Times New Roman" w:hAnsi="Helvetica" w:cs="Helvetica"/>
          <w:sz w:val="24"/>
          <w:szCs w:val="24"/>
          <w:lang w:val="es-PE"/>
        </w:rPr>
        <w:t xml:space="preserve">El concepto de </w:t>
      </w:r>
      <w:r w:rsidRPr="00A43569">
        <w:rPr>
          <w:rFonts w:ascii="Helvetica" w:eastAsia="Times New Roman" w:hAnsi="Helvetica" w:cs="Helvetica"/>
          <w:b/>
          <w:bCs/>
          <w:sz w:val="24"/>
          <w:szCs w:val="24"/>
          <w:lang w:val="es-PE"/>
        </w:rPr>
        <w:t>ESG</w:t>
      </w:r>
      <w:r w:rsidRPr="00A43569">
        <w:rPr>
          <w:rFonts w:ascii="Helvetica" w:eastAsia="Times New Roman" w:hAnsi="Helvetica" w:cs="Helvetica"/>
          <w:sz w:val="24"/>
          <w:szCs w:val="24"/>
          <w:lang w:val="es-PE"/>
        </w:rPr>
        <w:t xml:space="preserve"> nace de la necesidad de evaluar empresas no solo desde la perspectiva financiera, sino también desde su capacidad para operar de manera responsable con el medio ambiente, la sociedad y bajo estándares de buen gobierno. Esta visión se consolidó internacionalmente con iniciativas globales que promueven la sostenibilidad y criterios de inversión responsable, impulsando a los mercados y a las organizaciones a incorporar estos factores como parte de sus políticas estratégicas. En el sector minero, que tradicionalmente ha enfrentado desafíos significativos relacionados con impactos ambientales y sociales, el marco ESG ofrece un </w:t>
      </w:r>
      <w:r w:rsidRPr="00A43569">
        <w:rPr>
          <w:rFonts w:ascii="Helvetica" w:eastAsia="Times New Roman" w:hAnsi="Helvetica" w:cs="Helvetica"/>
          <w:b/>
          <w:bCs/>
          <w:sz w:val="24"/>
          <w:szCs w:val="24"/>
          <w:lang w:val="es-PE"/>
        </w:rPr>
        <w:t>lenguaje común y herramientas de medición</w:t>
      </w:r>
      <w:r w:rsidRPr="00A43569">
        <w:rPr>
          <w:rFonts w:ascii="Helvetica" w:eastAsia="Times New Roman" w:hAnsi="Helvetica" w:cs="Helvetica"/>
          <w:sz w:val="24"/>
          <w:szCs w:val="24"/>
          <w:lang w:val="es-PE"/>
        </w:rPr>
        <w:t xml:space="preserve"> para integrar estos factores de forma sistemática y transparente en la toma de decisiones empresariales. </w:t>
      </w:r>
    </w:p>
    <w:p w14:paraId="51886F31" w14:textId="77777777" w:rsidR="00A43569" w:rsidRPr="00A43569" w:rsidRDefault="00A43569" w:rsidP="00A43569">
      <w:pPr>
        <w:spacing w:before="100" w:beforeAutospacing="1" w:after="100" w:afterAutospacing="1" w:line="360" w:lineRule="auto"/>
        <w:rPr>
          <w:rFonts w:ascii="Helvetica" w:eastAsia="Times New Roman" w:hAnsi="Helvetica" w:cs="Helvetica"/>
          <w:sz w:val="24"/>
          <w:szCs w:val="24"/>
          <w:lang w:val="es-PE"/>
        </w:rPr>
      </w:pPr>
      <w:r w:rsidRPr="00A43569">
        <w:rPr>
          <w:rFonts w:ascii="Helvetica" w:eastAsia="Times New Roman" w:hAnsi="Helvetica" w:cs="Helvetica"/>
          <w:b/>
          <w:bCs/>
          <w:i/>
          <w:iCs/>
          <w:sz w:val="24"/>
          <w:szCs w:val="24"/>
          <w:lang w:val="es-PE"/>
        </w:rPr>
        <w:t>Importancia del ESG en Minería</w:t>
      </w:r>
    </w:p>
    <w:p w14:paraId="7A1E78DF" w14:textId="77777777" w:rsidR="00A43569" w:rsidRPr="00A43569" w:rsidRDefault="00A43569" w:rsidP="00A43569">
      <w:pPr>
        <w:spacing w:before="100" w:beforeAutospacing="1" w:after="100" w:afterAutospacing="1" w:line="360" w:lineRule="auto"/>
        <w:ind w:firstLine="720"/>
        <w:rPr>
          <w:rFonts w:ascii="Helvetica" w:eastAsia="Times New Roman" w:hAnsi="Helvetica" w:cs="Helvetica"/>
          <w:sz w:val="24"/>
          <w:szCs w:val="24"/>
          <w:lang w:val="es-PE"/>
        </w:rPr>
      </w:pPr>
      <w:r w:rsidRPr="00A43569">
        <w:rPr>
          <w:rFonts w:ascii="Helvetica" w:eastAsia="Times New Roman" w:hAnsi="Helvetica" w:cs="Helvetica"/>
          <w:sz w:val="24"/>
          <w:szCs w:val="24"/>
          <w:lang w:val="es-PE"/>
        </w:rPr>
        <w:t xml:space="preserve">Para la minería, aplicar criterios ESG significa gestionar de manera proactiva aspectos como la reducción de emisiones de gases de efecto invernadero, la gestión responsable del agua y de residuos, la restauración de ecosistemas afectados, la mejora de relaciones con comunidades locales y la creación de sistemas internos que promuevan la ética, transparencia y cumplimiento normativo. Estas prácticas son cada vez más valoradas por inversionistas internacionales y mercados financieros que consideran el desempeño ESG como un factor clave para decidir dónde invertir capital, ya que están relacionados con la estabilidad operativa y reputación de las empresas. En muchos casos, una buena gestión ESG se traduce en </w:t>
      </w:r>
      <w:r w:rsidRPr="00A43569">
        <w:rPr>
          <w:rFonts w:ascii="Helvetica" w:eastAsia="Times New Roman" w:hAnsi="Helvetica" w:cs="Helvetica"/>
          <w:b/>
          <w:bCs/>
          <w:sz w:val="24"/>
          <w:szCs w:val="24"/>
          <w:lang w:val="es-PE"/>
        </w:rPr>
        <w:t>mejor acceso a financiamiento, reducción de riesgos de conflictos sociales y mayor capacidad para operar a largo plazo</w:t>
      </w:r>
      <w:r w:rsidRPr="00A43569">
        <w:rPr>
          <w:rFonts w:ascii="Helvetica" w:eastAsia="Times New Roman" w:hAnsi="Helvetica" w:cs="Helvetica"/>
          <w:sz w:val="24"/>
          <w:szCs w:val="24"/>
          <w:lang w:val="es-PE"/>
        </w:rPr>
        <w:t xml:space="preserve">. </w:t>
      </w:r>
    </w:p>
    <w:p w14:paraId="7E100D8D" w14:textId="77777777" w:rsidR="00A43569" w:rsidRPr="00A43569" w:rsidRDefault="00A43569" w:rsidP="00A43569">
      <w:pPr>
        <w:spacing w:before="100" w:beforeAutospacing="1" w:after="100" w:afterAutospacing="1" w:line="360" w:lineRule="auto"/>
        <w:rPr>
          <w:rFonts w:ascii="Helvetica" w:eastAsia="Times New Roman" w:hAnsi="Helvetica" w:cs="Helvetica"/>
          <w:sz w:val="24"/>
          <w:szCs w:val="24"/>
          <w:lang w:val="es-PE"/>
        </w:rPr>
      </w:pPr>
      <w:r w:rsidRPr="00A43569">
        <w:rPr>
          <w:rFonts w:ascii="Helvetica" w:eastAsia="Times New Roman" w:hAnsi="Helvetica" w:cs="Helvetica"/>
          <w:b/>
          <w:bCs/>
          <w:i/>
          <w:iCs/>
          <w:sz w:val="24"/>
          <w:szCs w:val="24"/>
          <w:lang w:val="es-PE"/>
        </w:rPr>
        <w:t>ESG Más Allá de la Rentabilidad</w:t>
      </w:r>
    </w:p>
    <w:p w14:paraId="48E4D4E1" w14:textId="77777777" w:rsidR="00A43569" w:rsidRPr="00A43569" w:rsidRDefault="00A43569" w:rsidP="00A34FE4">
      <w:pPr>
        <w:spacing w:before="100" w:beforeAutospacing="1" w:after="100" w:afterAutospacing="1" w:line="360" w:lineRule="auto"/>
        <w:ind w:firstLine="720"/>
        <w:rPr>
          <w:rFonts w:ascii="Helvetica" w:eastAsia="Times New Roman" w:hAnsi="Helvetica" w:cs="Helvetica"/>
          <w:sz w:val="24"/>
          <w:szCs w:val="24"/>
          <w:lang w:val="es-PE"/>
        </w:rPr>
      </w:pPr>
      <w:r w:rsidRPr="00A43569">
        <w:rPr>
          <w:rFonts w:ascii="Helvetica" w:eastAsia="Times New Roman" w:hAnsi="Helvetica" w:cs="Helvetica"/>
          <w:sz w:val="24"/>
          <w:szCs w:val="24"/>
          <w:lang w:val="es-PE"/>
        </w:rPr>
        <w:t xml:space="preserve">Aunque el enfoque tradicional de los negocios ha sido la maximización de ganancias, la introducción de criterios ESG en la minería redefine este paradigma, fomentando que las decisiones empresariales consideren también efectos ambientales y sociales, así como la calidad del gobierno corporativo. Esta perspectiva integrada no solo protege el entorno natural y social, sino que además contribuye a la creación de valor sostenible, al fortalecer la confianza de los stakeholders, reducir riesgos reputacionales y fomentar una gestión más eficiente de los recursos. Asimismo, permite anticipar y responder a regulaciones y estándares internacionales en constante evolución, posicionando a la empresa minera como actor responsable y competitivo en un mercado global cada vez más exigente. </w:t>
      </w:r>
    </w:p>
    <w:p w14:paraId="0DC7A2EB" w14:textId="77777777" w:rsidR="00A43569" w:rsidRPr="00A43569" w:rsidRDefault="00A43569" w:rsidP="00A43569">
      <w:pPr>
        <w:spacing w:before="100" w:beforeAutospacing="1" w:after="100" w:afterAutospacing="1" w:line="360" w:lineRule="auto"/>
        <w:rPr>
          <w:rFonts w:ascii="Helvetica" w:eastAsia="Times New Roman" w:hAnsi="Helvetica" w:cs="Helvetica"/>
          <w:sz w:val="24"/>
          <w:szCs w:val="24"/>
          <w:lang w:val="es-PE"/>
        </w:rPr>
      </w:pPr>
      <w:r w:rsidRPr="00A43569">
        <w:rPr>
          <w:rFonts w:ascii="Helvetica" w:eastAsia="Times New Roman" w:hAnsi="Helvetica" w:cs="Helvetica"/>
          <w:b/>
          <w:bCs/>
          <w:i/>
          <w:iCs/>
          <w:sz w:val="24"/>
          <w:szCs w:val="24"/>
          <w:lang w:val="es-PE"/>
        </w:rPr>
        <w:t>Relevancia para la Industria Minera Actual</w:t>
      </w:r>
    </w:p>
    <w:p w14:paraId="3EC1C96B" w14:textId="77777777" w:rsidR="00A43569" w:rsidRPr="00A43569" w:rsidRDefault="00A43569" w:rsidP="00A34FE4">
      <w:pPr>
        <w:spacing w:before="100" w:beforeAutospacing="1" w:after="100" w:afterAutospacing="1" w:line="360" w:lineRule="auto"/>
        <w:ind w:firstLine="720"/>
        <w:rPr>
          <w:rFonts w:ascii="Helvetica" w:eastAsia="Times New Roman" w:hAnsi="Helvetica" w:cs="Helvetica"/>
          <w:sz w:val="24"/>
          <w:szCs w:val="24"/>
          <w:lang w:val="es-PE"/>
        </w:rPr>
      </w:pPr>
      <w:r w:rsidRPr="00A43569">
        <w:rPr>
          <w:rFonts w:ascii="Helvetica" w:eastAsia="Times New Roman" w:hAnsi="Helvetica" w:cs="Helvetica"/>
          <w:sz w:val="24"/>
          <w:szCs w:val="24"/>
          <w:lang w:val="es-PE"/>
        </w:rPr>
        <w:t>La industria minera enfrenta desafíos complejos en el siglo XXI: desde mayores exigencias ambientales y sociales hasta una competencia global por recursos críticos para la transición energética. La integración de criterios ESG en la gestión minera se ha convertido en un requisito tanto para operar con legitimidad en las regiones donde se explora y extrae, como para atraer inversiones y mantener relaciones estables con comunidades, gobiernos y otros actores clave. En este contexto, entender qué es ESG y cómo aplicarlo de manera efectiva en la minería es fundamental para profesionales y líderes que buscan no solo cumplir con estándares globales, sino también asegurar operaciones más sostenibles y resilientes en el tiempo.</w:t>
      </w:r>
    </w:p>
    <w:p w14:paraId="4A49B042" w14:textId="77777777" w:rsidR="00A34FE4" w:rsidRPr="00A34FE4" w:rsidRDefault="00A34FE4" w:rsidP="00A34FE4">
      <w:pPr>
        <w:spacing w:before="100" w:beforeAutospacing="1" w:after="100" w:afterAutospacing="1" w:line="360" w:lineRule="auto"/>
        <w:rPr>
          <w:rFonts w:ascii="Helvetica" w:eastAsia="Times New Roman" w:hAnsi="Helvetica" w:cs="Helvetica"/>
          <w:sz w:val="28"/>
          <w:szCs w:val="28"/>
          <w:lang w:val="es-PE"/>
        </w:rPr>
      </w:pPr>
      <w:r w:rsidRPr="00A34FE4">
        <w:rPr>
          <w:rFonts w:ascii="Helvetica" w:eastAsia="Times New Roman" w:hAnsi="Helvetica" w:cs="Helvetica"/>
          <w:b/>
          <w:bCs/>
          <w:sz w:val="28"/>
          <w:szCs w:val="28"/>
          <w:lang w:val="es-PE"/>
        </w:rPr>
        <w:t>1.1 ¿Qué es la sostenibilidad en el sector minero?</w:t>
      </w:r>
    </w:p>
    <w:p w14:paraId="5C48281B" w14:textId="7F56998E" w:rsidR="00A34FE4" w:rsidRDefault="00A34FE4" w:rsidP="00A34FE4">
      <w:pPr>
        <w:spacing w:before="100" w:beforeAutospacing="1" w:after="100" w:afterAutospacing="1" w:line="360" w:lineRule="auto"/>
        <w:ind w:firstLine="720"/>
        <w:rPr>
          <w:rFonts w:ascii="Helvetica" w:eastAsia="Times New Roman" w:hAnsi="Helvetica" w:cs="Helvetica"/>
          <w:b/>
          <w:bCs/>
          <w:sz w:val="24"/>
          <w:szCs w:val="24"/>
          <w:lang w:val="es-PE"/>
        </w:rPr>
      </w:pPr>
      <w:r w:rsidRPr="00A34FE4">
        <w:rPr>
          <w:rFonts w:ascii="Helvetica" w:eastAsia="Times New Roman" w:hAnsi="Helvetica" w:cs="Helvetica"/>
          <w:sz w:val="24"/>
          <w:szCs w:val="24"/>
          <w:lang w:val="es-PE"/>
        </w:rPr>
        <w:t xml:space="preserve">La sostenibilidad en el sector minero es un </w:t>
      </w:r>
      <w:r w:rsidRPr="00A34FE4">
        <w:rPr>
          <w:rFonts w:ascii="Helvetica" w:eastAsia="Times New Roman" w:hAnsi="Helvetica" w:cs="Helvetica"/>
          <w:b/>
          <w:bCs/>
          <w:sz w:val="24"/>
          <w:szCs w:val="24"/>
          <w:lang w:val="es-PE"/>
        </w:rPr>
        <w:t>enfoque integral de gestión que busca equilibrar la explotación de recursos minerales con la protección del medio ambiente y el bienestar de las personas</w:t>
      </w:r>
      <w:r w:rsidRPr="00A34FE4">
        <w:rPr>
          <w:rFonts w:ascii="Helvetica" w:eastAsia="Times New Roman" w:hAnsi="Helvetica" w:cs="Helvetica"/>
          <w:sz w:val="24"/>
          <w:szCs w:val="24"/>
          <w:lang w:val="es-PE"/>
        </w:rPr>
        <w:t xml:space="preserve">, tanto dentro como fuera de las operaciones. Tradicionalmente, la minería fue vista principalmente como una actividad extractiva con un único objetivo: obtener minerales y generar beneficios económicos. Sin embargo, </w:t>
      </w:r>
      <w:r w:rsidRPr="00A34FE4">
        <w:rPr>
          <w:rFonts w:ascii="Helvetica" w:eastAsia="Times New Roman" w:hAnsi="Helvetica" w:cs="Helvetica"/>
          <w:b/>
          <w:bCs/>
          <w:sz w:val="24"/>
          <w:szCs w:val="24"/>
          <w:lang w:val="es-PE"/>
        </w:rPr>
        <w:t>esa perspectiva ha evolucionado significativamente en las últimas décadas</w:t>
      </w:r>
      <w:r w:rsidRPr="00A34FE4">
        <w:rPr>
          <w:rFonts w:ascii="Helvetica" w:eastAsia="Times New Roman" w:hAnsi="Helvetica" w:cs="Helvetica"/>
          <w:sz w:val="24"/>
          <w:szCs w:val="24"/>
          <w:lang w:val="es-PE"/>
        </w:rPr>
        <w:t xml:space="preserve">, debido a la creciente conciencia global sobre los impactos ambientales y sociales de las industrias extractivas, así como a la presión de organismos internacionales, gobiernos, comunidades locales, inversionistas y consumidores para que las operaciones mineras se desarrollen de forma responsable y sostenible. La sostenibilidad en minería no se limita a cumplir con la normativa legal vigente, sino que implica </w:t>
      </w:r>
      <w:r w:rsidRPr="00A34FE4">
        <w:rPr>
          <w:rFonts w:ascii="Helvetica" w:eastAsia="Times New Roman" w:hAnsi="Helvetica" w:cs="Helvetica"/>
          <w:b/>
          <w:bCs/>
          <w:sz w:val="24"/>
          <w:szCs w:val="24"/>
          <w:lang w:val="es-PE"/>
        </w:rPr>
        <w:t>adoptar prácticas que minimicen los efectos negativos y potencien los beneficios a largo plazo para todos los grupos de interés.</w:t>
      </w:r>
    </w:p>
    <w:p w14:paraId="384DD54C" w14:textId="202F8C48" w:rsidR="00244199" w:rsidRPr="00A34FE4" w:rsidRDefault="00244199" w:rsidP="00A34FE4">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5B257128" wp14:editId="44212252">
            <wp:extent cx="5621503" cy="3054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5625221" cy="3056370"/>
                    </a:xfrm>
                    <a:prstGeom prst="rect">
                      <a:avLst/>
                    </a:prstGeom>
                  </pic:spPr>
                </pic:pic>
              </a:graphicData>
            </a:graphic>
          </wp:inline>
        </w:drawing>
      </w:r>
    </w:p>
    <w:p w14:paraId="573782B4"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Evolución del concepto en minería</w:t>
      </w:r>
    </w:p>
    <w:p w14:paraId="079E06A4"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término sostenibilidad apareció por primera vez de manera formal en el contexto global con la publicación del informe Brundtland en 1987, que definió el desarrollo sostenible como “satisfacer las necesidades del presente sin comprometer la capacidad de las generaciones futuras para satisfacer sus propias necesidades”. Esta definición, aunque general, sentó las bases para que sectores como el minero comenzaran a replantear sus modelos de operación. En la minería, esto significó </w:t>
      </w:r>
      <w:r w:rsidRPr="00A34FE4">
        <w:rPr>
          <w:rFonts w:ascii="Helvetica" w:eastAsia="Times New Roman" w:hAnsi="Helvetica" w:cs="Helvetica"/>
          <w:b/>
          <w:bCs/>
          <w:sz w:val="24"/>
          <w:szCs w:val="24"/>
          <w:lang w:val="es-PE"/>
        </w:rPr>
        <w:t>incorporar criterios más estrictos de gestión ambiental, diálogo con comunidades, respeto a los derechos humanos y transparencia en la gestión corporativa</w:t>
      </w:r>
      <w:r w:rsidRPr="00A34FE4">
        <w:rPr>
          <w:rFonts w:ascii="Helvetica" w:eastAsia="Times New Roman" w:hAnsi="Helvetica" w:cs="Helvetica"/>
          <w:sz w:val="24"/>
          <w:szCs w:val="24"/>
          <w:lang w:val="es-PE"/>
        </w:rPr>
        <w:t>. Con el tiempo, estos elementos se han traducido en estándares internacionales, mejores prácticas y herramientas de medición que permiten a las empresas evaluar y mejorar su desempeño sostenible.</w:t>
      </w:r>
    </w:p>
    <w:p w14:paraId="54716D7C"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Dimensiones de la sostenibilidad minera</w:t>
      </w:r>
    </w:p>
    <w:p w14:paraId="1E8218D2"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La sostenibilidad en minería se articula sobre tres grandes dimensiones:</w:t>
      </w:r>
    </w:p>
    <w:p w14:paraId="7FFF03E8"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w:t>
      </w:r>
      <w:r w:rsidRPr="00A34FE4">
        <w:rPr>
          <w:rFonts w:ascii="Helvetica" w:eastAsia="Times New Roman" w:hAnsi="Helvetica" w:cs="Helvetica"/>
          <w:b/>
          <w:bCs/>
          <w:sz w:val="24"/>
          <w:szCs w:val="24"/>
          <w:lang w:val="es-PE"/>
        </w:rPr>
        <w:t>dimensión ambiental</w:t>
      </w:r>
      <w:r w:rsidRPr="00A34FE4">
        <w:rPr>
          <w:rFonts w:ascii="Helvetica" w:eastAsia="Times New Roman" w:hAnsi="Helvetica" w:cs="Helvetica"/>
          <w:sz w:val="24"/>
          <w:szCs w:val="24"/>
          <w:lang w:val="es-PE"/>
        </w:rPr>
        <w:t xml:space="preserve"> abarca la gestión de recursos naturales como el agua, el suelo y la biodiversidad, el control de emisiones de contaminantes, la gestión de residuos, el manejo de relaves y la rehabilitación de tierras luego de la extracción. En este sentido, una operación minera sostenible no solo cumple con los límites de emisión establecidos por la ley, sino que adopta medidas para </w:t>
      </w:r>
      <w:r w:rsidRPr="00A34FE4">
        <w:rPr>
          <w:rFonts w:ascii="Helvetica" w:eastAsia="Times New Roman" w:hAnsi="Helvetica" w:cs="Helvetica"/>
          <w:b/>
          <w:bCs/>
          <w:sz w:val="24"/>
          <w:szCs w:val="24"/>
          <w:lang w:val="es-PE"/>
        </w:rPr>
        <w:t>reducir el consumo de recursos y prevenir daños irreversibles al entorno natural</w:t>
      </w:r>
      <w:r w:rsidRPr="00A34FE4">
        <w:rPr>
          <w:rFonts w:ascii="Helvetica" w:eastAsia="Times New Roman" w:hAnsi="Helvetica" w:cs="Helvetica"/>
          <w:sz w:val="24"/>
          <w:szCs w:val="24"/>
          <w:lang w:val="es-PE"/>
        </w:rPr>
        <w:t>.</w:t>
      </w:r>
    </w:p>
    <w:p w14:paraId="7545D064"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w:t>
      </w:r>
      <w:r w:rsidRPr="00A34FE4">
        <w:rPr>
          <w:rFonts w:ascii="Helvetica" w:eastAsia="Times New Roman" w:hAnsi="Helvetica" w:cs="Helvetica"/>
          <w:b/>
          <w:bCs/>
          <w:sz w:val="24"/>
          <w:szCs w:val="24"/>
          <w:lang w:val="es-PE"/>
        </w:rPr>
        <w:t>dimensión social</w:t>
      </w:r>
      <w:r w:rsidRPr="00A34FE4">
        <w:rPr>
          <w:rFonts w:ascii="Helvetica" w:eastAsia="Times New Roman" w:hAnsi="Helvetica" w:cs="Helvetica"/>
          <w:sz w:val="24"/>
          <w:szCs w:val="24"/>
          <w:lang w:val="es-PE"/>
        </w:rPr>
        <w:t xml:space="preserve"> se refiere a las relaciones que la empresa minera establece con las comunidades locales y otros grupos de interés. Esto implica procesos de consulta y participación, respeto a las culturas y formas de vida locales, generación de empleo digno, garantía de seguridad y salud para trabajadores y comunidades, así como mecanismos efectivos de diálogo para la prevención y resolución de conflictos sociales. La minería sostenible busca generar </w:t>
      </w:r>
      <w:r w:rsidRPr="00A34FE4">
        <w:rPr>
          <w:rFonts w:ascii="Helvetica" w:eastAsia="Times New Roman" w:hAnsi="Helvetica" w:cs="Helvetica"/>
          <w:b/>
          <w:bCs/>
          <w:sz w:val="24"/>
          <w:szCs w:val="24"/>
          <w:lang w:val="es-PE"/>
        </w:rPr>
        <w:t>beneficios compartidos</w:t>
      </w:r>
      <w:r w:rsidRPr="00A34FE4">
        <w:rPr>
          <w:rFonts w:ascii="Helvetica" w:eastAsia="Times New Roman" w:hAnsi="Helvetica" w:cs="Helvetica"/>
          <w:sz w:val="24"/>
          <w:szCs w:val="24"/>
          <w:lang w:val="es-PE"/>
        </w:rPr>
        <w:t>, promoviendo el desarrollo económico y social en las regiones donde opera.</w:t>
      </w:r>
    </w:p>
    <w:p w14:paraId="125888F0"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w:t>
      </w:r>
      <w:r w:rsidRPr="00A34FE4">
        <w:rPr>
          <w:rFonts w:ascii="Helvetica" w:eastAsia="Times New Roman" w:hAnsi="Helvetica" w:cs="Helvetica"/>
          <w:b/>
          <w:bCs/>
          <w:sz w:val="24"/>
          <w:szCs w:val="24"/>
          <w:lang w:val="es-PE"/>
        </w:rPr>
        <w:t>dimensión de gobernanza</w:t>
      </w:r>
      <w:r w:rsidRPr="00A34FE4">
        <w:rPr>
          <w:rFonts w:ascii="Helvetica" w:eastAsia="Times New Roman" w:hAnsi="Helvetica" w:cs="Helvetica"/>
          <w:sz w:val="24"/>
          <w:szCs w:val="24"/>
          <w:lang w:val="es-PE"/>
        </w:rPr>
        <w:t xml:space="preserve"> engloba las prácticas internas de administración, transparencia, rendición de cuentas y cumplimiento ético de la empresa. Una buena gobernanza implica implementar políticas claras contra prácticas corruptas, estructuras de supervisión internas que garanticen decisiones responsables y procesos transparentes que permitan a los stakeholders conocer cómo se toman las decisiones dentro de la compañía. Este aspecto es clave para construir confianza con inversionistas, clientes y el público en general.</w:t>
      </w:r>
    </w:p>
    <w:p w14:paraId="698A155C"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Sostenibilidad como valor estratégico</w:t>
      </w:r>
    </w:p>
    <w:p w14:paraId="716250C5"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sostenibilidad ha dejado de ser una “buena práctica” opcional para convertirse en </w:t>
      </w:r>
      <w:r w:rsidRPr="00A34FE4">
        <w:rPr>
          <w:rFonts w:ascii="Helvetica" w:eastAsia="Times New Roman" w:hAnsi="Helvetica" w:cs="Helvetica"/>
          <w:b/>
          <w:bCs/>
          <w:sz w:val="24"/>
          <w:szCs w:val="24"/>
          <w:lang w:val="es-PE"/>
        </w:rPr>
        <w:t>un componente estratégico en la gestión empresarial minera</w:t>
      </w:r>
      <w:r w:rsidRPr="00A34FE4">
        <w:rPr>
          <w:rFonts w:ascii="Helvetica" w:eastAsia="Times New Roman" w:hAnsi="Helvetica" w:cs="Helvetica"/>
          <w:sz w:val="24"/>
          <w:szCs w:val="24"/>
          <w:lang w:val="es-PE"/>
        </w:rPr>
        <w:t>. Los inversionistas institucionales, fondos de pensiones y organismos financieros internacionales ahora incorporan criterios de sostenibilidad en sus decisiones de inversión, evaluando no solo la rentabilidad financiera, sino también la capacidad de la empresa para gestionar riesgos ambientales, sociales y de gobernanza. Aquellas empresas que no cumplen con estos criterios pueden enfrentar mayores costos de financiamiento o incluso exclusión de mercados de capitales.</w:t>
      </w:r>
    </w:p>
    <w:p w14:paraId="63C19A6A"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Además, los gobiernos de numerosos países han fortalecido sus marcos regulatorios en materia ambiental y social, exigiendo estándares más altos y sanciones más estrictas para las operaciones que no demuestran prácticas de gestión responsable. Esto significa que la sostenibilidad no solo es </w:t>
      </w:r>
      <w:r w:rsidRPr="00A34FE4">
        <w:rPr>
          <w:rFonts w:ascii="Helvetica" w:eastAsia="Times New Roman" w:hAnsi="Helvetica" w:cs="Helvetica"/>
          <w:b/>
          <w:bCs/>
          <w:sz w:val="24"/>
          <w:szCs w:val="24"/>
          <w:lang w:val="es-PE"/>
        </w:rPr>
        <w:t>una exigencia ética y social</w:t>
      </w:r>
      <w:r w:rsidRPr="00A34FE4">
        <w:rPr>
          <w:rFonts w:ascii="Helvetica" w:eastAsia="Times New Roman" w:hAnsi="Helvetica" w:cs="Helvetica"/>
          <w:sz w:val="24"/>
          <w:szCs w:val="24"/>
          <w:lang w:val="es-PE"/>
        </w:rPr>
        <w:t xml:space="preserve">, sino también un </w:t>
      </w:r>
      <w:r w:rsidRPr="00A34FE4">
        <w:rPr>
          <w:rFonts w:ascii="Helvetica" w:eastAsia="Times New Roman" w:hAnsi="Helvetica" w:cs="Helvetica"/>
          <w:b/>
          <w:bCs/>
          <w:sz w:val="24"/>
          <w:szCs w:val="24"/>
          <w:lang w:val="es-PE"/>
        </w:rPr>
        <w:t>requisito legal y económico</w:t>
      </w:r>
      <w:r w:rsidRPr="00A34FE4">
        <w:rPr>
          <w:rFonts w:ascii="Helvetica" w:eastAsia="Times New Roman" w:hAnsi="Helvetica" w:cs="Helvetica"/>
          <w:sz w:val="24"/>
          <w:szCs w:val="24"/>
          <w:lang w:val="es-PE"/>
        </w:rPr>
        <w:t xml:space="preserve"> en muchos contextos.</w:t>
      </w:r>
    </w:p>
    <w:p w14:paraId="154DB04C"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Impactos, riesgos y expectativas sociales</w:t>
      </w:r>
    </w:p>
    <w:p w14:paraId="60711AA4"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industria minera suele operar en territorios ricos en recursos, que a menudo coinciden con áreas ecológicamente sensibles o con presencia de comunidades indígenas y rurales. Esto genera una serie de desafíos complejos: el uso intensivo de agua puede competir con las necesidades de la agricultura local y de consumo humano; el manejo inadecuado de residuos puede contaminar fuentes de agua; y la falta de comunicación efectiva puede provocar desconfianza y conflictos con las comunidades. La sostenibilidad en minería exige, por tanto, </w:t>
      </w:r>
      <w:r w:rsidRPr="00A34FE4">
        <w:rPr>
          <w:rFonts w:ascii="Helvetica" w:eastAsia="Times New Roman" w:hAnsi="Helvetica" w:cs="Helvetica"/>
          <w:b/>
          <w:bCs/>
          <w:sz w:val="24"/>
          <w:szCs w:val="24"/>
          <w:lang w:val="es-PE"/>
        </w:rPr>
        <w:t>una gestión proactiva de estos riesgos</w:t>
      </w:r>
      <w:r w:rsidRPr="00A34FE4">
        <w:rPr>
          <w:rFonts w:ascii="Helvetica" w:eastAsia="Times New Roman" w:hAnsi="Helvetica" w:cs="Helvetica"/>
          <w:sz w:val="24"/>
          <w:szCs w:val="24"/>
          <w:lang w:val="es-PE"/>
        </w:rPr>
        <w:t>, con mecanismos claros de monitoreo, prevención, respuesta y comunicación con las partes interesadas.</w:t>
      </w:r>
    </w:p>
    <w:p w14:paraId="6E17E6E8"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Beneficios de adoptar la sostenibilidad</w:t>
      </w:r>
    </w:p>
    <w:p w14:paraId="2602509D" w14:textId="77777777" w:rsidR="00A34FE4" w:rsidRPr="00A34FE4" w:rsidRDefault="00A34FE4" w:rsidP="00A34FE4">
      <w:pPr>
        <w:spacing w:before="100" w:beforeAutospacing="1" w:after="100" w:afterAutospacing="1" w:line="360" w:lineRule="auto"/>
        <w:ind w:firstLine="360"/>
        <w:rPr>
          <w:rFonts w:ascii="Helvetica" w:eastAsia="Times New Roman" w:hAnsi="Helvetica" w:cs="Helvetica"/>
          <w:sz w:val="24"/>
          <w:szCs w:val="24"/>
        </w:rPr>
      </w:pPr>
      <w:r w:rsidRPr="00A34FE4">
        <w:rPr>
          <w:rFonts w:ascii="Helvetica" w:eastAsia="Times New Roman" w:hAnsi="Helvetica" w:cs="Helvetica"/>
          <w:sz w:val="24"/>
          <w:szCs w:val="24"/>
          <w:lang w:val="es-PE"/>
        </w:rPr>
        <w:t xml:space="preserve">Una implementación efectiva de prácticas sostenibles puede generar múltiples beneficios para una empresa minera. </w:t>
      </w:r>
      <w:r w:rsidRPr="00A34FE4">
        <w:rPr>
          <w:rFonts w:ascii="Helvetica" w:eastAsia="Times New Roman" w:hAnsi="Helvetica" w:cs="Helvetica"/>
          <w:sz w:val="24"/>
          <w:szCs w:val="24"/>
        </w:rPr>
        <w:t>Entre ellos se encuentran:</w:t>
      </w:r>
    </w:p>
    <w:p w14:paraId="41DB541A" w14:textId="77777777" w:rsidR="00A34FE4" w:rsidRPr="00A34FE4" w:rsidRDefault="00A34FE4" w:rsidP="00A34FE4">
      <w:pPr>
        <w:numPr>
          <w:ilvl w:val="0"/>
          <w:numId w:val="84"/>
        </w:num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sz w:val="24"/>
          <w:szCs w:val="24"/>
          <w:lang w:val="es-PE"/>
        </w:rPr>
        <w:t>Mejor acceso a financiamiento</w:t>
      </w:r>
      <w:r w:rsidRPr="00A34FE4">
        <w:rPr>
          <w:rFonts w:ascii="Helvetica" w:eastAsia="Times New Roman" w:hAnsi="Helvetica" w:cs="Helvetica"/>
          <w:sz w:val="24"/>
          <w:szCs w:val="24"/>
          <w:lang w:val="es-PE"/>
        </w:rPr>
        <w:t xml:space="preserve">, ya que los inversionistas valoran empresas con buena gestión ESG. </w:t>
      </w:r>
    </w:p>
    <w:p w14:paraId="163644B6" w14:textId="77777777" w:rsidR="00A34FE4" w:rsidRPr="00A34FE4" w:rsidRDefault="00A34FE4" w:rsidP="00A34FE4">
      <w:pPr>
        <w:numPr>
          <w:ilvl w:val="0"/>
          <w:numId w:val="84"/>
        </w:num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sz w:val="24"/>
          <w:szCs w:val="24"/>
          <w:lang w:val="es-PE"/>
        </w:rPr>
        <w:t>Reducción de conflictos sociales</w:t>
      </w:r>
      <w:r w:rsidRPr="00A34FE4">
        <w:rPr>
          <w:rFonts w:ascii="Helvetica" w:eastAsia="Times New Roman" w:hAnsi="Helvetica" w:cs="Helvetica"/>
          <w:sz w:val="24"/>
          <w:szCs w:val="24"/>
          <w:lang w:val="es-PE"/>
        </w:rPr>
        <w:t xml:space="preserve">, gracias a la participación y diálogo con comunidades. </w:t>
      </w:r>
    </w:p>
    <w:p w14:paraId="3AF6B6BC" w14:textId="77777777" w:rsidR="00A34FE4" w:rsidRPr="00A34FE4" w:rsidRDefault="00A34FE4" w:rsidP="00A34FE4">
      <w:pPr>
        <w:numPr>
          <w:ilvl w:val="0"/>
          <w:numId w:val="84"/>
        </w:num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sz w:val="24"/>
          <w:szCs w:val="24"/>
          <w:lang w:val="es-PE"/>
        </w:rPr>
        <w:t>Mayor eficiencia operativa</w:t>
      </w:r>
      <w:r w:rsidRPr="00A34FE4">
        <w:rPr>
          <w:rFonts w:ascii="Helvetica" w:eastAsia="Times New Roman" w:hAnsi="Helvetica" w:cs="Helvetica"/>
          <w:sz w:val="24"/>
          <w:szCs w:val="24"/>
          <w:lang w:val="es-PE"/>
        </w:rPr>
        <w:t xml:space="preserve">, al optimizar el uso de recursos y reducir desperdicios. </w:t>
      </w:r>
    </w:p>
    <w:p w14:paraId="25CD221D" w14:textId="77777777" w:rsidR="00A34FE4" w:rsidRPr="00A34FE4" w:rsidRDefault="00A34FE4" w:rsidP="00A34FE4">
      <w:pPr>
        <w:numPr>
          <w:ilvl w:val="0"/>
          <w:numId w:val="84"/>
        </w:num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sz w:val="24"/>
          <w:szCs w:val="24"/>
          <w:lang w:val="es-PE"/>
        </w:rPr>
        <w:t>Fortalecimiento de la reputación corporativa</w:t>
      </w:r>
      <w:r w:rsidRPr="00A34FE4">
        <w:rPr>
          <w:rFonts w:ascii="Helvetica" w:eastAsia="Times New Roman" w:hAnsi="Helvetica" w:cs="Helvetica"/>
          <w:sz w:val="24"/>
          <w:szCs w:val="24"/>
          <w:lang w:val="es-PE"/>
        </w:rPr>
        <w:t xml:space="preserve">, lo cual favorece relaciones con gobiernos, reguladores y la opinión pública. </w:t>
      </w:r>
    </w:p>
    <w:p w14:paraId="49A287E1" w14:textId="77777777" w:rsidR="00A34FE4" w:rsidRPr="00A34FE4" w:rsidRDefault="00A34FE4" w:rsidP="00A34FE4">
      <w:pPr>
        <w:spacing w:before="100" w:beforeAutospacing="1" w:after="100" w:afterAutospacing="1" w:line="360" w:lineRule="auto"/>
        <w:ind w:firstLine="36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Estos beneficios no solo mejoran la operación en el corto plazo, sino que </w:t>
      </w:r>
      <w:r w:rsidRPr="00A34FE4">
        <w:rPr>
          <w:rFonts w:ascii="Helvetica" w:eastAsia="Times New Roman" w:hAnsi="Helvetica" w:cs="Helvetica"/>
          <w:b/>
          <w:bCs/>
          <w:sz w:val="24"/>
          <w:szCs w:val="24"/>
          <w:lang w:val="es-PE"/>
        </w:rPr>
        <w:t>contribuyen a la viabilidad y sostenibilidad del proyecto a largo plazo</w:t>
      </w:r>
      <w:r w:rsidRPr="00A34FE4">
        <w:rPr>
          <w:rFonts w:ascii="Helvetica" w:eastAsia="Times New Roman" w:hAnsi="Helvetica" w:cs="Helvetica"/>
          <w:sz w:val="24"/>
          <w:szCs w:val="24"/>
          <w:lang w:val="es-PE"/>
        </w:rPr>
        <w:t>, reforzando la capacidad de la empresa para enfrentar desafíos futuros y adaptarse a cambios regulatorios y de mercado.</w:t>
      </w:r>
    </w:p>
    <w:p w14:paraId="7B43984E"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Conclusión</w:t>
      </w:r>
    </w:p>
    <w:p w14:paraId="6B36D2CF"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sostenibilidad en el sector minero representa una </w:t>
      </w:r>
      <w:r w:rsidRPr="00A34FE4">
        <w:rPr>
          <w:rFonts w:ascii="Helvetica" w:eastAsia="Times New Roman" w:hAnsi="Helvetica" w:cs="Helvetica"/>
          <w:b/>
          <w:bCs/>
          <w:sz w:val="24"/>
          <w:szCs w:val="24"/>
          <w:lang w:val="es-PE"/>
        </w:rPr>
        <w:t>transformación profunda de la manera de concebir y gestionar la actividad minera</w:t>
      </w:r>
      <w:r w:rsidRPr="00A34FE4">
        <w:rPr>
          <w:rFonts w:ascii="Helvetica" w:eastAsia="Times New Roman" w:hAnsi="Helvetica" w:cs="Helvetica"/>
          <w:sz w:val="24"/>
          <w:szCs w:val="24"/>
          <w:lang w:val="es-PE"/>
        </w:rPr>
        <w:t xml:space="preserve">, integrando una visión de largo plazo que va más allá de los resultados financieros inmediatos. Se trata de gestionar los impactos ambientales, sociales y de gobernanza con </w:t>
      </w:r>
      <w:r w:rsidRPr="00A34FE4">
        <w:rPr>
          <w:rFonts w:ascii="Helvetica" w:eastAsia="Times New Roman" w:hAnsi="Helvetica" w:cs="Helvetica"/>
          <w:b/>
          <w:bCs/>
          <w:sz w:val="24"/>
          <w:szCs w:val="24"/>
          <w:lang w:val="es-PE"/>
        </w:rPr>
        <w:t>una visión estratégica que genere valor compartido para la empresa y el entorno</w:t>
      </w:r>
      <w:r w:rsidRPr="00A34FE4">
        <w:rPr>
          <w:rFonts w:ascii="Helvetica" w:eastAsia="Times New Roman" w:hAnsi="Helvetica" w:cs="Helvetica"/>
          <w:sz w:val="24"/>
          <w:szCs w:val="24"/>
          <w:lang w:val="es-PE"/>
        </w:rPr>
        <w:t>, promoviendo prácticas responsables que aseguren la continuidad de las operaciones y el desarrollo sostenible de los territorios afectados por la minería.</w:t>
      </w:r>
    </w:p>
    <w:p w14:paraId="55B8BD23" w14:textId="77777777" w:rsidR="00A34FE4" w:rsidRPr="00A34FE4" w:rsidRDefault="00A34FE4" w:rsidP="00A34FE4">
      <w:pPr>
        <w:spacing w:before="100" w:beforeAutospacing="1" w:after="100" w:afterAutospacing="1" w:line="360" w:lineRule="auto"/>
        <w:rPr>
          <w:rFonts w:ascii="Helvetica" w:eastAsia="Times New Roman" w:hAnsi="Helvetica" w:cs="Helvetica"/>
          <w:sz w:val="28"/>
          <w:szCs w:val="28"/>
          <w:lang w:val="es-PE"/>
        </w:rPr>
      </w:pPr>
      <w:r w:rsidRPr="00A34FE4">
        <w:rPr>
          <w:rFonts w:ascii="Helvetica" w:eastAsia="Times New Roman" w:hAnsi="Helvetica" w:cs="Helvetica"/>
          <w:b/>
          <w:bCs/>
          <w:sz w:val="28"/>
          <w:szCs w:val="28"/>
          <w:lang w:val="es-PE"/>
        </w:rPr>
        <w:t>1.2 Concepto de ESG (Environmental, Social, Governance)</w:t>
      </w:r>
    </w:p>
    <w:p w14:paraId="55E2AA5C"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término </w:t>
      </w:r>
      <w:r w:rsidRPr="00A34FE4">
        <w:rPr>
          <w:rFonts w:ascii="Helvetica" w:eastAsia="Times New Roman" w:hAnsi="Helvetica" w:cs="Helvetica"/>
          <w:b/>
          <w:bCs/>
          <w:sz w:val="24"/>
          <w:szCs w:val="24"/>
          <w:lang w:val="es-PE"/>
        </w:rPr>
        <w:t>ESG</w:t>
      </w:r>
      <w:r w:rsidRPr="00A34FE4">
        <w:rPr>
          <w:rFonts w:ascii="Helvetica" w:eastAsia="Times New Roman" w:hAnsi="Helvetica" w:cs="Helvetica"/>
          <w:sz w:val="24"/>
          <w:szCs w:val="24"/>
          <w:lang w:val="es-PE"/>
        </w:rPr>
        <w:t xml:space="preserve">, que en inglés significa </w:t>
      </w:r>
      <w:r w:rsidRPr="00A34FE4">
        <w:rPr>
          <w:rFonts w:ascii="Helvetica" w:eastAsia="Times New Roman" w:hAnsi="Helvetica" w:cs="Helvetica"/>
          <w:i/>
          <w:iCs/>
          <w:sz w:val="24"/>
          <w:szCs w:val="24"/>
          <w:lang w:val="es-PE"/>
        </w:rPr>
        <w:t>Environmental, Social, Governance</w:t>
      </w:r>
      <w:r w:rsidRPr="00A34FE4">
        <w:rPr>
          <w:rFonts w:ascii="Helvetica" w:eastAsia="Times New Roman" w:hAnsi="Helvetica" w:cs="Helvetica"/>
          <w:sz w:val="24"/>
          <w:szCs w:val="24"/>
          <w:lang w:val="es-PE"/>
        </w:rPr>
        <w:t xml:space="preserve">, se ha convertido en un marco de referencia universal para evaluar el desempeño responsable de las empresas. En la práctica, los criterios ESG permiten analizar cómo una organización gestiona sus impactos ambientales, su relación con las personas y comunidades, y la calidad de sus prácticas de gobierno corporativo. Estos tres pilares no solo sirven como guía para medir el cumplimiento de normas y estándares, sino que también ayudan a las empresas a identificar riesgos, oportunidades y a construir una gestión que sea sostenible a largo plazo. ESG representa, en esencia, una </w:t>
      </w:r>
      <w:r w:rsidRPr="00A34FE4">
        <w:rPr>
          <w:rFonts w:ascii="Helvetica" w:eastAsia="Times New Roman" w:hAnsi="Helvetica" w:cs="Helvetica"/>
          <w:b/>
          <w:bCs/>
          <w:sz w:val="24"/>
          <w:szCs w:val="24"/>
          <w:lang w:val="es-PE"/>
        </w:rPr>
        <w:t>visión integral de responsabilidad corporativa que va más allá de los estados financieros tradicionales</w:t>
      </w:r>
      <w:r w:rsidRPr="00A34FE4">
        <w:rPr>
          <w:rFonts w:ascii="Helvetica" w:eastAsia="Times New Roman" w:hAnsi="Helvetica" w:cs="Helvetica"/>
          <w:sz w:val="24"/>
          <w:szCs w:val="24"/>
          <w:lang w:val="es-PE"/>
        </w:rPr>
        <w:t>, incorporando aspectos no financieros que influyen directamente en la resiliencia y reputación de una empresa en el mercado global.</w:t>
      </w:r>
    </w:p>
    <w:p w14:paraId="73AE694E"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Pilar Ambiental: Environmental</w:t>
      </w:r>
    </w:p>
    <w:p w14:paraId="050AC608"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dimensión </w:t>
      </w:r>
      <w:r w:rsidRPr="00A34FE4">
        <w:rPr>
          <w:rFonts w:ascii="Helvetica" w:eastAsia="Times New Roman" w:hAnsi="Helvetica" w:cs="Helvetica"/>
          <w:i/>
          <w:iCs/>
          <w:sz w:val="24"/>
          <w:szCs w:val="24"/>
          <w:lang w:val="es-PE"/>
        </w:rPr>
        <w:t>Environmental</w:t>
      </w:r>
      <w:r w:rsidRPr="00A34FE4">
        <w:rPr>
          <w:rFonts w:ascii="Helvetica" w:eastAsia="Times New Roman" w:hAnsi="Helvetica" w:cs="Helvetica"/>
          <w:sz w:val="24"/>
          <w:szCs w:val="24"/>
          <w:lang w:val="es-PE"/>
        </w:rPr>
        <w:t xml:space="preserve"> se centra en el impacto que las operaciones de una empresa tienen sobre el entorno natural. Incluye la evaluación de aspectos como las emisiones de gases de efecto invernadero, la gestión de residuos, la eficiencia en el uso del agua y la energía, la protección de la biodiversidad y el manejo adecuado de químicos y materiales peligrosos. En el contexto minero, este pilar es especialmente crítico debido al uso intensivo de recursos naturales y a la potencial alteración de ecosistemas. Una gestión ambiental sólida no solo implica el cumplimiento de las regulaciones vigentes, sino la adopción de medidas preventivas y proactivas, estableciendo objetivos claros de reducción de impactos, monitoreo constante y estrategias de rehabilitación de áreas afectadas. La dimensión ambiental se convierte así en un indicador clave de la </w:t>
      </w:r>
      <w:r w:rsidRPr="00A34FE4">
        <w:rPr>
          <w:rFonts w:ascii="Helvetica" w:eastAsia="Times New Roman" w:hAnsi="Helvetica" w:cs="Helvetica"/>
          <w:b/>
          <w:bCs/>
          <w:sz w:val="24"/>
          <w:szCs w:val="24"/>
          <w:lang w:val="es-PE"/>
        </w:rPr>
        <w:t>capacidad de una empresa minera para operar de manera responsable y regenerativa</w:t>
      </w:r>
      <w:r w:rsidRPr="00A34FE4">
        <w:rPr>
          <w:rFonts w:ascii="Helvetica" w:eastAsia="Times New Roman" w:hAnsi="Helvetica" w:cs="Helvetica"/>
          <w:sz w:val="24"/>
          <w:szCs w:val="24"/>
          <w:lang w:val="es-PE"/>
        </w:rPr>
        <w:t>, respondiendo a las expectativas de gobiernos, comunidades e inversionistas.</w:t>
      </w:r>
    </w:p>
    <w:p w14:paraId="095BDB94"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Pilar Social: Social</w:t>
      </w:r>
    </w:p>
    <w:p w14:paraId="240378DC"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dimensión </w:t>
      </w:r>
      <w:r w:rsidRPr="00A34FE4">
        <w:rPr>
          <w:rFonts w:ascii="Helvetica" w:eastAsia="Times New Roman" w:hAnsi="Helvetica" w:cs="Helvetica"/>
          <w:i/>
          <w:iCs/>
          <w:sz w:val="24"/>
          <w:szCs w:val="24"/>
          <w:lang w:val="es-PE"/>
        </w:rPr>
        <w:t>Social</w:t>
      </w:r>
      <w:r w:rsidRPr="00A34FE4">
        <w:rPr>
          <w:rFonts w:ascii="Helvetica" w:eastAsia="Times New Roman" w:hAnsi="Helvetica" w:cs="Helvetica"/>
          <w:sz w:val="24"/>
          <w:szCs w:val="24"/>
          <w:lang w:val="es-PE"/>
        </w:rPr>
        <w:t xml:space="preserve"> abarca todos los aspectos relacionados con las personas que directa o indirectamente se ven afectadas por la operación de una empresa. Esto incluye a los trabajadores, sus familias, las comunidades locales, proveedores y otros grupos de interés. En este pilar se evalúan temas como los derechos laborales, la seguridad y salud ocupacional, la inclusión, la diversidad, la equidad salarial, el diálogo con comunidades y el respeto por los derechos humanos. En minería, donde las operaciones suelen desarrollarse en territorios habitados por comunidades indígenas y rurales, la dimensión social cobra una relevancia particularmente significativa. Un abordaje responsable implica establecer mecanismos de participación efectiva, consultas previas y procesos de escucha que permitan a las comunidades expresar sus preocupaciones y expectativas. Las empresas que gestionan bien la dimensión social no solo reducen riesgos de conflictos, sino que también fomentan un clima de confianza y cooperación que potencia el desarrollo local y la obtención de una </w:t>
      </w:r>
      <w:r w:rsidRPr="00A34FE4">
        <w:rPr>
          <w:rFonts w:ascii="Helvetica" w:eastAsia="Times New Roman" w:hAnsi="Helvetica" w:cs="Helvetica"/>
          <w:b/>
          <w:bCs/>
          <w:sz w:val="24"/>
          <w:szCs w:val="24"/>
          <w:lang w:val="es-PE"/>
        </w:rPr>
        <w:t>licencia social para operar</w:t>
      </w:r>
      <w:r w:rsidRPr="00A34FE4">
        <w:rPr>
          <w:rFonts w:ascii="Helvetica" w:eastAsia="Times New Roman" w:hAnsi="Helvetica" w:cs="Helvetica"/>
          <w:sz w:val="24"/>
          <w:szCs w:val="24"/>
          <w:lang w:val="es-PE"/>
        </w:rPr>
        <w:t>.</w:t>
      </w:r>
    </w:p>
    <w:p w14:paraId="34405D53"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Pilar de Gobernanza: Governance</w:t>
      </w:r>
    </w:p>
    <w:p w14:paraId="244904FB"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tercer pilar, </w:t>
      </w:r>
      <w:r w:rsidRPr="00A34FE4">
        <w:rPr>
          <w:rFonts w:ascii="Helvetica" w:eastAsia="Times New Roman" w:hAnsi="Helvetica" w:cs="Helvetica"/>
          <w:i/>
          <w:iCs/>
          <w:sz w:val="24"/>
          <w:szCs w:val="24"/>
          <w:lang w:val="es-PE"/>
        </w:rPr>
        <w:t>Governance</w:t>
      </w:r>
      <w:r w:rsidRPr="00A34FE4">
        <w:rPr>
          <w:rFonts w:ascii="Helvetica" w:eastAsia="Times New Roman" w:hAnsi="Helvetica" w:cs="Helvetica"/>
          <w:sz w:val="24"/>
          <w:szCs w:val="24"/>
          <w:lang w:val="es-PE"/>
        </w:rPr>
        <w:t>, se refiere a las prácticas internas de dirección y administración de la empresa. Incluye elementos como la estructura del directorio, la transparencia en la toma de decisiones, la rendición de cuentas, la gestión de riesgos, el cumplimiento ético y legal, y la prevención de prácticas corruptas. La gobernanza es un componente esencial para garantizar que las decisiones estratégicas y operativas se alineen con los valores de responsabilidad y sostenibilidad. En el contexto minero, una buena gobernanza implica establecer mecanismos que permitan supervisar la gestión ambiental y social, asegurar que los objetivos de sostenibilidad forman parte de los planes estratégicos, y promover una cultura organizacional basada en la ética, la integridad y la transparencia. Esto favorece relaciones de confianza con inversionistas, reguladores y el público en general, reduciendo incertidumbres y reforzando la reputación corporativa.</w:t>
      </w:r>
    </w:p>
    <w:p w14:paraId="2050E422"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Cómo se integran los pilares ESG</w:t>
      </w:r>
    </w:p>
    <w:p w14:paraId="5A4CA2C0" w14:textId="07BD1D4F"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Aunque los tres pilares del ESG ambiental, social y de gobernanza pueden analizarse de manera individual, su verdadero valor radica en la </w:t>
      </w:r>
      <w:r w:rsidRPr="00A34FE4">
        <w:rPr>
          <w:rFonts w:ascii="Helvetica" w:eastAsia="Times New Roman" w:hAnsi="Helvetica" w:cs="Helvetica"/>
          <w:b/>
          <w:bCs/>
          <w:sz w:val="24"/>
          <w:szCs w:val="24"/>
          <w:lang w:val="es-PE"/>
        </w:rPr>
        <w:t>forma en que se integran para proporcionar una visión completa de la gestión empresarial</w:t>
      </w:r>
      <w:r w:rsidRPr="00A34FE4">
        <w:rPr>
          <w:rFonts w:ascii="Helvetica" w:eastAsia="Times New Roman" w:hAnsi="Helvetica" w:cs="Helvetica"/>
          <w:sz w:val="24"/>
          <w:szCs w:val="24"/>
          <w:lang w:val="es-PE"/>
        </w:rPr>
        <w:t>. Una empresa que solo cumple con estándares ambientales pero ignora la dimensión social o carece de mecanismos de gobernanza sólidos, tendrá un desempeño ESG limitado. Por el contrario, una gestión que equilibra los tres aspectos permite identificar y mitigar riesgos de manera más efectiva, promueve la innovación y fortalece la resiliencia frente a crisis económicas, ambientales o sociales. Esto se traduce en una mayor capacidad de adaptación a cambios regulatorios, mayor atractivo para inversionistas y una ventaja competitiva en mercados donde la sostenibilidad es cada vez más valorada.</w:t>
      </w:r>
    </w:p>
    <w:p w14:paraId="490C74A5"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ESG como herramienta de evaluación y medición</w:t>
      </w:r>
    </w:p>
    <w:p w14:paraId="7DE3B00F"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Los criterios ESG también han dado origen a diversas métricas e índices que permiten a inversionistas, agencias calificadoras y otras partes interesadas evaluar la calidad de la gestión sostenible de una empresa. Estos indicadores no solo miden el desempeño actual, sino también la capacidad de la empresa para mejorar y adaptarse a futuros desafíos. La información ESG suele estar presente en reportes corporativos o reportes de sostenibilidad, donde las compañías transparentan sus avances, metas y resultados en cada uno de los pilares. Esto fomenta la </w:t>
      </w:r>
      <w:r w:rsidRPr="00A34FE4">
        <w:rPr>
          <w:rFonts w:ascii="Helvetica" w:eastAsia="Times New Roman" w:hAnsi="Helvetica" w:cs="Helvetica"/>
          <w:b/>
          <w:bCs/>
          <w:sz w:val="24"/>
          <w:szCs w:val="24"/>
          <w:lang w:val="es-PE"/>
        </w:rPr>
        <w:t>rendición de cuentas</w:t>
      </w:r>
      <w:r w:rsidRPr="00A34FE4">
        <w:rPr>
          <w:rFonts w:ascii="Helvetica" w:eastAsia="Times New Roman" w:hAnsi="Helvetica" w:cs="Helvetica"/>
          <w:sz w:val="24"/>
          <w:szCs w:val="24"/>
          <w:lang w:val="es-PE"/>
        </w:rPr>
        <w:t xml:space="preserve"> y permite comparar el desempeño entre diferentes empresas y sectores, fomentando una competencia saludable hacia mejores prácticas sostenibles.</w:t>
      </w:r>
    </w:p>
    <w:p w14:paraId="22E632A7"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Importancia de ESG para la minería</w:t>
      </w:r>
    </w:p>
    <w:p w14:paraId="7431E63D"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adopción de criterios ESG en minería no es una moda pasajera, sino una tendencia consolidada a nivel mundial. Los inversionistas globales han incorporado estos criterios como parte de sus decisiones de financiamiento, favoreciendo a aquellas empresas que demuestran una gestión responsable y sostenible. Además, los gobiernos y organismos internacionales han fortalecido sus marcos normativos y expectativas sobre la transparencia y la gestión de impactos, presionando a las empresas a elevar sus estándares más allá de los requisitos mínimos legales. En este sentido, ESG se ha convertido en una </w:t>
      </w:r>
      <w:r w:rsidRPr="00A34FE4">
        <w:rPr>
          <w:rFonts w:ascii="Helvetica" w:eastAsia="Times New Roman" w:hAnsi="Helvetica" w:cs="Helvetica"/>
          <w:b/>
          <w:bCs/>
          <w:sz w:val="24"/>
          <w:szCs w:val="24"/>
          <w:lang w:val="es-PE"/>
        </w:rPr>
        <w:t>herramienta estratégica de competitividad y resiliencia</w:t>
      </w:r>
      <w:r w:rsidRPr="00A34FE4">
        <w:rPr>
          <w:rFonts w:ascii="Helvetica" w:eastAsia="Times New Roman" w:hAnsi="Helvetica" w:cs="Helvetica"/>
          <w:sz w:val="24"/>
          <w:szCs w:val="24"/>
          <w:lang w:val="es-PE"/>
        </w:rPr>
        <w:t>, donde las empresas mineras que mejor integren estos criterios estarán mejor posicionadas para enfrentar los retos del futuro y generar valor tanto para sus accionistas como para las comunidades y el entorno donde operan.</w:t>
      </w:r>
    </w:p>
    <w:p w14:paraId="395AAD7E"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Conclusión</w:t>
      </w:r>
    </w:p>
    <w:p w14:paraId="66BE9403"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En resumen, los criterios </w:t>
      </w:r>
      <w:r w:rsidRPr="00A34FE4">
        <w:rPr>
          <w:rFonts w:ascii="Helvetica" w:eastAsia="Times New Roman" w:hAnsi="Helvetica" w:cs="Helvetica"/>
          <w:b/>
          <w:bCs/>
          <w:sz w:val="24"/>
          <w:szCs w:val="24"/>
          <w:lang w:val="es-PE"/>
        </w:rPr>
        <w:t>ESG representan un enfoque integral, profundo y multidimensional</w:t>
      </w:r>
      <w:r w:rsidRPr="00A34FE4">
        <w:rPr>
          <w:rFonts w:ascii="Helvetica" w:eastAsia="Times New Roman" w:hAnsi="Helvetica" w:cs="Helvetica"/>
          <w:sz w:val="24"/>
          <w:szCs w:val="24"/>
          <w:lang w:val="es-PE"/>
        </w:rPr>
        <w:t xml:space="preserve"> que permite evaluar y mejorar el desempeño responsable de las empresas. Para la minería, este enfoque no solo es relevante, sino esencial, ya que permite gestionar de forma equilibrada los impactos ambientales, sociales y de gobernanza, garantizando una operación sostenible, transparente y alineada con las expectativas globales de responsabilidad corporativa en el siglo XXI.</w:t>
      </w:r>
    </w:p>
    <w:p w14:paraId="61F49E29" w14:textId="77777777" w:rsidR="00A34FE4" w:rsidRPr="00A34FE4" w:rsidRDefault="00A34FE4" w:rsidP="00A34FE4">
      <w:pPr>
        <w:spacing w:before="100" w:beforeAutospacing="1" w:after="100" w:afterAutospacing="1" w:line="360" w:lineRule="auto"/>
        <w:rPr>
          <w:rFonts w:ascii="Helvetica" w:eastAsia="Times New Roman" w:hAnsi="Helvetica" w:cs="Helvetica"/>
          <w:sz w:val="28"/>
          <w:szCs w:val="28"/>
          <w:lang w:val="es-PE"/>
        </w:rPr>
      </w:pPr>
      <w:r w:rsidRPr="00A34FE4">
        <w:rPr>
          <w:rFonts w:ascii="Helvetica" w:eastAsia="Times New Roman" w:hAnsi="Helvetica" w:cs="Helvetica"/>
          <w:b/>
          <w:bCs/>
          <w:sz w:val="28"/>
          <w:szCs w:val="28"/>
          <w:lang w:val="es-PE"/>
        </w:rPr>
        <w:t>1.3 Importancia del ESG en la industria minera moderna</w:t>
      </w:r>
    </w:p>
    <w:p w14:paraId="2BDD13E5"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industria minera moderna se encuentra en un momento de transformación profunda, impulsada por cambios en las expectativas de los mercados, regulaciones más estrictas, presión de inversionistas y una ciudadanía cada vez más informada y exigente. En este contexto, los criterios </w:t>
      </w:r>
      <w:r w:rsidRPr="00A34FE4">
        <w:rPr>
          <w:rFonts w:ascii="Helvetica" w:eastAsia="Times New Roman" w:hAnsi="Helvetica" w:cs="Helvetica"/>
          <w:b/>
          <w:bCs/>
          <w:sz w:val="24"/>
          <w:szCs w:val="24"/>
          <w:lang w:val="es-PE"/>
        </w:rPr>
        <w:t>ESG (Environmental, Social y Governance)</w:t>
      </w:r>
      <w:r w:rsidRPr="00A34FE4">
        <w:rPr>
          <w:rFonts w:ascii="Helvetica" w:eastAsia="Times New Roman" w:hAnsi="Helvetica" w:cs="Helvetica"/>
          <w:sz w:val="24"/>
          <w:szCs w:val="24"/>
          <w:lang w:val="es-PE"/>
        </w:rPr>
        <w:t xml:space="preserve"> han pasado de ser un complemento deseable a convertirse en un </w:t>
      </w:r>
      <w:r w:rsidRPr="00A34FE4">
        <w:rPr>
          <w:rFonts w:ascii="Helvetica" w:eastAsia="Times New Roman" w:hAnsi="Helvetica" w:cs="Helvetica"/>
          <w:b/>
          <w:bCs/>
          <w:sz w:val="24"/>
          <w:szCs w:val="24"/>
          <w:lang w:val="es-PE"/>
        </w:rPr>
        <w:t>elemento central de la gestión estratégica</w:t>
      </w:r>
      <w:r w:rsidRPr="00A34FE4">
        <w:rPr>
          <w:rFonts w:ascii="Helvetica" w:eastAsia="Times New Roman" w:hAnsi="Helvetica" w:cs="Helvetica"/>
          <w:sz w:val="24"/>
          <w:szCs w:val="24"/>
          <w:lang w:val="es-PE"/>
        </w:rPr>
        <w:t xml:space="preserve"> de las empresas mineras. La importancia del ESG radica en su capacidad para guiar la toma de decisiones, reducir riesgos, mejorar la reputación corporativa y garantizar la viabilidad de los proyectos a largo plazo. Pero para entender por qué ESG es tan relevante hoy, es necesario analizar cómo ha evolucionado el papel de la minería en la sociedad contemporánea y cuáles son los desafíos que enfrenta esta industria.</w:t>
      </w:r>
    </w:p>
    <w:p w14:paraId="5B50FC00"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Transformación de la percepción pública y social</w:t>
      </w:r>
    </w:p>
    <w:p w14:paraId="4CE082FC"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Históricamente, la minería fue vista como una actividad estrictamente económica, orientada a la extracción y comercialización de minerales. Sin embargo, con el avance de la globalización y mayor acceso a la información, la sociedad comenzó a cuestionar los impactos ambientales y sociales asociados a esta actividad. Temas como la contaminación de fuentes de agua, la deforestación, la desigualdad en las comunidades receptoras y los conflictos sociales generados por operaciones extractivas llamaron la atención de gobiernos, organizaciones no gubernamentales, comunidades locales y medios de comunicación. Esta transformación en la percepción pública ha llevado a que las empresas mineras no puedan operar eficientemente sin demostrar </w:t>
      </w:r>
      <w:r w:rsidRPr="00A34FE4">
        <w:rPr>
          <w:rFonts w:ascii="Helvetica" w:eastAsia="Times New Roman" w:hAnsi="Helvetica" w:cs="Helvetica"/>
          <w:b/>
          <w:bCs/>
          <w:sz w:val="24"/>
          <w:szCs w:val="24"/>
          <w:lang w:val="es-PE"/>
        </w:rPr>
        <w:t>una gestión responsable y sostenible</w:t>
      </w:r>
      <w:r w:rsidRPr="00A34FE4">
        <w:rPr>
          <w:rFonts w:ascii="Helvetica" w:eastAsia="Times New Roman" w:hAnsi="Helvetica" w:cs="Helvetica"/>
          <w:sz w:val="24"/>
          <w:szCs w:val="24"/>
          <w:lang w:val="es-PE"/>
        </w:rPr>
        <w:t>, que se traduzca en acciones concretas y medibles.</w:t>
      </w:r>
    </w:p>
    <w:p w14:paraId="5C0DE878"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Acceso a financiamiento y mercado de capitales</w:t>
      </w:r>
    </w:p>
    <w:p w14:paraId="1C9C2527"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Uno de los factores más determinantes que ha elevado la importancia de ESG en la minería es su incorporación como criterio de evaluación en los mercados financieros. Inversionistas institucionales, fondos de pensiones y bancos internacionales ahora consideran las prácticas ESG como parte esencial de sus decisiones de inversión y financiamiento. Esto significa que las empresas con bajo desempeño en aspectos ambientales, sociales o de gobernanza pueden enfrentar mayores costos de financiamiento, menor acceso a capital o incluso exclusión de ciertos portafolios de inversión. Por el contrario, aquellas empresas que demuestran un alto desempeño ESG son percibidas como </w:t>
      </w:r>
      <w:r w:rsidRPr="00A34FE4">
        <w:rPr>
          <w:rFonts w:ascii="Helvetica" w:eastAsia="Times New Roman" w:hAnsi="Helvetica" w:cs="Helvetica"/>
          <w:b/>
          <w:bCs/>
          <w:sz w:val="24"/>
          <w:szCs w:val="24"/>
          <w:lang w:val="es-PE"/>
        </w:rPr>
        <w:t>menos riesgosas y más sustentables</w:t>
      </w:r>
      <w:r w:rsidRPr="00A34FE4">
        <w:rPr>
          <w:rFonts w:ascii="Helvetica" w:eastAsia="Times New Roman" w:hAnsi="Helvetica" w:cs="Helvetica"/>
          <w:sz w:val="24"/>
          <w:szCs w:val="24"/>
          <w:lang w:val="es-PE"/>
        </w:rPr>
        <w:t>, lo que les permite acceder a mejores condiciones para financiar proyectos de gran escala. Esta realidad ha impulsado a las compañías mineras a fortalecer sus políticas, procesos y sistemas de gestión en todos los pilares de ESG.</w:t>
      </w:r>
    </w:p>
    <w:p w14:paraId="2D4A0FAD"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Gestión de riesgos y resiliencia empresarial</w:t>
      </w:r>
    </w:p>
    <w:p w14:paraId="0D4836C5"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sector minero está expuesto a una variedad de riesgos que pueden afectar su continuidad operativa y financiera. Entre ellos se encuentran riesgos ambientales (como derrames, contaminación o agotamiento de recursos), riesgos sociales (como conflictos con comunidades, protestas o rechazo a proyectos) y riesgos de gobernanza (como casos de corrupción, mala administración o falta de transparencia). Los criterios ESG proporcionan un marco para </w:t>
      </w:r>
      <w:r w:rsidRPr="00A34FE4">
        <w:rPr>
          <w:rFonts w:ascii="Helvetica" w:eastAsia="Times New Roman" w:hAnsi="Helvetica" w:cs="Helvetica"/>
          <w:b/>
          <w:bCs/>
          <w:sz w:val="24"/>
          <w:szCs w:val="24"/>
          <w:lang w:val="es-PE"/>
        </w:rPr>
        <w:t>identificar, evaluar y mitigar estos riesgos</w:t>
      </w:r>
      <w:r w:rsidRPr="00A34FE4">
        <w:rPr>
          <w:rFonts w:ascii="Helvetica" w:eastAsia="Times New Roman" w:hAnsi="Helvetica" w:cs="Helvetica"/>
          <w:sz w:val="24"/>
          <w:szCs w:val="24"/>
          <w:lang w:val="es-PE"/>
        </w:rPr>
        <w:t>, fortaleciendo la capacidad de respuesta de las empresas frente a eventos adversos. Incorporar prácticas ESG no solo reduce la probabilidad de que estos eventos ocurran, sino que también permite responder de manera más efectiva cuando se presentan, fortaleciendo la resiliencia empresarial y la capacidad de recuperación ante crisis.</w:t>
      </w:r>
    </w:p>
    <w:p w14:paraId="2669CBA8"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Relaciones con comunidades y licencia social para operar</w:t>
      </w:r>
    </w:p>
    <w:p w14:paraId="43B6A653"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En minería, el concepto de </w:t>
      </w:r>
      <w:r w:rsidRPr="00A34FE4">
        <w:rPr>
          <w:rFonts w:ascii="Helvetica" w:eastAsia="Times New Roman" w:hAnsi="Helvetica" w:cs="Helvetica"/>
          <w:b/>
          <w:bCs/>
          <w:sz w:val="24"/>
          <w:szCs w:val="24"/>
          <w:lang w:val="es-PE"/>
        </w:rPr>
        <w:t>licencia social para operar</w:t>
      </w:r>
      <w:r w:rsidRPr="00A34FE4">
        <w:rPr>
          <w:rFonts w:ascii="Helvetica" w:eastAsia="Times New Roman" w:hAnsi="Helvetica" w:cs="Helvetica"/>
          <w:sz w:val="24"/>
          <w:szCs w:val="24"/>
          <w:lang w:val="es-PE"/>
        </w:rPr>
        <w:t xml:space="preserve"> se refiere al nivel de aceptación que una comunidad tiene respecto a un proyecto minero. Esta aceptación no se obtiene únicamente cumpliendo la normativa legal; requiere un vínculo de confianza, diálogo permanente y beneficios compartidos entre la empresa y las comunidades receptoras. Las prácticas ESG, especialmente en su componente social, promueven </w:t>
      </w:r>
      <w:r w:rsidRPr="00A34FE4">
        <w:rPr>
          <w:rFonts w:ascii="Helvetica" w:eastAsia="Times New Roman" w:hAnsi="Helvetica" w:cs="Helvetica"/>
          <w:b/>
          <w:bCs/>
          <w:sz w:val="24"/>
          <w:szCs w:val="24"/>
          <w:lang w:val="es-PE"/>
        </w:rPr>
        <w:t>mecanismos de participación, consulta y colaboración</w:t>
      </w:r>
      <w:r w:rsidRPr="00A34FE4">
        <w:rPr>
          <w:rFonts w:ascii="Helvetica" w:eastAsia="Times New Roman" w:hAnsi="Helvetica" w:cs="Helvetica"/>
          <w:sz w:val="24"/>
          <w:szCs w:val="24"/>
          <w:lang w:val="es-PE"/>
        </w:rPr>
        <w:t>, permitiendo a las comunidades expresar sus expectativas y preocupaciones, y a la empresa responder de forma transparente y responsable. La falta de atención a estos aspectos puede generar tensiones, conflictos y, en casos extremos, paralización de operaciones que afectan la rentabilidad y continuidad de los proyectos mineros.</w:t>
      </w:r>
    </w:p>
    <w:p w14:paraId="5117A421"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Cumplimiento normativo y alineación con estándares internacionales</w:t>
      </w:r>
    </w:p>
    <w:p w14:paraId="130067FF"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Los marcos regulatorios a nivel global, así como los estándares y directrices de organismos internacionales, han evolucionado para incorporar criterios relacionados con sostenibilidad y responsabilidad corporativa. Iniciativas como los Principios del Pacto Global, los Objetivos de Desarrollo Sostenible, normas de divulgación de información no financiera y mecanismos voluntarios de evaluación ESG han creado un entorno donde las empresas mineras deben </w:t>
      </w:r>
      <w:r w:rsidRPr="00A34FE4">
        <w:rPr>
          <w:rFonts w:ascii="Helvetica" w:eastAsia="Times New Roman" w:hAnsi="Helvetica" w:cs="Helvetica"/>
          <w:b/>
          <w:bCs/>
          <w:sz w:val="24"/>
          <w:szCs w:val="24"/>
          <w:lang w:val="es-PE"/>
        </w:rPr>
        <w:t>adaptar sus políticas internas y prácticas operativas</w:t>
      </w:r>
      <w:r w:rsidRPr="00A34FE4">
        <w:rPr>
          <w:rFonts w:ascii="Helvetica" w:eastAsia="Times New Roman" w:hAnsi="Helvetica" w:cs="Helvetica"/>
          <w:sz w:val="24"/>
          <w:szCs w:val="24"/>
          <w:lang w:val="es-PE"/>
        </w:rPr>
        <w:t xml:space="preserve"> para alinearse con expectativas legales y sociales más exigentes. Esta alineación no solo contribuye al cumplimiento normativo, sino que también mejora la competitividad y reputación de las compañías en mercados globales cada vez más conscientes y exigentes.</w:t>
      </w:r>
    </w:p>
    <w:p w14:paraId="11A26B98"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Innovación, eficiencia y ventaja competitiva</w:t>
      </w:r>
    </w:p>
    <w:p w14:paraId="1F066469"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adopción de criterios ESG en la industria minera también está vinculada con oportunidades de </w:t>
      </w:r>
      <w:r w:rsidRPr="00A34FE4">
        <w:rPr>
          <w:rFonts w:ascii="Helvetica" w:eastAsia="Times New Roman" w:hAnsi="Helvetica" w:cs="Helvetica"/>
          <w:b/>
          <w:bCs/>
          <w:sz w:val="24"/>
          <w:szCs w:val="24"/>
          <w:lang w:val="es-PE"/>
        </w:rPr>
        <w:t>innovación tecnológica y eficiencia operativa</w:t>
      </w:r>
      <w:r w:rsidRPr="00A34FE4">
        <w:rPr>
          <w:rFonts w:ascii="Helvetica" w:eastAsia="Times New Roman" w:hAnsi="Helvetica" w:cs="Helvetica"/>
          <w:sz w:val="24"/>
          <w:szCs w:val="24"/>
          <w:lang w:val="es-PE"/>
        </w:rPr>
        <w:t xml:space="preserve">. Por ejemplo, la implementación de sistemas de monitoreo ambiental avanzado, el uso de energías renovables, la digitalización de procesos, la gestión eficiente de recursos y la automatización de actividades son acciones que no solo reducen impactos negativos, sino que también pueden traducirse en menores costos, procesos más seguros y operaciones más sostenibles. Empresas que integran ESG de manera efectiva suelen desarrollar soluciones innovadoras que les permiten </w:t>
      </w:r>
      <w:r w:rsidRPr="00A34FE4">
        <w:rPr>
          <w:rFonts w:ascii="Helvetica" w:eastAsia="Times New Roman" w:hAnsi="Helvetica" w:cs="Helvetica"/>
          <w:b/>
          <w:bCs/>
          <w:sz w:val="24"/>
          <w:szCs w:val="24"/>
          <w:lang w:val="es-PE"/>
        </w:rPr>
        <w:t>diferenciarse en el mercado</w:t>
      </w:r>
      <w:r w:rsidRPr="00A34FE4">
        <w:rPr>
          <w:rFonts w:ascii="Helvetica" w:eastAsia="Times New Roman" w:hAnsi="Helvetica" w:cs="Helvetica"/>
          <w:sz w:val="24"/>
          <w:szCs w:val="24"/>
          <w:lang w:val="es-PE"/>
        </w:rPr>
        <w:t>, responder con agilidad a exigencias regulatorias y adaptarse con mayor facilidad a tendencias globales como la transición energética y la economía circular.</w:t>
      </w:r>
    </w:p>
    <w:p w14:paraId="5346E0D7"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Reputación corporativa y confianza de stakeholders</w:t>
      </w:r>
    </w:p>
    <w:p w14:paraId="612C89FF"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reputación corporativa es un activo intangible de alto valor para las empresas mineras. Una gestión responsable en términos ESG contribuye a construir y mantener </w:t>
      </w:r>
      <w:r w:rsidRPr="00A34FE4">
        <w:rPr>
          <w:rFonts w:ascii="Helvetica" w:eastAsia="Times New Roman" w:hAnsi="Helvetica" w:cs="Helvetica"/>
          <w:b/>
          <w:bCs/>
          <w:sz w:val="24"/>
          <w:szCs w:val="24"/>
          <w:lang w:val="es-PE"/>
        </w:rPr>
        <w:t>confianza entre los distintos grupos de interés</w:t>
      </w:r>
      <w:r w:rsidRPr="00A34FE4">
        <w:rPr>
          <w:rFonts w:ascii="Helvetica" w:eastAsia="Times New Roman" w:hAnsi="Helvetica" w:cs="Helvetica"/>
          <w:sz w:val="24"/>
          <w:szCs w:val="24"/>
          <w:lang w:val="es-PE"/>
        </w:rPr>
        <w:t>, incluyendo comunidades locales, gobiernos, inversionistas, clientes y la sociedad en general. Esta confianza se traduce en relaciones más estables, menor exposición a críticas públicas, mayor atractivo para alianzas estratégicas y una mayor capacidad para implementar planes de expansión o nuevos proyectos con menor resistencia social.</w:t>
      </w:r>
    </w:p>
    <w:p w14:paraId="04B6D914"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Conclusión</w:t>
      </w:r>
    </w:p>
    <w:p w14:paraId="75B274C8"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importancia del ESG en la industria minera moderna no puede ser subestimada. Se trata de un enfoque integral que permite a las empresas gestionar sus impactos de manera responsable, fortalecer su resiliencia, acceder a financiamiento, mejorar su reputación y asegurar su viabilidad a largo plazo. En un mundo donde los desafíos ambientales y sociales son cada vez más complejos y visibles, el ESG se ha convertido en una </w:t>
      </w:r>
      <w:r w:rsidRPr="00A34FE4">
        <w:rPr>
          <w:rFonts w:ascii="Helvetica" w:eastAsia="Times New Roman" w:hAnsi="Helvetica" w:cs="Helvetica"/>
          <w:b/>
          <w:bCs/>
          <w:sz w:val="24"/>
          <w:szCs w:val="24"/>
          <w:lang w:val="es-PE"/>
        </w:rPr>
        <w:t>herramienta esencial para transformar la minería tradicional en una minería sostenible, competitiva y orientada al futuro</w:t>
      </w:r>
      <w:r w:rsidRPr="00A34FE4">
        <w:rPr>
          <w:rFonts w:ascii="Helvetica" w:eastAsia="Times New Roman" w:hAnsi="Helvetica" w:cs="Helvetica"/>
          <w:sz w:val="24"/>
          <w:szCs w:val="24"/>
          <w:lang w:val="es-PE"/>
        </w:rPr>
        <w:t>.</w:t>
      </w:r>
    </w:p>
    <w:p w14:paraId="5AEE7B48" w14:textId="77777777" w:rsidR="00A34FE4" w:rsidRPr="00A34FE4" w:rsidRDefault="00A34FE4" w:rsidP="00A34FE4">
      <w:pPr>
        <w:spacing w:before="100" w:beforeAutospacing="1" w:after="100" w:afterAutospacing="1" w:line="360" w:lineRule="auto"/>
        <w:rPr>
          <w:rFonts w:ascii="Helvetica" w:eastAsia="Times New Roman" w:hAnsi="Helvetica" w:cs="Helvetica"/>
          <w:sz w:val="28"/>
          <w:szCs w:val="28"/>
          <w:lang w:val="es-PE"/>
        </w:rPr>
      </w:pPr>
      <w:r w:rsidRPr="00A34FE4">
        <w:rPr>
          <w:rFonts w:ascii="Helvetica" w:eastAsia="Times New Roman" w:hAnsi="Helvetica" w:cs="Helvetica"/>
          <w:b/>
          <w:bCs/>
          <w:sz w:val="28"/>
          <w:szCs w:val="28"/>
          <w:lang w:val="es-PE"/>
        </w:rPr>
        <w:t>1.4 Principales estándares y marcos internacionales (GRI, SASB, TCFD)</w:t>
      </w:r>
    </w:p>
    <w:p w14:paraId="34C5DBBC" w14:textId="283B4E6A" w:rsid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En un contexto globalizado e interconectado, los criterios ESG requieren </w:t>
      </w:r>
      <w:r w:rsidRPr="00A34FE4">
        <w:rPr>
          <w:rFonts w:ascii="Helvetica" w:eastAsia="Times New Roman" w:hAnsi="Helvetica" w:cs="Helvetica"/>
          <w:b/>
          <w:bCs/>
          <w:sz w:val="24"/>
          <w:szCs w:val="24"/>
          <w:lang w:val="es-PE"/>
        </w:rPr>
        <w:t>herramientas de medición, transparencia y comparación universales</w:t>
      </w:r>
      <w:r w:rsidRPr="00A34FE4">
        <w:rPr>
          <w:rFonts w:ascii="Helvetica" w:eastAsia="Times New Roman" w:hAnsi="Helvetica" w:cs="Helvetica"/>
          <w:sz w:val="24"/>
          <w:szCs w:val="24"/>
          <w:lang w:val="es-PE"/>
        </w:rPr>
        <w:t xml:space="preserve"> que permitan evaluar y comunicar de forma coherente el desempeño en sostenibilidad de las organizaciones. Para ello existen </w:t>
      </w:r>
      <w:r w:rsidRPr="00A34FE4">
        <w:rPr>
          <w:rFonts w:ascii="Helvetica" w:eastAsia="Times New Roman" w:hAnsi="Helvetica" w:cs="Helvetica"/>
          <w:b/>
          <w:bCs/>
          <w:sz w:val="24"/>
          <w:szCs w:val="24"/>
          <w:lang w:val="es-PE"/>
        </w:rPr>
        <w:t>estándares y marcos internacionales</w:t>
      </w:r>
      <w:r w:rsidRPr="00A34FE4">
        <w:rPr>
          <w:rFonts w:ascii="Helvetica" w:eastAsia="Times New Roman" w:hAnsi="Helvetica" w:cs="Helvetica"/>
          <w:sz w:val="24"/>
          <w:szCs w:val="24"/>
          <w:lang w:val="es-PE"/>
        </w:rPr>
        <w:t xml:space="preserve"> que orientan a las empresas respecto a qué, cómo y con qué frecuencia deben reportar sus impactos ambientales, sociales y de gobernanza. Estos marcos promueven una gestión responsable, facilitan el acceso a financiamiento y fortalecen la confianza de los distintos grupos de interés. Entre los más relevantes para la industria minera se encuentran </w:t>
      </w:r>
      <w:r w:rsidRPr="00A34FE4">
        <w:rPr>
          <w:rFonts w:ascii="Helvetica" w:eastAsia="Times New Roman" w:hAnsi="Helvetica" w:cs="Helvetica"/>
          <w:b/>
          <w:bCs/>
          <w:sz w:val="24"/>
          <w:szCs w:val="24"/>
          <w:lang w:val="es-PE"/>
        </w:rPr>
        <w:t>GRI, SASB y TCFD</w:t>
      </w:r>
      <w:r w:rsidRPr="00A34FE4">
        <w:rPr>
          <w:rFonts w:ascii="Helvetica" w:eastAsia="Times New Roman" w:hAnsi="Helvetica" w:cs="Helvetica"/>
          <w:sz w:val="24"/>
          <w:szCs w:val="24"/>
          <w:lang w:val="es-PE"/>
        </w:rPr>
        <w:t>, cada uno con enfoques particulares pero complementarios, que ayudan a estructurar la información no financiera de manera creíble y consistente.</w:t>
      </w:r>
    </w:p>
    <w:p w14:paraId="063C06BD" w14:textId="32DE7C47" w:rsidR="00D504C2" w:rsidRPr="00A34FE4" w:rsidRDefault="00D504C2" w:rsidP="00A34FE4">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4EAC2B27" wp14:editId="4BB0EE7A">
            <wp:extent cx="3476822" cy="1955800"/>
            <wp:effectExtent l="0" t="0" r="9525"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4543" cy="1960144"/>
                    </a:xfrm>
                    <a:prstGeom prst="rect">
                      <a:avLst/>
                    </a:prstGeom>
                  </pic:spPr>
                </pic:pic>
              </a:graphicData>
            </a:graphic>
          </wp:inline>
        </w:drawing>
      </w:r>
      <w:r>
        <w:rPr>
          <w:rFonts w:ascii="Helvetica" w:eastAsia="Times New Roman" w:hAnsi="Helvetica" w:cs="Helvetica"/>
          <w:noProof/>
          <w:sz w:val="24"/>
          <w:szCs w:val="24"/>
          <w:lang w:val="es-PE"/>
        </w:rPr>
        <w:drawing>
          <wp:inline distT="0" distB="0" distL="0" distR="0" wp14:anchorId="1C5271A8" wp14:editId="4CDB67B4">
            <wp:extent cx="2263741" cy="1623060"/>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2">
                      <a:extLst>
                        <a:ext uri="{28A0092B-C50C-407E-A947-70E740481C1C}">
                          <a14:useLocalDpi xmlns:a14="http://schemas.microsoft.com/office/drawing/2010/main" val="0"/>
                        </a:ext>
                      </a:extLst>
                    </a:blip>
                    <a:stretch>
                      <a:fillRect/>
                    </a:stretch>
                  </pic:blipFill>
                  <pic:spPr>
                    <a:xfrm>
                      <a:off x="0" y="0"/>
                      <a:ext cx="2268122" cy="1626201"/>
                    </a:xfrm>
                    <a:prstGeom prst="rect">
                      <a:avLst/>
                    </a:prstGeom>
                  </pic:spPr>
                </pic:pic>
              </a:graphicData>
            </a:graphic>
          </wp:inline>
        </w:drawing>
      </w:r>
    </w:p>
    <w:p w14:paraId="258B87F3"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Global Reporting Initiative (GRI)</w:t>
      </w:r>
    </w:p>
    <w:p w14:paraId="74EB4825"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w:t>
      </w:r>
      <w:r w:rsidRPr="00A34FE4">
        <w:rPr>
          <w:rFonts w:ascii="Helvetica" w:eastAsia="Times New Roman" w:hAnsi="Helvetica" w:cs="Helvetica"/>
          <w:b/>
          <w:bCs/>
          <w:sz w:val="24"/>
          <w:szCs w:val="24"/>
          <w:lang w:val="es-PE"/>
        </w:rPr>
        <w:t>Global Reporting Initiative (GRI)</w:t>
      </w:r>
      <w:r w:rsidRPr="00A34FE4">
        <w:rPr>
          <w:rFonts w:ascii="Helvetica" w:eastAsia="Times New Roman" w:hAnsi="Helvetica" w:cs="Helvetica"/>
          <w:sz w:val="24"/>
          <w:szCs w:val="24"/>
          <w:lang w:val="es-PE"/>
        </w:rPr>
        <w:t xml:space="preserve"> es uno de los estándares más utilizados en el mundo para la elaboración de informes de sostenibilidad. Su objetivo principal es proporcionar un marco que permita a las organizaciones </w:t>
      </w:r>
      <w:r w:rsidRPr="00A34FE4">
        <w:rPr>
          <w:rFonts w:ascii="Helvetica" w:eastAsia="Times New Roman" w:hAnsi="Helvetica" w:cs="Helvetica"/>
          <w:b/>
          <w:bCs/>
          <w:sz w:val="24"/>
          <w:szCs w:val="24"/>
          <w:lang w:val="es-PE"/>
        </w:rPr>
        <w:t>reportar sus impactos económicos, ambientales y sociales de forma clara, consistente y comparable</w:t>
      </w:r>
      <w:r w:rsidRPr="00A34FE4">
        <w:rPr>
          <w:rFonts w:ascii="Helvetica" w:eastAsia="Times New Roman" w:hAnsi="Helvetica" w:cs="Helvetica"/>
          <w:sz w:val="24"/>
          <w:szCs w:val="24"/>
          <w:lang w:val="es-PE"/>
        </w:rPr>
        <w:t>. El enfoque de GRI se basa en principios de transparencia, materialidad (es decir, priorización de temas relevantes para los stakeholders) y rendición de cuentas. A través de indicadores bien definidos, las empresas pueden informar sobre aspectos como emisiones de gases de efecto invernadero, consumo de agua, prácticas laborales, derechos humanos, impacto en comunidades locales y prácticas de gobernanza.</w:t>
      </w:r>
    </w:p>
    <w:p w14:paraId="013BAF9A"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Para la industria minera, GRI representa una herramienta valiosa porque obliga a una </w:t>
      </w:r>
      <w:r w:rsidRPr="00A34FE4">
        <w:rPr>
          <w:rFonts w:ascii="Helvetica" w:eastAsia="Times New Roman" w:hAnsi="Helvetica" w:cs="Helvetica"/>
          <w:b/>
          <w:bCs/>
          <w:sz w:val="24"/>
          <w:szCs w:val="24"/>
          <w:lang w:val="es-PE"/>
        </w:rPr>
        <w:t>evaluación amplia y detallada de impactos</w:t>
      </w:r>
      <w:r w:rsidRPr="00A34FE4">
        <w:rPr>
          <w:rFonts w:ascii="Helvetica" w:eastAsia="Times New Roman" w:hAnsi="Helvetica" w:cs="Helvetica"/>
          <w:sz w:val="24"/>
          <w:szCs w:val="24"/>
          <w:lang w:val="es-PE"/>
        </w:rPr>
        <w:t>, lo cual no solo responde a las expectativas regulatorias y de inversionistas, sino que también permite identificar áreas de mejora y comunicar progresos en sostenibilidad a un público amplio. Los informes basados en GRI son comparables entre compañías y sectores, lo que facilita el análisis de desempeño y la toma de decisiones informadas tanto por dentro como fuera de la organización.</w:t>
      </w:r>
    </w:p>
    <w:p w14:paraId="69CC59AB"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rPr>
      </w:pPr>
      <w:r w:rsidRPr="00A34FE4">
        <w:rPr>
          <w:rFonts w:ascii="Helvetica" w:eastAsia="Times New Roman" w:hAnsi="Helvetica" w:cs="Helvetica"/>
          <w:b/>
          <w:bCs/>
          <w:i/>
          <w:iCs/>
          <w:sz w:val="24"/>
          <w:szCs w:val="24"/>
        </w:rPr>
        <w:t>Sustainability Accounting Standards Board (SASB)</w:t>
      </w:r>
    </w:p>
    <w:p w14:paraId="5F98F433"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w:t>
      </w:r>
      <w:r w:rsidRPr="00A34FE4">
        <w:rPr>
          <w:rFonts w:ascii="Helvetica" w:eastAsia="Times New Roman" w:hAnsi="Helvetica" w:cs="Helvetica"/>
          <w:b/>
          <w:bCs/>
          <w:sz w:val="24"/>
          <w:szCs w:val="24"/>
          <w:lang w:val="es-PE"/>
        </w:rPr>
        <w:t>Sustainability Accounting Standards Board (SASB)</w:t>
      </w:r>
      <w:r w:rsidRPr="00A34FE4">
        <w:rPr>
          <w:rFonts w:ascii="Helvetica" w:eastAsia="Times New Roman" w:hAnsi="Helvetica" w:cs="Helvetica"/>
          <w:sz w:val="24"/>
          <w:szCs w:val="24"/>
          <w:lang w:val="es-PE"/>
        </w:rPr>
        <w:t xml:space="preserve"> ofrece otro enfoque valioso dentro del universo ESG, orientado específicamente a la </w:t>
      </w:r>
      <w:r w:rsidRPr="00A34FE4">
        <w:rPr>
          <w:rFonts w:ascii="Helvetica" w:eastAsia="Times New Roman" w:hAnsi="Helvetica" w:cs="Helvetica"/>
          <w:b/>
          <w:bCs/>
          <w:sz w:val="24"/>
          <w:szCs w:val="24"/>
          <w:lang w:val="es-PE"/>
        </w:rPr>
        <w:t>información relevante para inversionistas</w:t>
      </w:r>
      <w:r w:rsidRPr="00A34FE4">
        <w:rPr>
          <w:rFonts w:ascii="Helvetica" w:eastAsia="Times New Roman" w:hAnsi="Helvetica" w:cs="Helvetica"/>
          <w:sz w:val="24"/>
          <w:szCs w:val="24"/>
          <w:lang w:val="es-PE"/>
        </w:rPr>
        <w:t xml:space="preserve">. A diferencia de GRI, que cubre una gama amplia de temas de sostenibilidad con foco en múltiples stakeholders, SASB se concentra en </w:t>
      </w:r>
      <w:r w:rsidRPr="00A34FE4">
        <w:rPr>
          <w:rFonts w:ascii="Helvetica" w:eastAsia="Times New Roman" w:hAnsi="Helvetica" w:cs="Helvetica"/>
          <w:b/>
          <w:bCs/>
          <w:sz w:val="24"/>
          <w:szCs w:val="24"/>
          <w:lang w:val="es-PE"/>
        </w:rPr>
        <w:t>los factores de sostenibilidad que probablemente afectarán el desempeño financiero de las empresas dentro de cada industria</w:t>
      </w:r>
      <w:r w:rsidRPr="00A34FE4">
        <w:rPr>
          <w:rFonts w:ascii="Helvetica" w:eastAsia="Times New Roman" w:hAnsi="Helvetica" w:cs="Helvetica"/>
          <w:sz w:val="24"/>
          <w:szCs w:val="24"/>
          <w:lang w:val="es-PE"/>
        </w:rPr>
        <w:t xml:space="preserve">. Esto significa que SASB identifica y estandariza métricas que son </w:t>
      </w:r>
      <w:r w:rsidRPr="00A34FE4">
        <w:rPr>
          <w:rFonts w:ascii="Helvetica" w:eastAsia="Times New Roman" w:hAnsi="Helvetica" w:cs="Helvetica"/>
          <w:b/>
          <w:bCs/>
          <w:sz w:val="24"/>
          <w:szCs w:val="24"/>
          <w:lang w:val="es-PE"/>
        </w:rPr>
        <w:t>materiales desde el punto de vista financiero</w:t>
      </w:r>
      <w:r w:rsidRPr="00A34FE4">
        <w:rPr>
          <w:rFonts w:ascii="Helvetica" w:eastAsia="Times New Roman" w:hAnsi="Helvetica" w:cs="Helvetica"/>
          <w:sz w:val="24"/>
          <w:szCs w:val="24"/>
          <w:lang w:val="es-PE"/>
        </w:rPr>
        <w:t>, facilitando así la incorporación de criterios ESG en el análisis de riesgos y oportunidades por parte de inversionistas y mercados de capitales.</w:t>
      </w:r>
    </w:p>
    <w:p w14:paraId="09DD303B"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En el caso de la minería, SASB proporciona métricas específicas que ayudan a evaluar aspectos como la eficiencia de uso de recursos naturales, la gestión de residuos, la seguridad operativa, el cumplimiento de normas ambientales y sociales, entre otros puntos que pueden tener implicaciones directas en los costos, riesgos y oportunidades financieras de la empresa. De esta forma, SASB contribuye a </w:t>
      </w:r>
      <w:r w:rsidRPr="00A34FE4">
        <w:rPr>
          <w:rFonts w:ascii="Helvetica" w:eastAsia="Times New Roman" w:hAnsi="Helvetica" w:cs="Helvetica"/>
          <w:b/>
          <w:bCs/>
          <w:sz w:val="24"/>
          <w:szCs w:val="24"/>
          <w:lang w:val="es-PE"/>
        </w:rPr>
        <w:t>acercar la información de sostenibilidad al lenguaje de la inversión</w:t>
      </w:r>
      <w:r w:rsidRPr="00A34FE4">
        <w:rPr>
          <w:rFonts w:ascii="Helvetica" w:eastAsia="Times New Roman" w:hAnsi="Helvetica" w:cs="Helvetica"/>
          <w:sz w:val="24"/>
          <w:szCs w:val="24"/>
          <w:lang w:val="es-PE"/>
        </w:rPr>
        <w:t>, ayudando a que los inversionistas valoren de forma más precisa el desempeño ESG de una compañía.</w:t>
      </w:r>
    </w:p>
    <w:p w14:paraId="059009E6"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rPr>
      </w:pPr>
      <w:r w:rsidRPr="00A34FE4">
        <w:rPr>
          <w:rFonts w:ascii="Helvetica" w:eastAsia="Times New Roman" w:hAnsi="Helvetica" w:cs="Helvetica"/>
          <w:b/>
          <w:bCs/>
          <w:i/>
          <w:iCs/>
          <w:sz w:val="24"/>
          <w:szCs w:val="24"/>
        </w:rPr>
        <w:t>Task Force on Climate-related Financial Disclosures (TCFD)</w:t>
      </w:r>
    </w:p>
    <w:p w14:paraId="01D87475"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w:t>
      </w:r>
      <w:r w:rsidRPr="00A34FE4">
        <w:rPr>
          <w:rFonts w:ascii="Helvetica" w:eastAsia="Times New Roman" w:hAnsi="Helvetica" w:cs="Helvetica"/>
          <w:b/>
          <w:bCs/>
          <w:sz w:val="24"/>
          <w:szCs w:val="24"/>
          <w:lang w:val="es-PE"/>
        </w:rPr>
        <w:t>Task Force on Climate-related Financial Disclosures (TCFD)</w:t>
      </w:r>
      <w:r w:rsidRPr="00A34FE4">
        <w:rPr>
          <w:rFonts w:ascii="Helvetica" w:eastAsia="Times New Roman" w:hAnsi="Helvetica" w:cs="Helvetica"/>
          <w:sz w:val="24"/>
          <w:szCs w:val="24"/>
          <w:lang w:val="es-PE"/>
        </w:rPr>
        <w:t xml:space="preserve"> es un marco promovido por el Consejo de Estabilidad Financiera que se centra específicamente en </w:t>
      </w:r>
      <w:r w:rsidRPr="00A34FE4">
        <w:rPr>
          <w:rFonts w:ascii="Helvetica" w:eastAsia="Times New Roman" w:hAnsi="Helvetica" w:cs="Helvetica"/>
          <w:b/>
          <w:bCs/>
          <w:sz w:val="24"/>
          <w:szCs w:val="24"/>
          <w:lang w:val="es-PE"/>
        </w:rPr>
        <w:t>la divulgación de riesgos y oportunidades relacionados con el cambio climático</w:t>
      </w:r>
      <w:r w:rsidRPr="00A34FE4">
        <w:rPr>
          <w:rFonts w:ascii="Helvetica" w:eastAsia="Times New Roman" w:hAnsi="Helvetica" w:cs="Helvetica"/>
          <w:sz w:val="24"/>
          <w:szCs w:val="24"/>
          <w:lang w:val="es-PE"/>
        </w:rPr>
        <w:t>. Dado que el cambio climático representa uno de los desafíos más significativos de nuestra era, el TCFD busca que las empresas informen de forma transparente sobre cómo los riesgos físicos (como eventos climáticos extremos) y los riesgos de transición (como cambios en políticas climáticas, tecnologías o preferencias del mercado) pueden impactar su desempeño financiero.</w:t>
      </w:r>
    </w:p>
    <w:p w14:paraId="67F84CF2"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El enfoque de TCFD se organiza alrededor de cuatro pilares: </w:t>
      </w:r>
      <w:r w:rsidRPr="00A34FE4">
        <w:rPr>
          <w:rFonts w:ascii="Helvetica" w:eastAsia="Times New Roman" w:hAnsi="Helvetica" w:cs="Helvetica"/>
          <w:b/>
          <w:bCs/>
          <w:sz w:val="24"/>
          <w:szCs w:val="24"/>
          <w:lang w:val="es-PE"/>
        </w:rPr>
        <w:t>gobernanza</w:t>
      </w:r>
      <w:r w:rsidRPr="00A34FE4">
        <w:rPr>
          <w:rFonts w:ascii="Helvetica" w:eastAsia="Times New Roman" w:hAnsi="Helvetica" w:cs="Helvetica"/>
          <w:sz w:val="24"/>
          <w:szCs w:val="24"/>
          <w:lang w:val="es-PE"/>
        </w:rPr>
        <w:t xml:space="preserve">, </w:t>
      </w:r>
      <w:r w:rsidRPr="00A34FE4">
        <w:rPr>
          <w:rFonts w:ascii="Helvetica" w:eastAsia="Times New Roman" w:hAnsi="Helvetica" w:cs="Helvetica"/>
          <w:b/>
          <w:bCs/>
          <w:sz w:val="24"/>
          <w:szCs w:val="24"/>
          <w:lang w:val="es-PE"/>
        </w:rPr>
        <w:t>estrategia</w:t>
      </w:r>
      <w:r w:rsidRPr="00A34FE4">
        <w:rPr>
          <w:rFonts w:ascii="Helvetica" w:eastAsia="Times New Roman" w:hAnsi="Helvetica" w:cs="Helvetica"/>
          <w:sz w:val="24"/>
          <w:szCs w:val="24"/>
          <w:lang w:val="es-PE"/>
        </w:rPr>
        <w:t xml:space="preserve">, </w:t>
      </w:r>
      <w:r w:rsidRPr="00A34FE4">
        <w:rPr>
          <w:rFonts w:ascii="Helvetica" w:eastAsia="Times New Roman" w:hAnsi="Helvetica" w:cs="Helvetica"/>
          <w:b/>
          <w:bCs/>
          <w:sz w:val="24"/>
          <w:szCs w:val="24"/>
          <w:lang w:val="es-PE"/>
        </w:rPr>
        <w:t>gestión de riesgos</w:t>
      </w:r>
      <w:r w:rsidRPr="00A34FE4">
        <w:rPr>
          <w:rFonts w:ascii="Helvetica" w:eastAsia="Times New Roman" w:hAnsi="Helvetica" w:cs="Helvetica"/>
          <w:sz w:val="24"/>
          <w:szCs w:val="24"/>
          <w:lang w:val="es-PE"/>
        </w:rPr>
        <w:t xml:space="preserve"> y </w:t>
      </w:r>
      <w:r w:rsidRPr="00A34FE4">
        <w:rPr>
          <w:rFonts w:ascii="Helvetica" w:eastAsia="Times New Roman" w:hAnsi="Helvetica" w:cs="Helvetica"/>
          <w:b/>
          <w:bCs/>
          <w:sz w:val="24"/>
          <w:szCs w:val="24"/>
          <w:lang w:val="es-PE"/>
        </w:rPr>
        <w:t>indicadores y metas</w:t>
      </w:r>
      <w:r w:rsidRPr="00A34FE4">
        <w:rPr>
          <w:rFonts w:ascii="Helvetica" w:eastAsia="Times New Roman" w:hAnsi="Helvetica" w:cs="Helvetica"/>
          <w:sz w:val="24"/>
          <w:szCs w:val="24"/>
          <w:lang w:val="es-PE"/>
        </w:rPr>
        <w:t xml:space="preserve"> relacionados con el clima. Este marco no prescribe métricas específicas, sino que orienta a las organizaciones a evaluar y explicar cómo el cambio climático influye en sus operaciones, en sus modelos de negocio y en sus proyecciones de negocio a mediano y largo plazo.</w:t>
      </w:r>
    </w:p>
    <w:p w14:paraId="3BACD2B5"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Para la industria minera, el TCFD representa una herramienta vital, ya que la extracción y procesamiento de minerales suelen estar asociados a emisiones significativas de gases de efecto invernadero, consumo de energía y exposición a riesgos climáticos físicos. Informar de acuerdo con TCFD exige que las empresas incorporen criterios climáticos </w:t>
      </w:r>
      <w:r w:rsidRPr="00A34FE4">
        <w:rPr>
          <w:rFonts w:ascii="Helvetica" w:eastAsia="Times New Roman" w:hAnsi="Helvetica" w:cs="Helvetica"/>
          <w:b/>
          <w:bCs/>
          <w:sz w:val="24"/>
          <w:szCs w:val="24"/>
          <w:lang w:val="es-PE"/>
        </w:rPr>
        <w:t>en su planificación estratégica, en su gestión de riesgos y en su comunicación con inversionistas y mercados financieros</w:t>
      </w:r>
      <w:r w:rsidRPr="00A34FE4">
        <w:rPr>
          <w:rFonts w:ascii="Helvetica" w:eastAsia="Times New Roman" w:hAnsi="Helvetica" w:cs="Helvetica"/>
          <w:sz w:val="24"/>
          <w:szCs w:val="24"/>
          <w:lang w:val="es-PE"/>
        </w:rPr>
        <w:t>, generando mayor claridad sobre su preparación frente a escenarios climáticos diversos.</w:t>
      </w:r>
    </w:p>
    <w:p w14:paraId="701C3EB8"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Comparación y complementariedad de los marcos</w:t>
      </w:r>
    </w:p>
    <w:p w14:paraId="069F184D"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Aunque GRI, SASB y TCFD tienen enfoques distintos, su aplicación conjunta </w:t>
      </w:r>
      <w:r w:rsidRPr="00A34FE4">
        <w:rPr>
          <w:rFonts w:ascii="Helvetica" w:eastAsia="Times New Roman" w:hAnsi="Helvetica" w:cs="Helvetica"/>
          <w:b/>
          <w:bCs/>
          <w:sz w:val="24"/>
          <w:szCs w:val="24"/>
          <w:lang w:val="es-PE"/>
        </w:rPr>
        <w:t>proporciona una visión más completa y robusta del desempeño ESG de una empresa</w:t>
      </w:r>
      <w:r w:rsidRPr="00A34FE4">
        <w:rPr>
          <w:rFonts w:ascii="Helvetica" w:eastAsia="Times New Roman" w:hAnsi="Helvetica" w:cs="Helvetica"/>
          <w:sz w:val="24"/>
          <w:szCs w:val="24"/>
          <w:lang w:val="es-PE"/>
        </w:rPr>
        <w:t>. GRI es útil para ofrecer una perspectiva amplia y detallada de impactos materiales para múltiples grupos de interés. SASB, al centrarse en factores relevantes para los inversionistas, ayuda a conectar la sostenibilidad con el desempeño financiero. TCFD, por su parte, profundiza en la dimensión del cambio climático, obligando a las empresas a analizar y divulgar cómo se preparan para enfrentar estos riesgos emergentes.</w:t>
      </w:r>
    </w:p>
    <w:p w14:paraId="2073F467"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La combinación de estos marcos permite a las empresas mineras no solo </w:t>
      </w:r>
      <w:r w:rsidRPr="00A34FE4">
        <w:rPr>
          <w:rFonts w:ascii="Helvetica" w:eastAsia="Times New Roman" w:hAnsi="Helvetica" w:cs="Helvetica"/>
          <w:b/>
          <w:bCs/>
          <w:sz w:val="24"/>
          <w:szCs w:val="24"/>
          <w:lang w:val="es-PE"/>
        </w:rPr>
        <w:t>cumplir con expectativas regulatorias y de mercado</w:t>
      </w:r>
      <w:r w:rsidRPr="00A34FE4">
        <w:rPr>
          <w:rFonts w:ascii="Helvetica" w:eastAsia="Times New Roman" w:hAnsi="Helvetica" w:cs="Helvetica"/>
          <w:sz w:val="24"/>
          <w:szCs w:val="24"/>
          <w:lang w:val="es-PE"/>
        </w:rPr>
        <w:t>, sino también construir una comunicación coherente y estructurada de sus prácticas de sostenibilidad. Esto facilita la toma de decisiones internas, mejora la transparencia con stakeholders y apoya la creación de estrategias que integren sostenibilidad de forma efectiva y medible dentro de la gestión empresarial.</w:t>
      </w:r>
    </w:p>
    <w:p w14:paraId="1B73D043"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Aplicación práctica en minería</w:t>
      </w:r>
    </w:p>
    <w:p w14:paraId="450960B3"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En la práctica, muchas empresas mineras han adoptado estos marcos como base para sus informes de sostenibilidad y reportes corporativos. Esto implica establecer sistemas de recopilación de datos, definir indicadores relevantes para cada área, llevar a cabo auditorías internas y externas, y comunicar resultados de manera periódica y coherente. La implementación de estos estándares no es un proceso inmediato ni trivial; requiere </w:t>
      </w:r>
      <w:r w:rsidRPr="00A34FE4">
        <w:rPr>
          <w:rFonts w:ascii="Helvetica" w:eastAsia="Times New Roman" w:hAnsi="Helvetica" w:cs="Helvetica"/>
          <w:b/>
          <w:bCs/>
          <w:sz w:val="24"/>
          <w:szCs w:val="24"/>
          <w:lang w:val="es-PE"/>
        </w:rPr>
        <w:t>compromiso organizacional, inversión en sistemas de gestión, capacitación y adaptación a marcos cambiantes</w:t>
      </w:r>
      <w:r w:rsidRPr="00A34FE4">
        <w:rPr>
          <w:rFonts w:ascii="Helvetica" w:eastAsia="Times New Roman" w:hAnsi="Helvetica" w:cs="Helvetica"/>
          <w:sz w:val="24"/>
          <w:szCs w:val="24"/>
          <w:lang w:val="es-PE"/>
        </w:rPr>
        <w:t>, así como un enfoque estratégico que permita alinear estos reportes con las metas de negocio y sostenibilidad de la empresa.</w:t>
      </w:r>
    </w:p>
    <w:p w14:paraId="13CF7C03" w14:textId="77777777" w:rsidR="00A34FE4" w:rsidRPr="00A34FE4" w:rsidRDefault="00A34FE4" w:rsidP="00A34FE4">
      <w:pPr>
        <w:spacing w:before="100" w:beforeAutospacing="1" w:after="100" w:afterAutospacing="1" w:line="360" w:lineRule="auto"/>
        <w:rPr>
          <w:rFonts w:ascii="Helvetica" w:eastAsia="Times New Roman" w:hAnsi="Helvetica" w:cs="Helvetica"/>
          <w:sz w:val="24"/>
          <w:szCs w:val="24"/>
          <w:lang w:val="es-PE"/>
        </w:rPr>
      </w:pPr>
      <w:r w:rsidRPr="00A34FE4">
        <w:rPr>
          <w:rFonts w:ascii="Helvetica" w:eastAsia="Times New Roman" w:hAnsi="Helvetica" w:cs="Helvetica"/>
          <w:b/>
          <w:bCs/>
          <w:i/>
          <w:iCs/>
          <w:sz w:val="24"/>
          <w:szCs w:val="24"/>
          <w:lang w:val="es-PE"/>
        </w:rPr>
        <w:t>Conclusión</w:t>
      </w:r>
    </w:p>
    <w:p w14:paraId="19D52F6C" w14:textId="77777777" w:rsidR="00A34FE4" w:rsidRPr="00A34FE4" w:rsidRDefault="00A34FE4" w:rsidP="00A34FE4">
      <w:pPr>
        <w:spacing w:before="100" w:beforeAutospacing="1" w:after="100" w:afterAutospacing="1" w:line="360" w:lineRule="auto"/>
        <w:ind w:firstLine="720"/>
        <w:rPr>
          <w:rFonts w:ascii="Helvetica" w:eastAsia="Times New Roman" w:hAnsi="Helvetica" w:cs="Helvetica"/>
          <w:sz w:val="24"/>
          <w:szCs w:val="24"/>
          <w:lang w:val="es-PE"/>
        </w:rPr>
      </w:pPr>
      <w:r w:rsidRPr="00A34FE4">
        <w:rPr>
          <w:rFonts w:ascii="Helvetica" w:eastAsia="Times New Roman" w:hAnsi="Helvetica" w:cs="Helvetica"/>
          <w:sz w:val="24"/>
          <w:szCs w:val="24"/>
          <w:lang w:val="es-PE"/>
        </w:rPr>
        <w:t xml:space="preserve">Los estándares y marcos internacionales como </w:t>
      </w:r>
      <w:r w:rsidRPr="00A34FE4">
        <w:rPr>
          <w:rFonts w:ascii="Helvetica" w:eastAsia="Times New Roman" w:hAnsi="Helvetica" w:cs="Helvetica"/>
          <w:b/>
          <w:bCs/>
          <w:sz w:val="24"/>
          <w:szCs w:val="24"/>
          <w:lang w:val="es-PE"/>
        </w:rPr>
        <w:t>GRI, SASB y TCFD</w:t>
      </w:r>
      <w:r w:rsidRPr="00A34FE4">
        <w:rPr>
          <w:rFonts w:ascii="Helvetica" w:eastAsia="Times New Roman" w:hAnsi="Helvetica" w:cs="Helvetica"/>
          <w:sz w:val="24"/>
          <w:szCs w:val="24"/>
          <w:lang w:val="es-PE"/>
        </w:rPr>
        <w:t xml:space="preserve"> son herramientas fundamentales para estructurar, medir y comunicar el desempeño en sostenibilidad de las empresas mineras. Más que un requisito de cumplimiento, estos marcos representan una </w:t>
      </w:r>
      <w:r w:rsidRPr="00A34FE4">
        <w:rPr>
          <w:rFonts w:ascii="Helvetica" w:eastAsia="Times New Roman" w:hAnsi="Helvetica" w:cs="Helvetica"/>
          <w:b/>
          <w:bCs/>
          <w:sz w:val="24"/>
          <w:szCs w:val="24"/>
          <w:lang w:val="es-PE"/>
        </w:rPr>
        <w:t>oportunidad para fortalecer la gestión responsable</w:t>
      </w:r>
      <w:r w:rsidRPr="00A34FE4">
        <w:rPr>
          <w:rFonts w:ascii="Helvetica" w:eastAsia="Times New Roman" w:hAnsi="Helvetica" w:cs="Helvetica"/>
          <w:sz w:val="24"/>
          <w:szCs w:val="24"/>
          <w:lang w:val="es-PE"/>
        </w:rPr>
        <w:t>, mejorar la transparencia, facilitar el acceso a financiamiento y responder a las demandas de un entorno global que exige cada vez mayor claridad y coherencia en los datos ESG. Su aplicación permite a las compañías mineras consolidar una base sólida de información que respalde decisiones estratégicas y refuerce su compromiso con una minería sostenible orientada hacia el futuro.</w:t>
      </w:r>
    </w:p>
    <w:p w14:paraId="2C174E42" w14:textId="18265277" w:rsidR="00B60F43" w:rsidRDefault="00B60F43" w:rsidP="00B60F43">
      <w:pPr>
        <w:pStyle w:val="NormalWeb"/>
        <w:spacing w:line="360" w:lineRule="auto"/>
        <w:rPr>
          <w:rFonts w:ascii="Helvetica" w:hAnsi="Helvetica" w:cs="Arial"/>
          <w:lang w:val="es-PE"/>
        </w:rPr>
      </w:pPr>
    </w:p>
    <w:p w14:paraId="11364C31" w14:textId="2519FFA5" w:rsidR="00D504C2" w:rsidRDefault="00D504C2" w:rsidP="00B60F43">
      <w:pPr>
        <w:pStyle w:val="NormalWeb"/>
        <w:spacing w:line="360" w:lineRule="auto"/>
        <w:rPr>
          <w:rFonts w:ascii="Helvetica" w:hAnsi="Helvetica" w:cs="Arial"/>
          <w:lang w:val="es-PE"/>
        </w:rPr>
      </w:pPr>
    </w:p>
    <w:p w14:paraId="7171361A" w14:textId="5154016E" w:rsidR="00D504C2" w:rsidRDefault="00D504C2" w:rsidP="00B60F43">
      <w:pPr>
        <w:pStyle w:val="NormalWeb"/>
        <w:spacing w:line="360" w:lineRule="auto"/>
        <w:rPr>
          <w:rFonts w:ascii="Helvetica" w:hAnsi="Helvetica" w:cs="Arial"/>
          <w:lang w:val="es-PE"/>
        </w:rPr>
      </w:pPr>
    </w:p>
    <w:p w14:paraId="1EC7B43A" w14:textId="6E59D1AF" w:rsidR="0040154F" w:rsidRDefault="0040154F" w:rsidP="00B60F43">
      <w:pPr>
        <w:pStyle w:val="NormalWeb"/>
        <w:spacing w:line="360" w:lineRule="auto"/>
        <w:rPr>
          <w:rFonts w:ascii="Helvetica" w:hAnsi="Helvetica" w:cs="Arial"/>
          <w:lang w:val="es-PE"/>
        </w:rPr>
      </w:pPr>
    </w:p>
    <w:p w14:paraId="06CE24C2" w14:textId="2D64D575" w:rsidR="0040154F" w:rsidRDefault="0040154F" w:rsidP="00B60F43">
      <w:pPr>
        <w:pStyle w:val="NormalWeb"/>
        <w:spacing w:line="360" w:lineRule="auto"/>
        <w:rPr>
          <w:rFonts w:ascii="Helvetica" w:hAnsi="Helvetica" w:cs="Arial"/>
          <w:lang w:val="es-PE"/>
        </w:rPr>
      </w:pPr>
    </w:p>
    <w:p w14:paraId="105DBF13" w14:textId="77780002" w:rsidR="0040154F" w:rsidRDefault="0040154F" w:rsidP="00B60F43">
      <w:pPr>
        <w:pStyle w:val="NormalWeb"/>
        <w:spacing w:line="360" w:lineRule="auto"/>
        <w:rPr>
          <w:rFonts w:ascii="Helvetica" w:hAnsi="Helvetica" w:cs="Arial"/>
          <w:lang w:val="es-PE"/>
        </w:rPr>
      </w:pPr>
    </w:p>
    <w:p w14:paraId="51A55133" w14:textId="4E28F0C3" w:rsidR="0040154F" w:rsidRDefault="0040154F" w:rsidP="00B60F43">
      <w:pPr>
        <w:pStyle w:val="NormalWeb"/>
        <w:spacing w:line="360" w:lineRule="auto"/>
        <w:rPr>
          <w:rFonts w:ascii="Helvetica" w:hAnsi="Helvetica" w:cs="Arial"/>
          <w:lang w:val="es-PE"/>
        </w:rPr>
      </w:pPr>
    </w:p>
    <w:p w14:paraId="13A93D83" w14:textId="5EA987CE" w:rsidR="0040154F" w:rsidRDefault="0040154F" w:rsidP="00B60F43">
      <w:pPr>
        <w:pStyle w:val="NormalWeb"/>
        <w:spacing w:line="360" w:lineRule="auto"/>
        <w:rPr>
          <w:rFonts w:ascii="Helvetica" w:hAnsi="Helvetica" w:cs="Arial"/>
          <w:lang w:val="es-PE"/>
        </w:rPr>
      </w:pPr>
    </w:p>
    <w:p w14:paraId="28CBD309" w14:textId="2E6BDB02" w:rsidR="0040154F" w:rsidRDefault="0040154F" w:rsidP="00B60F43">
      <w:pPr>
        <w:pStyle w:val="NormalWeb"/>
        <w:spacing w:line="360" w:lineRule="auto"/>
        <w:rPr>
          <w:rFonts w:ascii="Helvetica" w:hAnsi="Helvetica" w:cs="Arial"/>
          <w:lang w:val="es-PE"/>
        </w:rPr>
      </w:pPr>
    </w:p>
    <w:p w14:paraId="3D5620A8" w14:textId="77777777" w:rsidR="0040154F" w:rsidRDefault="0040154F" w:rsidP="00B60F43">
      <w:pPr>
        <w:pStyle w:val="NormalWeb"/>
        <w:spacing w:line="360" w:lineRule="auto"/>
        <w:rPr>
          <w:rFonts w:ascii="Helvetica" w:hAnsi="Helvetica" w:cs="Arial"/>
          <w:lang w:val="es-PE"/>
        </w:rPr>
      </w:pPr>
    </w:p>
    <w:p w14:paraId="535B9AD9" w14:textId="77777777" w:rsidR="00D4213D" w:rsidRPr="00D4213D" w:rsidRDefault="00D4213D" w:rsidP="00D4213D">
      <w:pPr>
        <w:spacing w:before="100" w:beforeAutospacing="1" w:after="100" w:afterAutospacing="1" w:line="360" w:lineRule="auto"/>
        <w:rPr>
          <w:rFonts w:ascii="Helvetica" w:eastAsia="Times New Roman" w:hAnsi="Helvetica" w:cs="Helvetica"/>
          <w:sz w:val="32"/>
          <w:szCs w:val="32"/>
          <w:lang w:val="es-PE"/>
        </w:rPr>
      </w:pPr>
      <w:r w:rsidRPr="00D4213D">
        <w:rPr>
          <w:rFonts w:ascii="Helvetica" w:eastAsia="Times New Roman" w:hAnsi="Helvetica" w:cs="Helvetica"/>
          <w:b/>
          <w:bCs/>
          <w:sz w:val="32"/>
          <w:szCs w:val="32"/>
          <w:lang w:val="es-PE"/>
        </w:rPr>
        <w:t>2. Componente Ambiental (Environmental) en Minería</w:t>
      </w:r>
    </w:p>
    <w:p w14:paraId="3449F915" w14:textId="7D5CEF68" w:rsid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El </w:t>
      </w:r>
      <w:r w:rsidRPr="00D4213D">
        <w:rPr>
          <w:rFonts w:ascii="Helvetica" w:eastAsia="Times New Roman" w:hAnsi="Helvetica" w:cs="Helvetica"/>
          <w:b/>
          <w:bCs/>
          <w:sz w:val="24"/>
          <w:szCs w:val="24"/>
          <w:lang w:val="es-PE"/>
        </w:rPr>
        <w:t>Componente Ambiental</w:t>
      </w:r>
      <w:r w:rsidRPr="00D4213D">
        <w:rPr>
          <w:rFonts w:ascii="Helvetica" w:eastAsia="Times New Roman" w:hAnsi="Helvetica" w:cs="Helvetica"/>
          <w:sz w:val="24"/>
          <w:szCs w:val="24"/>
          <w:lang w:val="es-PE"/>
        </w:rPr>
        <w:t xml:space="preserve"> dentro del marco ESG se refiere a todas las acciones, políticas y prácticas que una empresa minera implementa para </w:t>
      </w:r>
      <w:r w:rsidRPr="00D4213D">
        <w:rPr>
          <w:rFonts w:ascii="Helvetica" w:eastAsia="Times New Roman" w:hAnsi="Helvetica" w:cs="Helvetica"/>
          <w:b/>
          <w:bCs/>
          <w:sz w:val="24"/>
          <w:szCs w:val="24"/>
          <w:lang w:val="es-PE"/>
        </w:rPr>
        <w:t>gestionar su impacto sobre el medio ambiente</w:t>
      </w:r>
      <w:r w:rsidRPr="00D4213D">
        <w:rPr>
          <w:rFonts w:ascii="Helvetica" w:eastAsia="Times New Roman" w:hAnsi="Helvetica" w:cs="Helvetica"/>
          <w:sz w:val="24"/>
          <w:szCs w:val="24"/>
          <w:lang w:val="es-PE"/>
        </w:rPr>
        <w:t>. La minería es una actividad intensiva en recursos naturales que, si no se gestiona adecuadamente, puede generar efectos adversos significativos sobre el agua, el aire, el suelo y la biodiversidad. Por ello, el enfoque ambiental no es un complemento opcional de la gestión empresarial, sino un eje estratégico que permite mitigar riesgos, cumplir con la normativa vigente y garantizar la sostenibilidad operativa en el largo plazo. Este componente analiza no solo lo que se hace para cumplir con las leyes ambientales, sino también cómo se integra la responsabilidad ecológica en la planificación, ejecución y cierre de proyectos mineros.</w:t>
      </w:r>
    </w:p>
    <w:p w14:paraId="715975A5" w14:textId="6409EE54"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6C08FAA8" wp14:editId="3EE03694">
            <wp:extent cx="5432646" cy="3619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4729" cy="3620888"/>
                    </a:xfrm>
                    <a:prstGeom prst="rect">
                      <a:avLst/>
                    </a:prstGeom>
                  </pic:spPr>
                </pic:pic>
              </a:graphicData>
            </a:graphic>
          </wp:inline>
        </w:drawing>
      </w:r>
    </w:p>
    <w:p w14:paraId="14E57046"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Gestión del Agua y Recursos Hídricos</w:t>
      </w:r>
    </w:p>
    <w:p w14:paraId="4110F882"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Uno de los aspectos ambientales más críticos en minería es la </w:t>
      </w:r>
      <w:r w:rsidRPr="00D4213D">
        <w:rPr>
          <w:rFonts w:ascii="Helvetica" w:eastAsia="Times New Roman" w:hAnsi="Helvetica" w:cs="Helvetica"/>
          <w:b/>
          <w:bCs/>
          <w:sz w:val="24"/>
          <w:szCs w:val="24"/>
          <w:lang w:val="es-PE"/>
        </w:rPr>
        <w:t>gestión del agua</w:t>
      </w:r>
      <w:r w:rsidRPr="00D4213D">
        <w:rPr>
          <w:rFonts w:ascii="Helvetica" w:eastAsia="Times New Roman" w:hAnsi="Helvetica" w:cs="Helvetica"/>
          <w:sz w:val="24"/>
          <w:szCs w:val="24"/>
          <w:lang w:val="es-PE"/>
        </w:rPr>
        <w:t xml:space="preserve">, dado que esta industria utiliza grandes volúmenes de agua para procesos de extracción, transporte y procesamiento de minerales. La gestión responsable del agua implica medir y controlar el consumo, evitar la contaminación de fuentes superficiales y subterráneas, e implementar tecnologías que reduzcan el uso de este recurso. Además, las empresas deben diseñar sistemas de monitoreo que permitan detectar variaciones en la calidad del agua y responder de forma inmediata a cualquier evento que pueda afectar a comunidades o ecosistemas. En muchas regiones, especialmente en zonas áridas o con estrés hídrico, la gestión del agua se ha convertido en un indicador clave de sostenibilidad, ya que </w:t>
      </w:r>
      <w:r w:rsidRPr="00D4213D">
        <w:rPr>
          <w:rFonts w:ascii="Helvetica" w:eastAsia="Times New Roman" w:hAnsi="Helvetica" w:cs="Helvetica"/>
          <w:b/>
          <w:bCs/>
          <w:sz w:val="24"/>
          <w:szCs w:val="24"/>
          <w:lang w:val="es-PE"/>
        </w:rPr>
        <w:t>una mala práctica puede generar conflictos sociales y sanciones regulatorias</w:t>
      </w:r>
      <w:r w:rsidRPr="00D4213D">
        <w:rPr>
          <w:rFonts w:ascii="Helvetica" w:eastAsia="Times New Roman" w:hAnsi="Helvetica" w:cs="Helvetica"/>
          <w:sz w:val="24"/>
          <w:szCs w:val="24"/>
          <w:lang w:val="es-PE"/>
        </w:rPr>
        <w:t>.</w:t>
      </w:r>
    </w:p>
    <w:p w14:paraId="431A6D37"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Control de Emisiones y Calidad del Aire</w:t>
      </w:r>
    </w:p>
    <w:p w14:paraId="67DCB696"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La actividad minera puede generar emisiones de polvo, gases y partículas que afectan la calidad del aire. Los principales orígenes de estas emisiones son el uso de maquinaria pesada, la trituración y molienda de minerales, así como el transporte de materiales. La gestión ambiental exige que las empresas implementen medidas para minimizar estas emisiones mediante sistemas de control de polvo, mantenimiento de equipos, barreras vegetales, tecnologías de filtración y el monitoreo constante de la calidad del aire. El objetivo no es solo cumplir con los límites permitidos por la regulación, sino ir más allá para </w:t>
      </w:r>
      <w:r w:rsidRPr="00D4213D">
        <w:rPr>
          <w:rFonts w:ascii="Helvetica" w:eastAsia="Times New Roman" w:hAnsi="Helvetica" w:cs="Helvetica"/>
          <w:b/>
          <w:bCs/>
          <w:sz w:val="24"/>
          <w:szCs w:val="24"/>
          <w:lang w:val="es-PE"/>
        </w:rPr>
        <w:t>proteger la salud de las comunidades y del ecosistema circundante</w:t>
      </w:r>
      <w:r w:rsidRPr="00D4213D">
        <w:rPr>
          <w:rFonts w:ascii="Helvetica" w:eastAsia="Times New Roman" w:hAnsi="Helvetica" w:cs="Helvetica"/>
          <w:sz w:val="24"/>
          <w:szCs w:val="24"/>
          <w:lang w:val="es-PE"/>
        </w:rPr>
        <w:t>, así como reducir la contribución de la operación minera a problemas globales como el cambio climático.</w:t>
      </w:r>
    </w:p>
    <w:p w14:paraId="19559001"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Manejo de Residuos y Relaves</w:t>
      </w:r>
    </w:p>
    <w:p w14:paraId="02824557"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La generación de residuos es inherente a la minería y puede incluir materiales inertes, residuos peligrosos y, especialmente, los </w:t>
      </w:r>
      <w:r w:rsidRPr="00D4213D">
        <w:rPr>
          <w:rFonts w:ascii="Helvetica" w:eastAsia="Times New Roman" w:hAnsi="Helvetica" w:cs="Helvetica"/>
          <w:b/>
          <w:bCs/>
          <w:sz w:val="24"/>
          <w:szCs w:val="24"/>
          <w:lang w:val="es-PE"/>
        </w:rPr>
        <w:t>relaves mineros</w:t>
      </w:r>
      <w:r w:rsidRPr="00D4213D">
        <w:rPr>
          <w:rFonts w:ascii="Helvetica" w:eastAsia="Times New Roman" w:hAnsi="Helvetica" w:cs="Helvetica"/>
          <w:sz w:val="24"/>
          <w:szCs w:val="24"/>
          <w:lang w:val="es-PE"/>
        </w:rPr>
        <w:t xml:space="preserve">. Estos últimos representan uno de los mayores desafíos ambientales de la industria debido a su volumen y potencial de impacto. El manejo de relaves debe hacerse bajo prácticas que aseguren la estabilidad física y química de los depósitos, evitando filtraciones, deslizamientos o contaminación de suelos y aguas. Las buenas prácticas incluyen el diseño seguro de presas de relaves, la implementación de sistemas de drenaje controlado, la cobertura de residuos que reduzca la dispersión y la rehabilitación progresiva de zonas afectadas. El objetivo central es minimizar los riesgos ambientales y </w:t>
      </w:r>
      <w:r w:rsidRPr="00D4213D">
        <w:rPr>
          <w:rFonts w:ascii="Helvetica" w:eastAsia="Times New Roman" w:hAnsi="Helvetica" w:cs="Helvetica"/>
          <w:b/>
          <w:bCs/>
          <w:sz w:val="24"/>
          <w:szCs w:val="24"/>
          <w:lang w:val="es-PE"/>
        </w:rPr>
        <w:t>proteger la integridad de los ecosistemas y las comunidades cercanas</w:t>
      </w:r>
      <w:r w:rsidRPr="00D4213D">
        <w:rPr>
          <w:rFonts w:ascii="Helvetica" w:eastAsia="Times New Roman" w:hAnsi="Helvetica" w:cs="Helvetica"/>
          <w:sz w:val="24"/>
          <w:szCs w:val="24"/>
          <w:lang w:val="es-PE"/>
        </w:rPr>
        <w:t>.</w:t>
      </w:r>
    </w:p>
    <w:p w14:paraId="5AAADF50"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Protección de la Biodiversidad y Restauración de Ecosistemas</w:t>
      </w:r>
    </w:p>
    <w:p w14:paraId="6845EF8E"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La minería puede alterar significativamente el entorno natural, afectando hábitats, fauna y flora. Por ello, la protección de la biodiversidad se ha convertido en una prioridad dentro del componente ambiental. Esto incluye la realización de estudios de línea base antes de iniciar operaciones para conocer las condiciones ambientales originales, establecer zonas de conservación, diseñar corredores ecológicos y monitorear la salud de los ecosistemas durante y después de las actividades mineras. Asimismo, se promueven programas de </w:t>
      </w:r>
      <w:r w:rsidRPr="00D4213D">
        <w:rPr>
          <w:rFonts w:ascii="Helvetica" w:eastAsia="Times New Roman" w:hAnsi="Helvetica" w:cs="Helvetica"/>
          <w:b/>
          <w:bCs/>
          <w:sz w:val="24"/>
          <w:szCs w:val="24"/>
          <w:lang w:val="es-PE"/>
        </w:rPr>
        <w:t>restauración ecológica</w:t>
      </w:r>
      <w:r w:rsidRPr="00D4213D">
        <w:rPr>
          <w:rFonts w:ascii="Helvetica" w:eastAsia="Times New Roman" w:hAnsi="Helvetica" w:cs="Helvetica"/>
          <w:sz w:val="24"/>
          <w:szCs w:val="24"/>
          <w:lang w:val="es-PE"/>
        </w:rPr>
        <w:t xml:space="preserve"> que buscan recuperar áreas degradadas mediante reforestación o regeneración natural asistida. La rehabilitación del paisaje no solo reduce el impacto visual de las operaciones, sino que también contribuye a restablecer funciones ecológicas, mantener la conectividad biológica y favorecer la resiliencia del entorno.</w:t>
      </w:r>
    </w:p>
    <w:p w14:paraId="5E041637"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Uso Eficiente de Energía y Reducción de Emisiones de Gases de Efecto Invernadero</w:t>
      </w:r>
    </w:p>
    <w:p w14:paraId="5DD530F1"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Otro aspecto fundamental del componente ambiental es la </w:t>
      </w:r>
      <w:r w:rsidRPr="00D4213D">
        <w:rPr>
          <w:rFonts w:ascii="Helvetica" w:eastAsia="Times New Roman" w:hAnsi="Helvetica" w:cs="Helvetica"/>
          <w:b/>
          <w:bCs/>
          <w:sz w:val="24"/>
          <w:szCs w:val="24"/>
          <w:lang w:val="es-PE"/>
        </w:rPr>
        <w:t>eficiencia energética</w:t>
      </w:r>
      <w:r w:rsidRPr="00D4213D">
        <w:rPr>
          <w:rFonts w:ascii="Helvetica" w:eastAsia="Times New Roman" w:hAnsi="Helvetica" w:cs="Helvetica"/>
          <w:sz w:val="24"/>
          <w:szCs w:val="24"/>
          <w:lang w:val="es-PE"/>
        </w:rPr>
        <w:t xml:space="preserve"> y la reducción de emisiones de gases de efecto invernadero (GEI). La minería tradicionalmente ha dependido de combustibles fósiles para mover maquinaria pesada, procesos térmicos y generación de energía. Sin embargo, las empresas están adoptando estrategias para aumentar la eficiencia, utilizar fuentes de energía renovable, implementar sistemas de gestión energética y reducir su huella de carbono. La medición, reporte y objetivos de reducción de GEI son ahora parte de los compromisos ambientales de muchas corporaciones, alineándose con metas globales de descarbonización y contribuyendo a mitigar los efectos del cambio climático.</w:t>
      </w:r>
    </w:p>
    <w:p w14:paraId="56C37C25"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Gestión Ambiental Integral y Sistemas de Monitoreo</w:t>
      </w:r>
    </w:p>
    <w:p w14:paraId="247E752E"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La adopción de un enfoque ambiental integral implica la implementación de </w:t>
      </w:r>
      <w:r w:rsidRPr="00D4213D">
        <w:rPr>
          <w:rFonts w:ascii="Helvetica" w:eastAsia="Times New Roman" w:hAnsi="Helvetica" w:cs="Helvetica"/>
          <w:b/>
          <w:bCs/>
          <w:sz w:val="24"/>
          <w:szCs w:val="24"/>
          <w:lang w:val="es-PE"/>
        </w:rPr>
        <w:t>sistemas de gestión ambiental</w:t>
      </w:r>
      <w:r w:rsidRPr="00D4213D">
        <w:rPr>
          <w:rFonts w:ascii="Helvetica" w:eastAsia="Times New Roman" w:hAnsi="Helvetica" w:cs="Helvetica"/>
          <w:sz w:val="24"/>
          <w:szCs w:val="24"/>
          <w:lang w:val="es-PE"/>
        </w:rPr>
        <w:t xml:space="preserve"> que permitan planificar, ejecutar, monitorear y mejorar continuamente las prácticas ambientales de la organización. Estos sistemas se basan en estándares internacionales y mejores prácticas que facilitan la identificación de aspectos e impactos ambientales, la definición de indicadores de desempeño, la evaluación de cumplimiento y la adopción de medidas correctivas cuando sea necesario. El monitoreo constante de parámetros ambientales como calidad del agua, aire, suelo y biodiversidad es crucial para garantizar que las operaciones se mantengan dentro de los límites aceptables y que se puedan tomar decisiones informadas basadas en datos reales.</w:t>
      </w:r>
    </w:p>
    <w:p w14:paraId="2262221B"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Cumplimiento Normativo y Mejores Prácticas</w:t>
      </w:r>
    </w:p>
    <w:p w14:paraId="29C328B9"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El componente ambiental también exige que las operaciones mineras cumplan con </w:t>
      </w:r>
      <w:r w:rsidRPr="00D4213D">
        <w:rPr>
          <w:rFonts w:ascii="Helvetica" w:eastAsia="Times New Roman" w:hAnsi="Helvetica" w:cs="Helvetica"/>
          <w:b/>
          <w:bCs/>
          <w:sz w:val="24"/>
          <w:szCs w:val="24"/>
          <w:lang w:val="es-PE"/>
        </w:rPr>
        <w:t>toda la normativa ambiental vigente</w:t>
      </w:r>
      <w:r w:rsidRPr="00D4213D">
        <w:rPr>
          <w:rFonts w:ascii="Helvetica" w:eastAsia="Times New Roman" w:hAnsi="Helvetica" w:cs="Helvetica"/>
          <w:sz w:val="24"/>
          <w:szCs w:val="24"/>
          <w:lang w:val="es-PE"/>
        </w:rPr>
        <w:t xml:space="preserve">, tanto a nivel nacional como internacional. Esto incluye permisos, licencias ambientales, evaluaciones de impacto ambiental, planes de manejo y respuesta ante emergencias. Además del cumplimiento mínimo, muchas compañías buscan adoptar </w:t>
      </w:r>
      <w:r w:rsidRPr="00D4213D">
        <w:rPr>
          <w:rFonts w:ascii="Helvetica" w:eastAsia="Times New Roman" w:hAnsi="Helvetica" w:cs="Helvetica"/>
          <w:b/>
          <w:bCs/>
          <w:sz w:val="24"/>
          <w:szCs w:val="24"/>
          <w:lang w:val="es-PE"/>
        </w:rPr>
        <w:t>mejores prácticas voluntarias</w:t>
      </w:r>
      <w:r w:rsidRPr="00D4213D">
        <w:rPr>
          <w:rFonts w:ascii="Helvetica" w:eastAsia="Times New Roman" w:hAnsi="Helvetica" w:cs="Helvetica"/>
          <w:sz w:val="24"/>
          <w:szCs w:val="24"/>
          <w:lang w:val="es-PE"/>
        </w:rPr>
        <w:t xml:space="preserve"> que van más allá de los requisitos legales y que les permiten anticiparse a futuras regulaciones, mejorar su desempeño ambiental y fortalecer la confianza con sus stakeholders.</w:t>
      </w:r>
    </w:p>
    <w:p w14:paraId="3EFDFC8D"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Impacto Ambiental y Responsabilidad Corporativa</w:t>
      </w:r>
    </w:p>
    <w:p w14:paraId="30CE81AB"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La evaluación y gestión de impactos ambientales permiten identificar no solo los efectos negativos potenciales, sino también las oportunidades para mitigarlos o compensarlos. La responsabilidad corporativa ambiental implica que las empresas asuman un compromiso real con la </w:t>
      </w:r>
      <w:r w:rsidRPr="00D4213D">
        <w:rPr>
          <w:rFonts w:ascii="Helvetica" w:eastAsia="Times New Roman" w:hAnsi="Helvetica" w:cs="Helvetica"/>
          <w:b/>
          <w:bCs/>
          <w:sz w:val="24"/>
          <w:szCs w:val="24"/>
          <w:lang w:val="es-PE"/>
        </w:rPr>
        <w:t>reducción de impactos, la transparencia en sus resultados ambientales y la rendición de cuentas ante las partes interesadas</w:t>
      </w:r>
      <w:r w:rsidRPr="00D4213D">
        <w:rPr>
          <w:rFonts w:ascii="Helvetica" w:eastAsia="Times New Roman" w:hAnsi="Helvetica" w:cs="Helvetica"/>
          <w:sz w:val="24"/>
          <w:szCs w:val="24"/>
          <w:lang w:val="es-PE"/>
        </w:rPr>
        <w:t>. Esto se logra mediante la elaboración de reportes de sostenibilidad, la comunicación de avances y desafíos ambientales, y la adopción de estrategias que demuestren un compromiso continuo con la mejora ambiental.</w:t>
      </w:r>
    </w:p>
    <w:p w14:paraId="7D514BCB" w14:textId="77777777" w:rsidR="00D4213D" w:rsidRPr="00D4213D" w:rsidRDefault="00D4213D" w:rsidP="00D4213D">
      <w:pPr>
        <w:spacing w:before="100" w:beforeAutospacing="1" w:after="100" w:afterAutospacing="1" w:line="360" w:lineRule="auto"/>
        <w:rPr>
          <w:rFonts w:ascii="Helvetica" w:eastAsia="Times New Roman" w:hAnsi="Helvetica" w:cs="Helvetica"/>
          <w:sz w:val="24"/>
          <w:szCs w:val="24"/>
          <w:lang w:val="es-PE"/>
        </w:rPr>
      </w:pPr>
      <w:r w:rsidRPr="00D4213D">
        <w:rPr>
          <w:rFonts w:ascii="Helvetica" w:eastAsia="Times New Roman" w:hAnsi="Helvetica" w:cs="Helvetica"/>
          <w:b/>
          <w:bCs/>
          <w:i/>
          <w:iCs/>
          <w:sz w:val="24"/>
          <w:szCs w:val="24"/>
          <w:lang w:val="es-PE"/>
        </w:rPr>
        <w:t>Conclusión</w:t>
      </w:r>
    </w:p>
    <w:p w14:paraId="32D5A04F" w14:textId="77777777" w:rsidR="00D4213D" w:rsidRPr="00D4213D" w:rsidRDefault="00D4213D" w:rsidP="00D4213D">
      <w:pPr>
        <w:spacing w:before="100" w:beforeAutospacing="1" w:after="100" w:afterAutospacing="1" w:line="360" w:lineRule="auto"/>
        <w:ind w:firstLine="720"/>
        <w:rPr>
          <w:rFonts w:ascii="Helvetica" w:eastAsia="Times New Roman" w:hAnsi="Helvetica" w:cs="Helvetica"/>
          <w:sz w:val="24"/>
          <w:szCs w:val="24"/>
          <w:lang w:val="es-PE"/>
        </w:rPr>
      </w:pPr>
      <w:r w:rsidRPr="00D4213D">
        <w:rPr>
          <w:rFonts w:ascii="Helvetica" w:eastAsia="Times New Roman" w:hAnsi="Helvetica" w:cs="Helvetica"/>
          <w:sz w:val="24"/>
          <w:szCs w:val="24"/>
          <w:lang w:val="es-PE"/>
        </w:rPr>
        <w:t xml:space="preserve">El componente ambiental en minería es un elemento central del enfoque ESG y de la sostenibilidad empresarial. Gestionar adecuadamente los recursos hídricos, controlar emisiones, manejar residuos y relaves, proteger la biodiversidad, optimizar el uso de energía y cumplir con estándares ambientales no solo reduce riesgos y costos asociados a incidentes ecológicos, sino que también </w:t>
      </w:r>
      <w:r w:rsidRPr="00D4213D">
        <w:rPr>
          <w:rFonts w:ascii="Helvetica" w:eastAsia="Times New Roman" w:hAnsi="Helvetica" w:cs="Helvetica"/>
          <w:b/>
          <w:bCs/>
          <w:sz w:val="24"/>
          <w:szCs w:val="24"/>
          <w:lang w:val="es-PE"/>
        </w:rPr>
        <w:t>fortalece la licencia social para operar, mejora la competitividad y contribuye a una minería más responsable y resiliente en el tiempo</w:t>
      </w:r>
      <w:r w:rsidRPr="00D4213D">
        <w:rPr>
          <w:rFonts w:ascii="Helvetica" w:eastAsia="Times New Roman" w:hAnsi="Helvetica" w:cs="Helvetica"/>
          <w:sz w:val="24"/>
          <w:szCs w:val="24"/>
          <w:lang w:val="es-PE"/>
        </w:rPr>
        <w:t>. Una sólida gestión ambiental es, en definitiva, una inversión estratégica que favorece la sostenibilidad de la empresa y del entorno donde opera.</w:t>
      </w:r>
    </w:p>
    <w:p w14:paraId="07DB5A01" w14:textId="77777777" w:rsidR="003A785E" w:rsidRPr="003A785E" w:rsidRDefault="003A785E" w:rsidP="003A785E">
      <w:pPr>
        <w:spacing w:before="100" w:beforeAutospacing="1" w:after="100" w:afterAutospacing="1" w:line="360" w:lineRule="auto"/>
        <w:rPr>
          <w:rFonts w:ascii="Helvetica" w:eastAsia="Times New Roman" w:hAnsi="Helvetica" w:cs="Helvetica"/>
          <w:sz w:val="28"/>
          <w:szCs w:val="28"/>
          <w:lang w:val="es-PE"/>
        </w:rPr>
      </w:pPr>
      <w:r w:rsidRPr="003A785E">
        <w:rPr>
          <w:rFonts w:ascii="Helvetica" w:eastAsia="Times New Roman" w:hAnsi="Helvetica" w:cs="Helvetica"/>
          <w:b/>
          <w:bCs/>
          <w:sz w:val="28"/>
          <w:szCs w:val="28"/>
          <w:lang w:val="es-PE"/>
        </w:rPr>
        <w:t>2.1 Gestión ambiental en operaciones mineras</w:t>
      </w:r>
    </w:p>
    <w:p w14:paraId="198B8AD9"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La </w:t>
      </w:r>
      <w:r w:rsidRPr="003A785E">
        <w:rPr>
          <w:rFonts w:ascii="Helvetica" w:eastAsia="Times New Roman" w:hAnsi="Helvetica" w:cs="Helvetica"/>
          <w:b/>
          <w:bCs/>
          <w:sz w:val="24"/>
          <w:szCs w:val="24"/>
          <w:lang w:val="es-PE"/>
        </w:rPr>
        <w:t>gestión ambiental en operaciones mineras</w:t>
      </w:r>
      <w:r w:rsidRPr="003A785E">
        <w:rPr>
          <w:rFonts w:ascii="Helvetica" w:eastAsia="Times New Roman" w:hAnsi="Helvetica" w:cs="Helvetica"/>
          <w:sz w:val="24"/>
          <w:szCs w:val="24"/>
          <w:lang w:val="es-PE"/>
        </w:rPr>
        <w:t xml:space="preserve"> es un conjunto de procesos, prácticas y sistemas que tienen como objetivo asegurar que la extracción y procesamiento de minerales se realicen de manera responsable, minimizando los impactos negativos sobre el medio ambiente y cumpliendo con los requisitos legales, sociales y corporativos. Este enfoque reconoce que la minería, al ser una actividad de intervención directa en el entorno natural, puede generar efectos significativos sobre el agua, el aire, el suelo y los ecosistemas, si no se implementan medidas de control y mitigación adecuadas. La gestión ambiental no solo busca evitar daños, sino también promover un uso más eficiente de los recursos, prevenir la contaminación, restaurar áreas afectadas y establecer una relación de respeto con los entornos naturales donde se desarrollan las operaciones.</w:t>
      </w:r>
    </w:p>
    <w:p w14:paraId="195A756F"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Componentes de un sistema de gestión ambiental</w:t>
      </w:r>
    </w:p>
    <w:p w14:paraId="3E57EB8E" w14:textId="77777777" w:rsidR="003A785E" w:rsidRPr="003A785E" w:rsidRDefault="003A785E" w:rsidP="003A785E">
      <w:pPr>
        <w:spacing w:before="100" w:beforeAutospacing="1" w:after="100" w:afterAutospacing="1" w:line="360" w:lineRule="auto"/>
        <w:ind w:firstLine="360"/>
        <w:rPr>
          <w:rFonts w:ascii="Helvetica" w:eastAsia="Times New Roman" w:hAnsi="Helvetica" w:cs="Helvetica"/>
          <w:sz w:val="24"/>
          <w:szCs w:val="24"/>
        </w:rPr>
      </w:pPr>
      <w:r w:rsidRPr="003A785E">
        <w:rPr>
          <w:rFonts w:ascii="Helvetica" w:eastAsia="Times New Roman" w:hAnsi="Helvetica" w:cs="Helvetica"/>
          <w:sz w:val="24"/>
          <w:szCs w:val="24"/>
          <w:lang w:val="es-PE"/>
        </w:rPr>
        <w:t xml:space="preserve">Un sistema de gestión ambiental en minería comprende diversas etapas que permiten planificar, implementar, monitorear y mejorar continuamente las prácticas ambientales. </w:t>
      </w:r>
      <w:r w:rsidRPr="003A785E">
        <w:rPr>
          <w:rFonts w:ascii="Helvetica" w:eastAsia="Times New Roman" w:hAnsi="Helvetica" w:cs="Helvetica"/>
          <w:sz w:val="24"/>
          <w:szCs w:val="24"/>
        </w:rPr>
        <w:t>Entre los componentes fundamentales se encuentran:</w:t>
      </w:r>
    </w:p>
    <w:p w14:paraId="4DF48452" w14:textId="77777777" w:rsidR="003A785E" w:rsidRPr="003A785E" w:rsidRDefault="003A785E" w:rsidP="003A785E">
      <w:pPr>
        <w:numPr>
          <w:ilvl w:val="0"/>
          <w:numId w:val="85"/>
        </w:num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sz w:val="24"/>
          <w:szCs w:val="24"/>
          <w:lang w:val="es-PE"/>
        </w:rPr>
        <w:t>Evaluación de impactos ambientales</w:t>
      </w:r>
      <w:r w:rsidRPr="003A785E">
        <w:rPr>
          <w:rFonts w:ascii="Helvetica" w:eastAsia="Times New Roman" w:hAnsi="Helvetica" w:cs="Helvetica"/>
          <w:sz w:val="24"/>
          <w:szCs w:val="24"/>
          <w:lang w:val="es-PE"/>
        </w:rPr>
        <w:t xml:space="preserve">: Antes de iniciar cualquier actividad, es necesario identificar los posibles efectos que la operación minera puede generar sobre los recursos naturales y las comunidades. Esta evaluación incluye estudios detallados sobre la calidad del agua, del aire, la biodiversidad y el uso del suelo. </w:t>
      </w:r>
    </w:p>
    <w:p w14:paraId="3885208C" w14:textId="77777777" w:rsidR="003A785E" w:rsidRPr="003A785E" w:rsidRDefault="003A785E" w:rsidP="003A785E">
      <w:pPr>
        <w:numPr>
          <w:ilvl w:val="0"/>
          <w:numId w:val="85"/>
        </w:num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sz w:val="24"/>
          <w:szCs w:val="24"/>
          <w:lang w:val="es-PE"/>
        </w:rPr>
        <w:t>Planificación ambiental</w:t>
      </w:r>
      <w:r w:rsidRPr="003A785E">
        <w:rPr>
          <w:rFonts w:ascii="Helvetica" w:eastAsia="Times New Roman" w:hAnsi="Helvetica" w:cs="Helvetica"/>
          <w:sz w:val="24"/>
          <w:szCs w:val="24"/>
          <w:lang w:val="es-PE"/>
        </w:rPr>
        <w:t xml:space="preserve">: Con base en los resultados de la evaluación, se desarrollan planes y programas específicos que establecen objetivos, metas, indicadores y acciones para prevenir, mitigar o compensar los impactos ambientales identificados. </w:t>
      </w:r>
    </w:p>
    <w:p w14:paraId="663E5DC5" w14:textId="77777777" w:rsidR="003A785E" w:rsidRPr="003A785E" w:rsidRDefault="003A785E" w:rsidP="003A785E">
      <w:pPr>
        <w:numPr>
          <w:ilvl w:val="0"/>
          <w:numId w:val="85"/>
        </w:num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sz w:val="24"/>
          <w:szCs w:val="24"/>
          <w:lang w:val="es-PE"/>
        </w:rPr>
        <w:t>Implementación de medidas de control</w:t>
      </w:r>
      <w:r w:rsidRPr="003A785E">
        <w:rPr>
          <w:rFonts w:ascii="Helvetica" w:eastAsia="Times New Roman" w:hAnsi="Helvetica" w:cs="Helvetica"/>
          <w:sz w:val="24"/>
          <w:szCs w:val="24"/>
          <w:lang w:val="es-PE"/>
        </w:rPr>
        <w:t xml:space="preserve">: Esta fase se refiere a la ejecución de las acciones planificadas, que pueden incluir la instalación de tecnologías de tratamiento, sistemas de contención y barreras ambientales, así como procedimientos operativos que reduzcan los efectos sobre el entorno. </w:t>
      </w:r>
    </w:p>
    <w:p w14:paraId="01A03047" w14:textId="77777777" w:rsidR="003A785E" w:rsidRPr="003A785E" w:rsidRDefault="003A785E" w:rsidP="003A785E">
      <w:pPr>
        <w:numPr>
          <w:ilvl w:val="0"/>
          <w:numId w:val="85"/>
        </w:num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sz w:val="24"/>
          <w:szCs w:val="24"/>
          <w:lang w:val="es-PE"/>
        </w:rPr>
        <w:t>Monitoreo y seguimiento</w:t>
      </w:r>
      <w:r w:rsidRPr="003A785E">
        <w:rPr>
          <w:rFonts w:ascii="Helvetica" w:eastAsia="Times New Roman" w:hAnsi="Helvetica" w:cs="Helvetica"/>
          <w:sz w:val="24"/>
          <w:szCs w:val="24"/>
          <w:lang w:val="es-PE"/>
        </w:rPr>
        <w:t xml:space="preserve">: Monitorear de forma continua las variables ambientales permite verificar si las medidas adoptadas son efectivas y si las operaciones cumplen con los estándares establecidos. El seguimiento puede abarcar la calidad del agua, del aire, la estabilidad de suelos y relaves, así como el comportamiento de la biodiversidad local. </w:t>
      </w:r>
    </w:p>
    <w:p w14:paraId="7968C1DF" w14:textId="77777777" w:rsidR="003A785E" w:rsidRPr="003A785E" w:rsidRDefault="003A785E" w:rsidP="003A785E">
      <w:pPr>
        <w:numPr>
          <w:ilvl w:val="0"/>
          <w:numId w:val="85"/>
        </w:num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sz w:val="24"/>
          <w:szCs w:val="24"/>
          <w:lang w:val="es-PE"/>
        </w:rPr>
        <w:t>Auditoría y mejora continua</w:t>
      </w:r>
      <w:r w:rsidRPr="003A785E">
        <w:rPr>
          <w:rFonts w:ascii="Helvetica" w:eastAsia="Times New Roman" w:hAnsi="Helvetica" w:cs="Helvetica"/>
          <w:sz w:val="24"/>
          <w:szCs w:val="24"/>
          <w:lang w:val="es-PE"/>
        </w:rPr>
        <w:t xml:space="preserve">: Los sistemas de gestión ambiental incluyen mecanismos de auditoría interna y externa que evalúan el desempeño de las acciones implementadas y proponen mejoras. Estas auditorías permiten ajustar estrategias, corregir deficiencias y elevar el nivel de desempeño ambiental de la operación. </w:t>
      </w:r>
    </w:p>
    <w:p w14:paraId="42E27D0D"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Evaluación de impactos ambientales</w:t>
      </w:r>
    </w:p>
    <w:p w14:paraId="05E43677"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La evaluación de impactos es un proceso indispensable que permite </w:t>
      </w:r>
      <w:r w:rsidRPr="003A785E">
        <w:rPr>
          <w:rFonts w:ascii="Helvetica" w:eastAsia="Times New Roman" w:hAnsi="Helvetica" w:cs="Helvetica"/>
          <w:b/>
          <w:bCs/>
          <w:sz w:val="24"/>
          <w:szCs w:val="24"/>
          <w:lang w:val="es-PE"/>
        </w:rPr>
        <w:t>anticipar y comprender las posibles consecuencias ambientales</w:t>
      </w:r>
      <w:r w:rsidRPr="003A785E">
        <w:rPr>
          <w:rFonts w:ascii="Helvetica" w:eastAsia="Times New Roman" w:hAnsi="Helvetica" w:cs="Helvetica"/>
          <w:sz w:val="24"/>
          <w:szCs w:val="24"/>
          <w:lang w:val="es-PE"/>
        </w:rPr>
        <w:t xml:space="preserve"> de las actividades mineras. Esta evaluación se realiza antes de la construcción de una mina y es actualizada periódicamente durante su operación y cierre. Incluye estudios de línea base, que describen las condiciones existentes en el entorno antes de la intervención, y análisis predictivos que estiman los cambios que podrían ocurrir. Esta información es esencial para diseñar medidas de mitigación enfocadas en los efectos más significativos, como la alteración de cuerpos de agua, la pérdida de hábitats, el incremento de emisiones de polvo o la degradación de suelos.</w:t>
      </w:r>
    </w:p>
    <w:p w14:paraId="1F0A256F"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Planificación ambiental estratégica</w:t>
      </w:r>
    </w:p>
    <w:p w14:paraId="634AE19F"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La planificación ambiental implica la definición de objetivos claros y medibles, alineados con la política ambiental de la empresa y los requisitos legales. Esta planificación debe considerar no solo la etapa operativa de la mina, sino también las fases de construcción, expansión y cierre. Los planes ambientales estratégicos integran actividades como la reducción del consumo de agua y energía, el tratamiento de efluentes, la gestión de residuos y la restauración progresiva de áreas intervenidas. Un buen plan ambiental debe ser dinámico, adaptándose a las condiciones cambiantes del proyecto, avances tecnológicos y los resultados del monitoreo ambiental.</w:t>
      </w:r>
    </w:p>
    <w:p w14:paraId="4ABE89D8"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Medidas de control ambiental</w:t>
      </w:r>
    </w:p>
    <w:p w14:paraId="0ABB11B1"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Las medidas de control ambiental implican la implementación de acciones específicas que evitan, reducen o compensan los efectos negativos asociados con las operaciones mineras. Por ejemplo, para minimizar emisiones de polvo se pueden emplear técnicas de riego de caminos, cubiertas vegetales, barreras físicas y sistemas de filtración en puntos críticos. Para controlar la contaminación del agua, se instalan sistemas de sedimentación, plantas de tratamiento de efluentes y barreras impermeables que evitan que sustancias nocivas lleguen a cuerpos de agua superficiales o subterráneos. En cada caso, las medidas se seleccionan con base en su eficacia, viabilidad técnica y costo, y siempre orientadas a proteger la calidad ambiental y la salud de las comunidades cercanas.</w:t>
      </w:r>
    </w:p>
    <w:p w14:paraId="45A26E32"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Monitoreo ambiental continuo</w:t>
      </w:r>
    </w:p>
    <w:p w14:paraId="036A452A"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El monitoreo ambiental es una actividad permanente que permite verificar el cumplimiento de los estándares ambientales, evaluar la efectividad de las medidas de control y detectar posibles desviaciones que requieran acciones correctivas. El monitoreo puede abarcar parámetros físicos, químicos y biológicos, como la calidad del agua y del aire, niveles de ruido, estabilidad de suelos y relaves, y la presencia de especies clave dentro de los ecosistemas afectados. Las tecnologías modernas, como sensores remotos, estaciones automáticas de monitoreo y sistemas de captura de datos en tiempo real, han mejorado considerablemente la capacidad de las empresas para evaluar con precisión los cambios ambientales y responder oportunamente ante cualquier anomalía.</w:t>
      </w:r>
    </w:p>
    <w:p w14:paraId="1EEC1D4C"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Auditoría interna y externa</w:t>
      </w:r>
    </w:p>
    <w:p w14:paraId="632CB98F"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Una auditoría ambiental es un proceso sistemático de revisión que busca evaluar si el sistema de gestión ambiental está siendo implementado correctamente y si los resultados esperados se están alcanzando. Las auditorías internas son realizadas por equipos dentro de la empresa, mientras que las auditorías externas son llevadas a cabo por entidades independientes que garantizan una evaluación imparcial. Estas auditorías permiten identificar fortalezas y debilidades, verificar el cumplimiento de la legislación vigente, revisar el estado de los planes ambientales y proponer mejoras continuas al sistema.</w:t>
      </w:r>
    </w:p>
    <w:p w14:paraId="45D791B1"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Integración de tecnologías y mejores prácticas</w:t>
      </w:r>
    </w:p>
    <w:p w14:paraId="79FD1EF8"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La gestión ambiental eficiente en minería requiere la incorporación de </w:t>
      </w:r>
      <w:r w:rsidRPr="003A785E">
        <w:rPr>
          <w:rFonts w:ascii="Helvetica" w:eastAsia="Times New Roman" w:hAnsi="Helvetica" w:cs="Helvetica"/>
          <w:b/>
          <w:bCs/>
          <w:sz w:val="24"/>
          <w:szCs w:val="24"/>
          <w:lang w:val="es-PE"/>
        </w:rPr>
        <w:t>tecnologías avanzadas y mejores prácticas internacionales</w:t>
      </w:r>
      <w:r w:rsidRPr="003A785E">
        <w:rPr>
          <w:rFonts w:ascii="Helvetica" w:eastAsia="Times New Roman" w:hAnsi="Helvetica" w:cs="Helvetica"/>
          <w:sz w:val="24"/>
          <w:szCs w:val="24"/>
          <w:lang w:val="es-PE"/>
        </w:rPr>
        <w:t>. Esto incluye la digitalización de procesos de monitoreo ambiental, el uso de sistemas de información geográfica para el análisis del territorio, herramientas de modelación para predecir impactos, así como soluciones innovadoras para el tratamiento de aguas, recuperación de suelos y reducción de emisiones. Además, la implementación de certificaciones ambientales reconocidas internacionalmente contribuye a elevar los estándares de gestión y a facilitar la comparación de resultados entre proyectos y empresas.</w:t>
      </w:r>
    </w:p>
    <w:p w14:paraId="7E9A10F8"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Cumplimiento normativo y responsabilidad social</w:t>
      </w:r>
    </w:p>
    <w:p w14:paraId="7789E41D"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La gestión ambiental está intrínsecamente vinculada al cumplimiento de las normas y regulaciones establecidas por los gobiernos y organismos ambientales. Esto incluye la obtención de permisos ambientales, la elaboración de estudios de impacto ambiental, la presentación de reportes periódicos y la adopción de medidas que aseguren el respeto de los límites legales. El incumplimiento puede resultar en sanciones económicas, suspensión de operaciones y un daño significativo a la reputación corporativa. Además, una gestión ambiental sólida fortalece la </w:t>
      </w:r>
      <w:r w:rsidRPr="003A785E">
        <w:rPr>
          <w:rFonts w:ascii="Helvetica" w:eastAsia="Times New Roman" w:hAnsi="Helvetica" w:cs="Helvetica"/>
          <w:b/>
          <w:bCs/>
          <w:sz w:val="24"/>
          <w:szCs w:val="24"/>
          <w:lang w:val="es-PE"/>
        </w:rPr>
        <w:t>licencia social para operar</w:t>
      </w:r>
      <w:r w:rsidRPr="003A785E">
        <w:rPr>
          <w:rFonts w:ascii="Helvetica" w:eastAsia="Times New Roman" w:hAnsi="Helvetica" w:cs="Helvetica"/>
          <w:sz w:val="24"/>
          <w:szCs w:val="24"/>
          <w:lang w:val="es-PE"/>
        </w:rPr>
        <w:t>, dado que demuestra un compromiso tangible con la protección del entorno y el bienestar de las comunidades receptoras.</w:t>
      </w:r>
    </w:p>
    <w:p w14:paraId="00012DA4"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Conclusión</w:t>
      </w:r>
    </w:p>
    <w:p w14:paraId="48409EDB"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La gestión ambiental en operaciones mineras no es una actividad aislada, sino un proceso estructurado que requiere </w:t>
      </w:r>
      <w:r w:rsidRPr="003A785E">
        <w:rPr>
          <w:rFonts w:ascii="Helvetica" w:eastAsia="Times New Roman" w:hAnsi="Helvetica" w:cs="Helvetica"/>
          <w:b/>
          <w:bCs/>
          <w:sz w:val="24"/>
          <w:szCs w:val="24"/>
          <w:lang w:val="es-PE"/>
        </w:rPr>
        <w:t>planificación estratégica, implementación rigurosa, monitoreo constante y mejora continua</w:t>
      </w:r>
      <w:r w:rsidRPr="003A785E">
        <w:rPr>
          <w:rFonts w:ascii="Helvetica" w:eastAsia="Times New Roman" w:hAnsi="Helvetica" w:cs="Helvetica"/>
          <w:sz w:val="24"/>
          <w:szCs w:val="24"/>
          <w:lang w:val="es-PE"/>
        </w:rPr>
        <w:t>. Su objetivo es proteger el medio ambiente, garantizar el uso sostenible de los recursos naturales y minimizar los impactos negativos de la actividad minera. Una gestión ambiental efectiva no solo cumple con las exigencias legales, sino que también contribuye a la competitividad, la reputación y la sostenibilidad de las operaciones, consolidando una minería responsable y orientada al futuro.</w:t>
      </w:r>
    </w:p>
    <w:p w14:paraId="7097328F" w14:textId="77777777" w:rsidR="003A785E" w:rsidRPr="003A785E" w:rsidRDefault="003A785E" w:rsidP="003A785E">
      <w:pPr>
        <w:spacing w:before="100" w:beforeAutospacing="1" w:after="100" w:afterAutospacing="1" w:line="360" w:lineRule="auto"/>
        <w:rPr>
          <w:rFonts w:ascii="Helvetica" w:eastAsia="Times New Roman" w:hAnsi="Helvetica" w:cs="Helvetica"/>
          <w:sz w:val="28"/>
          <w:szCs w:val="28"/>
          <w:lang w:val="es-PE"/>
        </w:rPr>
      </w:pPr>
      <w:r w:rsidRPr="003A785E">
        <w:rPr>
          <w:rFonts w:ascii="Helvetica" w:eastAsia="Times New Roman" w:hAnsi="Helvetica" w:cs="Helvetica"/>
          <w:b/>
          <w:bCs/>
          <w:sz w:val="28"/>
          <w:szCs w:val="28"/>
          <w:lang w:val="es-PE"/>
        </w:rPr>
        <w:t>2.2 Manejo de residuos, relaves y control de emisiones</w:t>
      </w:r>
    </w:p>
    <w:p w14:paraId="6478254B" w14:textId="131D5DEC" w:rsid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El manejo de residuos, relaves y control de emisiones es uno de los componentes ambientales más críticos dentro de las operaciones mineras, debido a que estas actividades generan una gran </w:t>
      </w:r>
      <w:r w:rsidRPr="003A785E">
        <w:rPr>
          <w:rFonts w:ascii="Helvetica" w:eastAsia="Times New Roman" w:hAnsi="Helvetica" w:cs="Helvetica"/>
          <w:b/>
          <w:bCs/>
          <w:sz w:val="24"/>
          <w:szCs w:val="24"/>
          <w:lang w:val="es-PE"/>
        </w:rPr>
        <w:t>cantidad de materiales residuales y emisiones a la atmósfera que, si no se gestionan adecuadamente, pueden causar impactos significativos sobre el medio ambiente y la salud humana</w:t>
      </w:r>
      <w:r w:rsidRPr="003A785E">
        <w:rPr>
          <w:rFonts w:ascii="Helvetica" w:eastAsia="Times New Roman" w:hAnsi="Helvetica" w:cs="Helvetica"/>
          <w:sz w:val="24"/>
          <w:szCs w:val="24"/>
          <w:lang w:val="es-PE"/>
        </w:rPr>
        <w:t>. El desafío para la industria es implementar sistemas de gestión integrados que minimicen estos impactos, cumplan con las normas ambientales vigentes y respondan a las expectativas de las comunidades, los reguladores y los inversionistas. Este proceso implica no solo la recolección y disposición adecuada de los residuos, sino también la reducción de la generación de estos materiales desde la fuente, la reutilización y el reciclaje cuando sea posible, y la adopción de tecnologías que permitan un control eficiente de las emisiones.</w:t>
      </w:r>
    </w:p>
    <w:p w14:paraId="68A8D317" w14:textId="1BAA73A9" w:rsidR="00D10E7A" w:rsidRPr="003A785E" w:rsidRDefault="00D10E7A" w:rsidP="003A785E">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7523EB64" wp14:editId="21EC6EA6">
            <wp:extent cx="4864100" cy="3001558"/>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4">
                      <a:extLst>
                        <a:ext uri="{28A0092B-C50C-407E-A947-70E740481C1C}">
                          <a14:useLocalDpi xmlns:a14="http://schemas.microsoft.com/office/drawing/2010/main" val="0"/>
                        </a:ext>
                      </a:extLst>
                    </a:blip>
                    <a:stretch>
                      <a:fillRect/>
                    </a:stretch>
                  </pic:blipFill>
                  <pic:spPr>
                    <a:xfrm>
                      <a:off x="0" y="0"/>
                      <a:ext cx="4872906" cy="3006992"/>
                    </a:xfrm>
                    <a:prstGeom prst="rect">
                      <a:avLst/>
                    </a:prstGeom>
                  </pic:spPr>
                </pic:pic>
              </a:graphicData>
            </a:graphic>
          </wp:inline>
        </w:drawing>
      </w:r>
    </w:p>
    <w:p w14:paraId="703BA228"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Clasificación de residuos en minería</w:t>
      </w:r>
    </w:p>
    <w:p w14:paraId="3AC8D8A9"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Los residuos generados en actividad minera pueden clasificarse en varias categorías según su naturaleza y potencial de impacto:</w:t>
      </w:r>
    </w:p>
    <w:p w14:paraId="462C963F"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Los </w:t>
      </w:r>
      <w:r w:rsidRPr="003A785E">
        <w:rPr>
          <w:rFonts w:ascii="Helvetica" w:eastAsia="Times New Roman" w:hAnsi="Helvetica" w:cs="Helvetica"/>
          <w:b/>
          <w:bCs/>
          <w:sz w:val="24"/>
          <w:szCs w:val="24"/>
          <w:lang w:val="es-PE"/>
        </w:rPr>
        <w:t>residuos no peligrosos</w:t>
      </w:r>
      <w:r w:rsidRPr="003A785E">
        <w:rPr>
          <w:rFonts w:ascii="Helvetica" w:eastAsia="Times New Roman" w:hAnsi="Helvetica" w:cs="Helvetica"/>
          <w:sz w:val="24"/>
          <w:szCs w:val="24"/>
          <w:lang w:val="es-PE"/>
        </w:rPr>
        <w:t xml:space="preserve"> son aquellos que no representan un riesgo significativo para el medio ambiente ni la salud humana si se gestionan de manera adecuada. Incluyen materiales de excavación, rocas estériles y otros desechos sólidos sin componentes tóxicos. Aunque presentan menor riesgo, su volumen puede ser considerable, por lo que su manejo eficiente contribuye a reducir la huella ambiental de la operación.</w:t>
      </w:r>
    </w:p>
    <w:p w14:paraId="378CDA56"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Los </w:t>
      </w:r>
      <w:r w:rsidRPr="003A785E">
        <w:rPr>
          <w:rFonts w:ascii="Helvetica" w:eastAsia="Times New Roman" w:hAnsi="Helvetica" w:cs="Helvetica"/>
          <w:b/>
          <w:bCs/>
          <w:sz w:val="24"/>
          <w:szCs w:val="24"/>
          <w:lang w:val="es-PE"/>
        </w:rPr>
        <w:t>residuos peligrosos</w:t>
      </w:r>
      <w:r w:rsidRPr="003A785E">
        <w:rPr>
          <w:rFonts w:ascii="Helvetica" w:eastAsia="Times New Roman" w:hAnsi="Helvetica" w:cs="Helvetica"/>
          <w:sz w:val="24"/>
          <w:szCs w:val="24"/>
          <w:lang w:val="es-PE"/>
        </w:rPr>
        <w:t xml:space="preserve"> contienen sustancias que pueden ser tóxicas, reactivas, inflamables o corrosivas. Estos residuos requieren una gestión especializada, desde su segregación en origen hasta su tratamiento y disposición final en instalaciones autorizadas que eviten la liberación de contaminantes al ambiente.</w:t>
      </w:r>
    </w:p>
    <w:p w14:paraId="31A0DADA"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Finalmente, los </w:t>
      </w:r>
      <w:r w:rsidRPr="003A785E">
        <w:rPr>
          <w:rFonts w:ascii="Helvetica" w:eastAsia="Times New Roman" w:hAnsi="Helvetica" w:cs="Helvetica"/>
          <w:b/>
          <w:bCs/>
          <w:sz w:val="24"/>
          <w:szCs w:val="24"/>
          <w:lang w:val="es-PE"/>
        </w:rPr>
        <w:t>relaves mineros</w:t>
      </w:r>
      <w:r w:rsidRPr="003A785E">
        <w:rPr>
          <w:rFonts w:ascii="Helvetica" w:eastAsia="Times New Roman" w:hAnsi="Helvetica" w:cs="Helvetica"/>
          <w:sz w:val="24"/>
          <w:szCs w:val="24"/>
          <w:lang w:val="es-PE"/>
        </w:rPr>
        <w:t xml:space="preserve"> merecen una categoría propia debido a su volumen, composición y complejidad. Los relaves son los residuos resultantes del procesamiento de minerales para extraer los componentes valiosos. Por lo general, consisten en partículas finas mezcladas con agua y pueden contener químicos utilizados en los procesos de concentración mineral. Si se gestionan mal, los relaves pueden provocar contaminación de agua y suelos, daños a los ecosistemas y riesgos estructurales en las presas donde se almacenan.</w:t>
      </w:r>
    </w:p>
    <w:p w14:paraId="02F8AD39"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Manejo de relaves: diseño, almacenamiento y estabilidad</w:t>
      </w:r>
    </w:p>
    <w:p w14:paraId="191A16E3"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El manejo de relaves en minería se basa en principios de </w:t>
      </w:r>
      <w:r w:rsidRPr="003A785E">
        <w:rPr>
          <w:rFonts w:ascii="Helvetica" w:eastAsia="Times New Roman" w:hAnsi="Helvetica" w:cs="Helvetica"/>
          <w:b/>
          <w:bCs/>
          <w:sz w:val="24"/>
          <w:szCs w:val="24"/>
          <w:lang w:val="es-PE"/>
        </w:rPr>
        <w:t>seguridad, estabilidad y minimización de impactos ambientales</w:t>
      </w:r>
      <w:r w:rsidRPr="003A785E">
        <w:rPr>
          <w:rFonts w:ascii="Helvetica" w:eastAsia="Times New Roman" w:hAnsi="Helvetica" w:cs="Helvetica"/>
          <w:sz w:val="24"/>
          <w:szCs w:val="24"/>
          <w:lang w:val="es-PE"/>
        </w:rPr>
        <w:t>. El diseño de las instalaciones de almacenamiento de relaves debe considerar factores geotécnicos, hidrogeológicos y climáticos para evitar fallas que puedan tener consecuencias catastróficas. Esto incluye estudios detallados sobre la resistencia del suelo, el flujo de agua subterránea, las condiciones sísmicas y la interacción con el entorno natural.</w:t>
      </w:r>
    </w:p>
    <w:p w14:paraId="18ECB845"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La estabilidad de las pilas de relaves se logra mediante técnicas de ingeniería adecuadas, como la compactación de los materiales, el drenaje controlado del agua, y la construcción de estructuras de contención que eviten deslizamientos. Además, la gestión de relaves modernos tiende a incorporar prácticas como el </w:t>
      </w:r>
      <w:r w:rsidRPr="003A785E">
        <w:rPr>
          <w:rFonts w:ascii="Helvetica" w:eastAsia="Times New Roman" w:hAnsi="Helvetica" w:cs="Helvetica"/>
          <w:b/>
          <w:bCs/>
          <w:sz w:val="24"/>
          <w:szCs w:val="24"/>
          <w:lang w:val="es-PE"/>
        </w:rPr>
        <w:t>apilamiento en seco</w:t>
      </w:r>
      <w:r w:rsidRPr="003A785E">
        <w:rPr>
          <w:rFonts w:ascii="Helvetica" w:eastAsia="Times New Roman" w:hAnsi="Helvetica" w:cs="Helvetica"/>
          <w:sz w:val="24"/>
          <w:szCs w:val="24"/>
          <w:lang w:val="es-PE"/>
        </w:rPr>
        <w:t xml:space="preserve"> o espesamiento de pulpas para reducir el contenido de agua, lo que disminuye el riesgo de colapso de presas y facilita la rehabilitación de los depósitos.</w:t>
      </w:r>
    </w:p>
    <w:p w14:paraId="4C65E337"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El monitoreo constante de las instalaciones de relaves es un componente indispensable para detectar cualquier anomalía en la estabilidad, niveles de agua o cambios ambientales que puedan requerir acciones preventivas. Estos sistemas de monitoreo pueden incluir sensores geotécnicos, mediciones de presión de poros y observaciones visuales periódicas.</w:t>
      </w:r>
    </w:p>
    <w:p w14:paraId="7BCA9F00"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Tratamiento y disposición de residuos peligrosos</w:t>
      </w:r>
    </w:p>
    <w:p w14:paraId="2742C407"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Los residuos peligrosos deben ser gestionados siguiendo procedimientos estrictos que eviten su liberación al medio ambiente. Esto implica la </w:t>
      </w:r>
      <w:r w:rsidRPr="003A785E">
        <w:rPr>
          <w:rFonts w:ascii="Helvetica" w:eastAsia="Times New Roman" w:hAnsi="Helvetica" w:cs="Helvetica"/>
          <w:b/>
          <w:bCs/>
          <w:sz w:val="24"/>
          <w:szCs w:val="24"/>
          <w:lang w:val="es-PE"/>
        </w:rPr>
        <w:t>segregación en origen</w:t>
      </w:r>
      <w:r w:rsidRPr="003A785E">
        <w:rPr>
          <w:rFonts w:ascii="Helvetica" w:eastAsia="Times New Roman" w:hAnsi="Helvetica" w:cs="Helvetica"/>
          <w:sz w:val="24"/>
          <w:szCs w:val="24"/>
          <w:lang w:val="es-PE"/>
        </w:rPr>
        <w:t>, la identificación clara de los tipos de residuos y el uso de contenedores especializados para su almacenamiento temporal, transporte y disposición final. La disposición se realiza en instalaciones autorizadas que cuentan con sistemas de barreras, tratamientos físicos o químicos y controles de filtración que impiden la migración de contaminantes.</w:t>
      </w:r>
    </w:p>
    <w:p w14:paraId="4767124A"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Además, es esencial contar con planes de emergencia y capacitación continua del personal para responder eficazmente ante eventos inesperados como derrames o fugas, reduciendo así la probabilidad de impactos ambientales graves.</w:t>
      </w:r>
    </w:p>
    <w:p w14:paraId="5835813D"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Reducción y manejo de residuos sólidos no peligrosos</w:t>
      </w:r>
    </w:p>
    <w:p w14:paraId="17ABF1A1"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Los residuos sólidos no peligrosos, aunque menos complejos en su manejo que los residuos peligrosos y los relaves, también representan un desafío cuando se generan en grandes volúmenes. Las mejores prácticas incluyen la </w:t>
      </w:r>
      <w:r w:rsidRPr="003A785E">
        <w:rPr>
          <w:rFonts w:ascii="Helvetica" w:eastAsia="Times New Roman" w:hAnsi="Helvetica" w:cs="Helvetica"/>
          <w:b/>
          <w:bCs/>
          <w:sz w:val="24"/>
          <w:szCs w:val="24"/>
          <w:lang w:val="es-PE"/>
        </w:rPr>
        <w:t>segregación en origen</w:t>
      </w:r>
      <w:r w:rsidRPr="003A785E">
        <w:rPr>
          <w:rFonts w:ascii="Helvetica" w:eastAsia="Times New Roman" w:hAnsi="Helvetica" w:cs="Helvetica"/>
          <w:sz w:val="24"/>
          <w:szCs w:val="24"/>
          <w:lang w:val="es-PE"/>
        </w:rPr>
        <w:t>, clasificación de materiales reutilizables o reciclables y la minimización de la generación desde la fuente. Esto permite reducir el volumen de residuos que requieren disposición final, contribuyendo a un uso más eficiente de los recursos disponibles.</w:t>
      </w:r>
    </w:p>
    <w:p w14:paraId="3A61799E"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Control de emisiones atmosféricas</w:t>
      </w:r>
    </w:p>
    <w:p w14:paraId="48836ADB"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El control de emisiones es otra dimensión clave de la gestión ambiental en minería. Las operaciones mineras pueden generar emisiones de polvo y gases contaminantes a través del uso de maquinaria pesada, actividades de trituración y molienda, transporte de materiales y otras etapas del proceso productivo. Estas emisiones pueden afectar la calidad del aire tanto dentro de la operación como en áreas circundantes, con potenciales efectos adversos sobre la salud de trabajadores y comunidades.</w:t>
      </w:r>
    </w:p>
    <w:p w14:paraId="74A71FD5"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Para controlar las emisiones se implementan diversas estrategias, tales como sistemas de riego de caminos, instalación de filtros y mangas en puntos de mayor generación de polvo, mantenimiento preventivo de equipos para reducir emisiones de gases, barreras vegetales que actúan como amortiguadores naturales, y monitoreo continuo de calidad del aire. Estas acciones buscan no solo cumplir con los límites establecidos por la normativa, sino también prevenir impactos adversos acumulativos en la región.</w:t>
      </w:r>
    </w:p>
    <w:p w14:paraId="4A7D2B22"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Mediciones y monitoreo de emisiones</w:t>
      </w:r>
    </w:p>
    <w:p w14:paraId="3EECA1D3"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El monitoreo de emisiones permite conocer con precisión los niveles de contaminantes presentes en el aire y evaluar la eficacia de las medidas de control implementadas. Este monitoreo puede llevarse a cabo mediante estaciones automáticas que capturan datos en tiempo real, análisis periódicos por parte de técnicos especializados y reportes comparativos que permiten identificar tendencias y corregir desvíos antes de que se conviertan en problemas ambientales significativos.</w:t>
      </w:r>
    </w:p>
    <w:p w14:paraId="1708F9C4"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Gestión integrada de residuos y emisiones</w:t>
      </w:r>
    </w:p>
    <w:p w14:paraId="4E628D13"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Una gestión ambiental eficaz no considera el manejo de residuos y emisiones como actividades aisladas, sino como parte de un </w:t>
      </w:r>
      <w:r w:rsidRPr="003A785E">
        <w:rPr>
          <w:rFonts w:ascii="Helvetica" w:eastAsia="Times New Roman" w:hAnsi="Helvetica" w:cs="Helvetica"/>
          <w:b/>
          <w:bCs/>
          <w:sz w:val="24"/>
          <w:szCs w:val="24"/>
          <w:lang w:val="es-PE"/>
        </w:rPr>
        <w:t>sistema integrado</w:t>
      </w:r>
      <w:r w:rsidRPr="003A785E">
        <w:rPr>
          <w:rFonts w:ascii="Helvetica" w:eastAsia="Times New Roman" w:hAnsi="Helvetica" w:cs="Helvetica"/>
          <w:sz w:val="24"/>
          <w:szCs w:val="24"/>
          <w:lang w:val="es-PE"/>
        </w:rPr>
        <w:t xml:space="preserve"> que busca minimizar la huella ecológica total de la operación minera. Esto implica coordinar los esfuerzos para reducir la generación de residuos en la fuente, promover la reutilización, aplicar tecnologías de tratamiento y control, y establecer mecanismos de seguimiento que permitan evaluar los resultados de forma continua. La gestión integrada también requiere la participación activa de los trabajadores, capacitación constante y el compromiso de la alta dirección para garantizar que las políticas ambientales se traduzcan en acciones efectivas.</w:t>
      </w:r>
    </w:p>
    <w:p w14:paraId="35CAE692"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Cumplimiento legal y responsabilidad corporativa</w:t>
      </w:r>
    </w:p>
    <w:p w14:paraId="43FC529E"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El manejo adecuado de residuos, relaves y emisiones no solo es una buena práctica, sino que es un requisito de cumplimiento legal en la mayoría de los países. Las empresas mineras deben obtener permisos ambientales específicos para el almacenamiento y disposición de residuos, así como para las emisiones atmosféricas. El incumplimiento de estas obligaciones puede resultar en sanciones, paralización de operaciones y una pérdida significativa de reputación. Por ello, muchas compañías incorporan auditorías internas y externas, sistemas de gestión ambiental certificados y mecanismos de transparencia para demostrar su compromiso con una minería responsable.</w:t>
      </w:r>
    </w:p>
    <w:p w14:paraId="41FA6099" w14:textId="77777777" w:rsidR="003A785E" w:rsidRPr="003A785E" w:rsidRDefault="003A785E" w:rsidP="003A785E">
      <w:pPr>
        <w:spacing w:before="100" w:beforeAutospacing="1" w:after="100" w:afterAutospacing="1" w:line="360" w:lineRule="auto"/>
        <w:rPr>
          <w:rFonts w:ascii="Helvetica" w:eastAsia="Times New Roman" w:hAnsi="Helvetica" w:cs="Helvetica"/>
          <w:sz w:val="24"/>
          <w:szCs w:val="24"/>
          <w:lang w:val="es-PE"/>
        </w:rPr>
      </w:pPr>
      <w:r w:rsidRPr="003A785E">
        <w:rPr>
          <w:rFonts w:ascii="Helvetica" w:eastAsia="Times New Roman" w:hAnsi="Helvetica" w:cs="Helvetica"/>
          <w:b/>
          <w:bCs/>
          <w:i/>
          <w:iCs/>
          <w:sz w:val="24"/>
          <w:szCs w:val="24"/>
          <w:lang w:val="es-PE"/>
        </w:rPr>
        <w:t>Conclusión</w:t>
      </w:r>
    </w:p>
    <w:p w14:paraId="3D58A852" w14:textId="77777777" w:rsidR="003A785E" w:rsidRPr="003A785E" w:rsidRDefault="003A785E" w:rsidP="003A785E">
      <w:pPr>
        <w:spacing w:before="100" w:beforeAutospacing="1" w:after="100" w:afterAutospacing="1" w:line="360" w:lineRule="auto"/>
        <w:ind w:firstLine="720"/>
        <w:rPr>
          <w:rFonts w:ascii="Helvetica" w:eastAsia="Times New Roman" w:hAnsi="Helvetica" w:cs="Helvetica"/>
          <w:sz w:val="24"/>
          <w:szCs w:val="24"/>
          <w:lang w:val="es-PE"/>
        </w:rPr>
      </w:pPr>
      <w:r w:rsidRPr="003A785E">
        <w:rPr>
          <w:rFonts w:ascii="Helvetica" w:eastAsia="Times New Roman" w:hAnsi="Helvetica" w:cs="Helvetica"/>
          <w:sz w:val="24"/>
          <w:szCs w:val="24"/>
          <w:lang w:val="es-PE"/>
        </w:rPr>
        <w:t xml:space="preserve">El manejo de residuos, relaves y control de emisiones es un componente esencial de la gestión ambiental en minería. Implementar prácticas responsables no solo protege los recursos naturales y la salud de las personas, sino que también </w:t>
      </w:r>
      <w:r w:rsidRPr="003A785E">
        <w:rPr>
          <w:rFonts w:ascii="Helvetica" w:eastAsia="Times New Roman" w:hAnsi="Helvetica" w:cs="Helvetica"/>
          <w:b/>
          <w:bCs/>
          <w:sz w:val="24"/>
          <w:szCs w:val="24"/>
          <w:lang w:val="es-PE"/>
        </w:rPr>
        <w:t>contribuye a la sostenibilidad operativa, fortalece la licencia social para operar, reduce riesgos legales y mejora la competitividad empresarial</w:t>
      </w:r>
      <w:r w:rsidRPr="003A785E">
        <w:rPr>
          <w:rFonts w:ascii="Helvetica" w:eastAsia="Times New Roman" w:hAnsi="Helvetica" w:cs="Helvetica"/>
          <w:sz w:val="24"/>
          <w:szCs w:val="24"/>
          <w:lang w:val="es-PE"/>
        </w:rPr>
        <w:t>. Esta compleja labor exige planificación estratégica, tecnologías adecuadas, monitoreo constante y compromiso de toda la organización para lograr una minería más limpia y segura.</w:t>
      </w:r>
    </w:p>
    <w:p w14:paraId="60807277" w14:textId="77777777" w:rsidR="00D10E7A" w:rsidRPr="00D10E7A" w:rsidRDefault="00D10E7A" w:rsidP="00D10E7A">
      <w:pPr>
        <w:spacing w:before="100" w:beforeAutospacing="1" w:after="100" w:afterAutospacing="1" w:line="360" w:lineRule="auto"/>
        <w:rPr>
          <w:rFonts w:ascii="Helvetica" w:eastAsia="Times New Roman" w:hAnsi="Helvetica" w:cs="Helvetica"/>
          <w:sz w:val="28"/>
          <w:szCs w:val="28"/>
          <w:lang w:val="es-PE"/>
        </w:rPr>
      </w:pPr>
      <w:r w:rsidRPr="00D10E7A">
        <w:rPr>
          <w:rFonts w:ascii="Helvetica" w:eastAsia="Times New Roman" w:hAnsi="Helvetica" w:cs="Helvetica"/>
          <w:b/>
          <w:bCs/>
          <w:sz w:val="28"/>
          <w:szCs w:val="28"/>
          <w:lang w:val="es-PE"/>
        </w:rPr>
        <w:t>2.3 Uso eficiente del agua y energía</w:t>
      </w:r>
    </w:p>
    <w:p w14:paraId="2E268317" w14:textId="77777777" w:rsid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uso eficiente del agua y la energía es una </w:t>
      </w:r>
      <w:r w:rsidRPr="00D10E7A">
        <w:rPr>
          <w:rFonts w:ascii="Helvetica" w:eastAsia="Times New Roman" w:hAnsi="Helvetica" w:cs="Helvetica"/>
          <w:b/>
          <w:bCs/>
          <w:sz w:val="24"/>
          <w:szCs w:val="24"/>
          <w:lang w:val="es-PE"/>
        </w:rPr>
        <w:t>pieza fundamental dentro del componente ambiental en minería</w:t>
      </w:r>
      <w:r w:rsidRPr="00D10E7A">
        <w:rPr>
          <w:rFonts w:ascii="Helvetica" w:eastAsia="Times New Roman" w:hAnsi="Helvetica" w:cs="Helvetica"/>
          <w:sz w:val="24"/>
          <w:szCs w:val="24"/>
          <w:lang w:val="es-PE"/>
        </w:rPr>
        <w:t xml:space="preserve">, ya que ambas son insumos críticos para la operación y, al mismo tiempo, están estrechamente vinculados con los riesgos ambientales, sociales y económicos que enfrentan las compañías. Por su naturaleza, la industria minera demanda grandes cantidades de agua y energía en procesos como la extracción, molienda, procesamiento de minerales y el transporte. </w:t>
      </w:r>
    </w:p>
    <w:p w14:paraId="3F2855C8" w14:textId="1D2C01FA" w:rsid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3C548593" wp14:editId="27B2D836">
            <wp:extent cx="5234672" cy="2717800"/>
            <wp:effectExtent l="0" t="0" r="4445"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5">
                      <a:extLst>
                        <a:ext uri="{28A0092B-C50C-407E-A947-70E740481C1C}">
                          <a14:useLocalDpi xmlns:a14="http://schemas.microsoft.com/office/drawing/2010/main" val="0"/>
                        </a:ext>
                      </a:extLst>
                    </a:blip>
                    <a:stretch>
                      <a:fillRect/>
                    </a:stretch>
                  </pic:blipFill>
                  <pic:spPr>
                    <a:xfrm>
                      <a:off x="0" y="0"/>
                      <a:ext cx="5239595" cy="2720356"/>
                    </a:xfrm>
                    <a:prstGeom prst="rect">
                      <a:avLst/>
                    </a:prstGeom>
                  </pic:spPr>
                </pic:pic>
              </a:graphicData>
            </a:graphic>
          </wp:inline>
        </w:drawing>
      </w:r>
    </w:p>
    <w:p w14:paraId="2CA81CE4" w14:textId="167FC800"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Esta alta demanda puede generar </w:t>
      </w:r>
      <w:r w:rsidRPr="00D10E7A">
        <w:rPr>
          <w:rFonts w:ascii="Helvetica" w:eastAsia="Times New Roman" w:hAnsi="Helvetica" w:cs="Helvetica"/>
          <w:b/>
          <w:bCs/>
          <w:sz w:val="24"/>
          <w:szCs w:val="24"/>
          <w:lang w:val="es-PE"/>
        </w:rPr>
        <w:t>presiones significativas sobre los recursos naturales</w:t>
      </w:r>
      <w:r w:rsidRPr="00D10E7A">
        <w:rPr>
          <w:rFonts w:ascii="Helvetica" w:eastAsia="Times New Roman" w:hAnsi="Helvetica" w:cs="Helvetica"/>
          <w:sz w:val="24"/>
          <w:szCs w:val="24"/>
          <w:lang w:val="es-PE"/>
        </w:rPr>
        <w:t>, especialmente en regiones con estrés hídrico o redes eléctricas limitadas. Por eso, la gestión sostenible del agua y la energía no solo busca reducir el consumo, sino también optimizar su uso, implementar tecnologías más limpias, aumentar la eficiencia operativa y minimizar impactos negativos en el entorno.</w:t>
      </w:r>
    </w:p>
    <w:p w14:paraId="48691C10"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Importancia del agua en la minería</w:t>
      </w:r>
    </w:p>
    <w:p w14:paraId="0366655D"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agua es fundamental para numerosas etapas del ciclo productivo minero: se utiliza en la perforación, el control de polvo, el lavado y procesamiento de minerales, así como en la gestión de relaves. Debido a su relevancia, una </w:t>
      </w:r>
      <w:r w:rsidRPr="00D10E7A">
        <w:rPr>
          <w:rFonts w:ascii="Helvetica" w:eastAsia="Times New Roman" w:hAnsi="Helvetica" w:cs="Helvetica"/>
          <w:b/>
          <w:bCs/>
          <w:sz w:val="24"/>
          <w:szCs w:val="24"/>
          <w:lang w:val="es-PE"/>
        </w:rPr>
        <w:t>mala gestión del agua puede desencadenar conflictos con comunidades, afectar la disponibilidad de este recurso para otros usos y deteriorar la calidad de fuentes naturales</w:t>
      </w:r>
      <w:r w:rsidRPr="00D10E7A">
        <w:rPr>
          <w:rFonts w:ascii="Helvetica" w:eastAsia="Times New Roman" w:hAnsi="Helvetica" w:cs="Helvetica"/>
          <w:sz w:val="24"/>
          <w:szCs w:val="24"/>
          <w:lang w:val="es-PE"/>
        </w:rPr>
        <w:t>. Las empresas responsables implementan estrategias que promueven la eficiencia en el uso del agua mediante la medición de consumos, la reutilización de agua en diferentes procesos y la minimización de pérdidas. Además, es esencial que las operaciones lleven a cabo monitoreos constantes de la calidad del agua en puntos críticos para asegurar que los efluentes liberados cumplan con los estándares ambientales y no afecten a los ecosistemas o poblaciones cercanas.</w:t>
      </w:r>
    </w:p>
    <w:p w14:paraId="0A4B4235"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Estrategias para la gestión eficiente del agua</w:t>
      </w:r>
    </w:p>
    <w:p w14:paraId="04379F2F" w14:textId="77777777" w:rsidR="00D10E7A" w:rsidRPr="00D10E7A" w:rsidRDefault="00D10E7A" w:rsidP="00D10E7A">
      <w:pPr>
        <w:spacing w:before="100" w:beforeAutospacing="1" w:after="100" w:afterAutospacing="1" w:line="360" w:lineRule="auto"/>
        <w:ind w:firstLine="360"/>
        <w:rPr>
          <w:rFonts w:ascii="Helvetica" w:eastAsia="Times New Roman" w:hAnsi="Helvetica" w:cs="Helvetica"/>
          <w:sz w:val="24"/>
          <w:szCs w:val="24"/>
        </w:rPr>
      </w:pPr>
      <w:r w:rsidRPr="00D10E7A">
        <w:rPr>
          <w:rFonts w:ascii="Helvetica" w:eastAsia="Times New Roman" w:hAnsi="Helvetica" w:cs="Helvetica"/>
          <w:sz w:val="24"/>
          <w:szCs w:val="24"/>
          <w:lang w:val="es-PE"/>
        </w:rPr>
        <w:t xml:space="preserve">La gestión eficiente del agua en minería se basa en una combinación de herramientas técnicas, operativas y de gestión. </w:t>
      </w:r>
      <w:r w:rsidRPr="00D10E7A">
        <w:rPr>
          <w:rFonts w:ascii="Helvetica" w:eastAsia="Times New Roman" w:hAnsi="Helvetica" w:cs="Helvetica"/>
          <w:sz w:val="24"/>
          <w:szCs w:val="24"/>
        </w:rPr>
        <w:t>Entre las estrategias más relevantes se encuentran:</w:t>
      </w:r>
    </w:p>
    <w:p w14:paraId="64E27CD4" w14:textId="77777777" w:rsidR="00D10E7A" w:rsidRPr="00D10E7A" w:rsidRDefault="00D10E7A" w:rsidP="00D10E7A">
      <w:pPr>
        <w:numPr>
          <w:ilvl w:val="0"/>
          <w:numId w:val="86"/>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Reducción del consumo mediante la optimización de procesos y tecnologías que requieren menos volumen de agua para operar. </w:t>
      </w:r>
    </w:p>
    <w:p w14:paraId="5FDBB80A" w14:textId="77777777" w:rsidR="00D10E7A" w:rsidRPr="00D10E7A" w:rsidRDefault="00D10E7A" w:rsidP="00D10E7A">
      <w:pPr>
        <w:numPr>
          <w:ilvl w:val="0"/>
          <w:numId w:val="86"/>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Reutilización de agua interna dentro de los circuitos de procesamiento, reduciendo la necesidad de captación de nuevas fuentes. </w:t>
      </w:r>
    </w:p>
    <w:p w14:paraId="0B304E79" w14:textId="77777777" w:rsidR="00D10E7A" w:rsidRPr="00D10E7A" w:rsidRDefault="00D10E7A" w:rsidP="00D10E7A">
      <w:pPr>
        <w:numPr>
          <w:ilvl w:val="0"/>
          <w:numId w:val="86"/>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Tratamiento y reciclaje de efluentes para asegurar que el agua que sale del sistema pueda volver a ser utilizada sin causar impactos negativos. </w:t>
      </w:r>
    </w:p>
    <w:p w14:paraId="573F2E94" w14:textId="77777777" w:rsidR="00D10E7A" w:rsidRPr="00D10E7A" w:rsidRDefault="00D10E7A" w:rsidP="00D10E7A">
      <w:pPr>
        <w:numPr>
          <w:ilvl w:val="0"/>
          <w:numId w:val="86"/>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Implementación de sistemas de monitoreo que permiten medir y reportar el uso y calidad del agua en tiempo real. </w:t>
      </w:r>
    </w:p>
    <w:p w14:paraId="2DEACD91" w14:textId="77777777" w:rsidR="00D10E7A" w:rsidRPr="00D10E7A" w:rsidRDefault="00D10E7A" w:rsidP="00D10E7A">
      <w:pPr>
        <w:spacing w:before="100" w:beforeAutospacing="1" w:after="100" w:afterAutospacing="1" w:line="360" w:lineRule="auto"/>
        <w:ind w:firstLine="36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Estas medidas no solo disminuyen la dependencia de fuentes externas, sino que generan </w:t>
      </w:r>
      <w:r w:rsidRPr="00D10E7A">
        <w:rPr>
          <w:rFonts w:ascii="Helvetica" w:eastAsia="Times New Roman" w:hAnsi="Helvetica" w:cs="Helvetica"/>
          <w:b/>
          <w:bCs/>
          <w:sz w:val="24"/>
          <w:szCs w:val="24"/>
          <w:lang w:val="es-PE"/>
        </w:rPr>
        <w:t>beneficios económicos</w:t>
      </w:r>
      <w:r w:rsidRPr="00D10E7A">
        <w:rPr>
          <w:rFonts w:ascii="Helvetica" w:eastAsia="Times New Roman" w:hAnsi="Helvetica" w:cs="Helvetica"/>
          <w:sz w:val="24"/>
          <w:szCs w:val="24"/>
          <w:lang w:val="es-PE"/>
        </w:rPr>
        <w:t xml:space="preserve"> al reducir costos asociados al consumo y tratamiento de agua.</w:t>
      </w:r>
    </w:p>
    <w:p w14:paraId="23DCF970"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Importancia de la eficiencia energética</w:t>
      </w:r>
    </w:p>
    <w:p w14:paraId="6F59F548"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energía, por su parte, es otro recurso clave para las operaciones mineras, especialmente en procesos como trituración, transporte y procesamiento de minerales. Tradicionalmente, la minería ha dependido de combustibles fósiles y energía eléctrica generada a partir de fuentes no renovables, lo que contribuye a emisiones de gases de efecto invernadero y presión sobre las redes energéticas. La eficiencia energética busca reducir la </w:t>
      </w:r>
      <w:r w:rsidRPr="00D10E7A">
        <w:rPr>
          <w:rFonts w:ascii="Helvetica" w:eastAsia="Times New Roman" w:hAnsi="Helvetica" w:cs="Helvetica"/>
          <w:b/>
          <w:bCs/>
          <w:sz w:val="24"/>
          <w:szCs w:val="24"/>
          <w:lang w:val="es-PE"/>
        </w:rPr>
        <w:t>cantidad de energía necesaria para cumplir una determinada función operativa</w:t>
      </w:r>
      <w:r w:rsidRPr="00D10E7A">
        <w:rPr>
          <w:rFonts w:ascii="Helvetica" w:eastAsia="Times New Roman" w:hAnsi="Helvetica" w:cs="Helvetica"/>
          <w:sz w:val="24"/>
          <w:szCs w:val="24"/>
          <w:lang w:val="es-PE"/>
        </w:rPr>
        <w:t>, promoviendo un uso más racional y sostenible de los recursos.</w:t>
      </w:r>
    </w:p>
    <w:p w14:paraId="6923C2D1"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Estrategias para la gestión eficiente de la energía</w:t>
      </w:r>
    </w:p>
    <w:p w14:paraId="1BF5A8EA" w14:textId="77777777" w:rsidR="00D10E7A" w:rsidRPr="00D10E7A" w:rsidRDefault="00D10E7A" w:rsidP="00D10E7A">
      <w:pPr>
        <w:spacing w:before="100" w:beforeAutospacing="1" w:after="100" w:afterAutospacing="1" w:line="360" w:lineRule="auto"/>
        <w:ind w:firstLine="360"/>
        <w:rPr>
          <w:rFonts w:ascii="Helvetica" w:eastAsia="Times New Roman" w:hAnsi="Helvetica" w:cs="Helvetica"/>
          <w:sz w:val="24"/>
          <w:szCs w:val="24"/>
        </w:rPr>
      </w:pPr>
      <w:r w:rsidRPr="00D10E7A">
        <w:rPr>
          <w:rFonts w:ascii="Helvetica" w:eastAsia="Times New Roman" w:hAnsi="Helvetica" w:cs="Helvetica"/>
          <w:sz w:val="24"/>
          <w:szCs w:val="24"/>
          <w:lang w:val="es-PE"/>
        </w:rPr>
        <w:t xml:space="preserve">Para optimizar el uso de energía, las empresas mineras adoptan diversas prácticas y tecnologías que permiten no solo disminuir el consumo directo, sino también reducir su </w:t>
      </w:r>
      <w:r w:rsidRPr="00D10E7A">
        <w:rPr>
          <w:rFonts w:ascii="Helvetica" w:eastAsia="Times New Roman" w:hAnsi="Helvetica" w:cs="Helvetica"/>
          <w:b/>
          <w:bCs/>
          <w:sz w:val="24"/>
          <w:szCs w:val="24"/>
          <w:lang w:val="es-PE"/>
        </w:rPr>
        <w:t>huella de carbono</w:t>
      </w:r>
      <w:r w:rsidRPr="00D10E7A">
        <w:rPr>
          <w:rFonts w:ascii="Helvetica" w:eastAsia="Times New Roman" w:hAnsi="Helvetica" w:cs="Helvetica"/>
          <w:sz w:val="24"/>
          <w:szCs w:val="24"/>
          <w:lang w:val="es-PE"/>
        </w:rPr>
        <w:t xml:space="preserve">, mejorando su desempeño ambiental y competitivo. </w:t>
      </w:r>
      <w:r w:rsidRPr="00D10E7A">
        <w:rPr>
          <w:rFonts w:ascii="Helvetica" w:eastAsia="Times New Roman" w:hAnsi="Helvetica" w:cs="Helvetica"/>
          <w:sz w:val="24"/>
          <w:szCs w:val="24"/>
        </w:rPr>
        <w:t>Entre estas estrategias se encuentran:</w:t>
      </w:r>
    </w:p>
    <w:p w14:paraId="3A5DDC72" w14:textId="77777777" w:rsidR="00D10E7A" w:rsidRPr="00D10E7A" w:rsidRDefault="00D10E7A" w:rsidP="00D10E7A">
      <w:pPr>
        <w:numPr>
          <w:ilvl w:val="0"/>
          <w:numId w:val="87"/>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Implementación de equipos y maquinarias de alta eficiencia energética que consumen menos energía para realizar el mismo trabajo. </w:t>
      </w:r>
    </w:p>
    <w:p w14:paraId="3DDEC72C" w14:textId="77777777" w:rsidR="00D10E7A" w:rsidRPr="00D10E7A" w:rsidRDefault="00D10E7A" w:rsidP="00D10E7A">
      <w:pPr>
        <w:numPr>
          <w:ilvl w:val="0"/>
          <w:numId w:val="87"/>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Uso de tecnologías de conducción y control inteligentes que regulan el uso de energía según la demanda operativa real. </w:t>
      </w:r>
    </w:p>
    <w:p w14:paraId="268BC0F2" w14:textId="77777777" w:rsidR="00D10E7A" w:rsidRPr="00D10E7A" w:rsidRDefault="00D10E7A" w:rsidP="00D10E7A">
      <w:pPr>
        <w:numPr>
          <w:ilvl w:val="0"/>
          <w:numId w:val="87"/>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Integración de fuentes de energía renovable, como solar o eólica, en la matriz energética de la operación para reducir la dependencia de combustibles fósiles. </w:t>
      </w:r>
    </w:p>
    <w:p w14:paraId="5A75D536" w14:textId="77777777" w:rsidR="00D10E7A" w:rsidRPr="00D10E7A" w:rsidRDefault="00D10E7A" w:rsidP="00D10E7A">
      <w:pPr>
        <w:numPr>
          <w:ilvl w:val="0"/>
          <w:numId w:val="87"/>
        </w:num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Programas de gestión energética que incluyen auditorías, monitoreo continuo y capacitación del personal para incentivar prácticas de ahorro y eficiencia. </w:t>
      </w:r>
    </w:p>
    <w:p w14:paraId="75815586" w14:textId="77777777" w:rsidR="00D10E7A" w:rsidRPr="00D10E7A" w:rsidRDefault="00D10E7A" w:rsidP="00D10E7A">
      <w:pPr>
        <w:spacing w:before="100" w:beforeAutospacing="1" w:after="100" w:afterAutospacing="1" w:line="360" w:lineRule="auto"/>
        <w:ind w:firstLine="36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Estas acciones permiten a las operaciones mineras no solo </w:t>
      </w:r>
      <w:r w:rsidRPr="00D10E7A">
        <w:rPr>
          <w:rFonts w:ascii="Helvetica" w:eastAsia="Times New Roman" w:hAnsi="Helvetica" w:cs="Helvetica"/>
          <w:b/>
          <w:bCs/>
          <w:sz w:val="24"/>
          <w:szCs w:val="24"/>
          <w:lang w:val="es-PE"/>
        </w:rPr>
        <w:t>reducir costos asociados al consumo energético</w:t>
      </w:r>
      <w:r w:rsidRPr="00D10E7A">
        <w:rPr>
          <w:rFonts w:ascii="Helvetica" w:eastAsia="Times New Roman" w:hAnsi="Helvetica" w:cs="Helvetica"/>
          <w:sz w:val="24"/>
          <w:szCs w:val="24"/>
          <w:lang w:val="es-PE"/>
        </w:rPr>
        <w:t>, sino también avanzar hacia metas de descarbonización y responder a las expectativas de inversionistas y la sociedad en general sobre el uso responsable de recursos.</w:t>
      </w:r>
    </w:p>
    <w:p w14:paraId="7DBAFEDF"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Beneficios integrados del manejo eficiente del agua y la energía</w:t>
      </w:r>
    </w:p>
    <w:p w14:paraId="09D0A155"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gestión conjunta del agua y la energía produce beneficios sinérgicos que impactan positivamente tanto en la operación como en el entorno. Por ejemplo, reducir el consumo de agua mediante tecnologías más eficientes también disminuye la energía necesaria para transportar y tratar el agua, generando economías de escala y reduciendo emisiones. Asimismo, el uso de energía renovable no solo disminuye la huella de carbono, sino que puede proporcionar </w:t>
      </w:r>
      <w:r w:rsidRPr="00D10E7A">
        <w:rPr>
          <w:rFonts w:ascii="Helvetica" w:eastAsia="Times New Roman" w:hAnsi="Helvetica" w:cs="Helvetica"/>
          <w:b/>
          <w:bCs/>
          <w:sz w:val="24"/>
          <w:szCs w:val="24"/>
          <w:lang w:val="es-PE"/>
        </w:rPr>
        <w:t>independencia energética</w:t>
      </w:r>
      <w:r w:rsidRPr="00D10E7A">
        <w:rPr>
          <w:rFonts w:ascii="Helvetica" w:eastAsia="Times New Roman" w:hAnsi="Helvetica" w:cs="Helvetica"/>
          <w:sz w:val="24"/>
          <w:szCs w:val="24"/>
          <w:lang w:val="es-PE"/>
        </w:rPr>
        <w:t>, mayor resiliencia ante fluctuaciones del mercado energético y reducción de costos a largo plazo.</w:t>
      </w:r>
    </w:p>
    <w:p w14:paraId="23C9F825"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Monitoreo, reportes y transparencia</w:t>
      </w:r>
    </w:p>
    <w:p w14:paraId="16417B1C"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Un enfoque efectivo de gestión del agua y la energía requiere sistemas robustos de monitoreo que permitan recolectar datos precisos sobre el consumo, las pérdidas, la eficiencia y los resultados de las medidas implementadas. Estos datos deben ser integrados en reportes de sostenibilidad y comunicados a los stakeholders, demostrando </w:t>
      </w:r>
      <w:r w:rsidRPr="00D10E7A">
        <w:rPr>
          <w:rFonts w:ascii="Helvetica" w:eastAsia="Times New Roman" w:hAnsi="Helvetica" w:cs="Helvetica"/>
          <w:b/>
          <w:bCs/>
          <w:sz w:val="24"/>
          <w:szCs w:val="24"/>
          <w:lang w:val="es-PE"/>
        </w:rPr>
        <w:t>transparencia y compromiso con la mejora continua</w:t>
      </w:r>
      <w:r w:rsidRPr="00D10E7A">
        <w:rPr>
          <w:rFonts w:ascii="Helvetica" w:eastAsia="Times New Roman" w:hAnsi="Helvetica" w:cs="Helvetica"/>
          <w:sz w:val="24"/>
          <w:szCs w:val="24"/>
          <w:lang w:val="es-PE"/>
        </w:rPr>
        <w:t>. Los reportes también facilitan la comparación entre diferentes periodos y operaciones, contribuyendo a identificar mejores prácticas y áreas de oportunidad para optimizar aún más los recursos.</w:t>
      </w:r>
    </w:p>
    <w:p w14:paraId="691CA894"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Integración con otros componentes ESG</w:t>
      </w:r>
    </w:p>
    <w:p w14:paraId="0B7C1394"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uso eficiente de agua y energía no puede verse de forma aislada, sino que debe integrarse con otros componentes de la gestión ambiental y de los criterios ESG en general. Por ejemplo, una mejor gestión del agua puede reducir riesgos sociales asociados a la competencia por recursos hídricos con comunidades locales, mientras que una reducción en el consumo de energía se traduce en menores emisiones de gases de efecto invernadero, impactando positivamente en la dimensión ambiental y en la percepción pública de la empresa. Esta integración fortalece la </w:t>
      </w:r>
      <w:r w:rsidRPr="00D10E7A">
        <w:rPr>
          <w:rFonts w:ascii="Helvetica" w:eastAsia="Times New Roman" w:hAnsi="Helvetica" w:cs="Helvetica"/>
          <w:b/>
          <w:bCs/>
          <w:sz w:val="24"/>
          <w:szCs w:val="24"/>
          <w:lang w:val="es-PE"/>
        </w:rPr>
        <w:t>capacidad de respuesta ante riesgos multidimensionales</w:t>
      </w:r>
      <w:r w:rsidRPr="00D10E7A">
        <w:rPr>
          <w:rFonts w:ascii="Helvetica" w:eastAsia="Times New Roman" w:hAnsi="Helvetica" w:cs="Helvetica"/>
          <w:sz w:val="24"/>
          <w:szCs w:val="24"/>
          <w:lang w:val="es-PE"/>
        </w:rPr>
        <w:t xml:space="preserve"> y apoya una estrategia de sostenibilidad coherente y robusta.</w:t>
      </w:r>
    </w:p>
    <w:p w14:paraId="3207D821"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Conclusión</w:t>
      </w:r>
    </w:p>
    <w:p w14:paraId="71FB28C7"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uso eficiente del agua y la energía en minería es un elemento clave para garantizar operaciones más </w:t>
      </w:r>
      <w:r w:rsidRPr="00D10E7A">
        <w:rPr>
          <w:rFonts w:ascii="Helvetica" w:eastAsia="Times New Roman" w:hAnsi="Helvetica" w:cs="Helvetica"/>
          <w:b/>
          <w:bCs/>
          <w:sz w:val="24"/>
          <w:szCs w:val="24"/>
          <w:lang w:val="es-PE"/>
        </w:rPr>
        <w:t>sostenibles, resilientes y competitivas</w:t>
      </w:r>
      <w:r w:rsidRPr="00D10E7A">
        <w:rPr>
          <w:rFonts w:ascii="Helvetica" w:eastAsia="Times New Roman" w:hAnsi="Helvetica" w:cs="Helvetica"/>
          <w:sz w:val="24"/>
          <w:szCs w:val="24"/>
          <w:lang w:val="es-PE"/>
        </w:rPr>
        <w:t>. A través de la adopción de tecnologías avanzadas, procesos optimizados, monitoreo permanente y una cultura interna enfocada en la eficiencia, las empresas mineras pueden reducir su impacto ambiental, disminuir costos operativos y fortalecer sus relaciones con las comunidades y otros grupos de interés. Este enfoque no solo cumple con las exigencias regulatorias actuales, sino que también prepara a las operaciones para enfrentar los desafíos futuros relacionados con la disponibilidad de recursos y la transición energética global.</w:t>
      </w:r>
    </w:p>
    <w:p w14:paraId="57005C60" w14:textId="77777777" w:rsidR="00D10E7A" w:rsidRPr="00D10E7A" w:rsidRDefault="00D10E7A" w:rsidP="00D10E7A">
      <w:pPr>
        <w:spacing w:before="100" w:beforeAutospacing="1" w:after="100" w:afterAutospacing="1" w:line="360" w:lineRule="auto"/>
        <w:rPr>
          <w:rFonts w:ascii="Helvetica" w:eastAsia="Times New Roman" w:hAnsi="Helvetica" w:cs="Helvetica"/>
          <w:sz w:val="28"/>
          <w:szCs w:val="28"/>
          <w:lang w:val="es-PE"/>
        </w:rPr>
      </w:pPr>
      <w:r w:rsidRPr="00D10E7A">
        <w:rPr>
          <w:rFonts w:ascii="Helvetica" w:eastAsia="Times New Roman" w:hAnsi="Helvetica" w:cs="Helvetica"/>
          <w:b/>
          <w:bCs/>
          <w:sz w:val="28"/>
          <w:szCs w:val="28"/>
          <w:lang w:val="es-PE"/>
        </w:rPr>
        <w:t>2.4 Cambio climático y descarbonización en minería</w:t>
      </w:r>
    </w:p>
    <w:p w14:paraId="35FE2818" w14:textId="4D287D83"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w:t>
      </w:r>
      <w:r w:rsidRPr="00D10E7A">
        <w:rPr>
          <w:rFonts w:ascii="Helvetica" w:eastAsia="Times New Roman" w:hAnsi="Helvetica" w:cs="Helvetica"/>
          <w:b/>
          <w:bCs/>
          <w:sz w:val="24"/>
          <w:szCs w:val="24"/>
          <w:lang w:val="es-PE"/>
        </w:rPr>
        <w:t>cambio climático</w:t>
      </w:r>
      <w:r w:rsidRPr="00D10E7A">
        <w:rPr>
          <w:rFonts w:ascii="Helvetica" w:eastAsia="Times New Roman" w:hAnsi="Helvetica" w:cs="Helvetica"/>
          <w:sz w:val="24"/>
          <w:szCs w:val="24"/>
          <w:lang w:val="es-PE"/>
        </w:rPr>
        <w:t xml:space="preserve"> es uno de los desafíos ambientales más significativos de nuestro tiempo y representa una amenaza directa para los sistemas naturales y las actividades humanas. La industria minera, como sector intensivo en energía y recursos, no está exenta de este fenómeno; de hecho, es parte de las industrias que contribuyen de manera relevante a las </w:t>
      </w:r>
      <w:r w:rsidRPr="00D10E7A">
        <w:rPr>
          <w:rFonts w:ascii="Helvetica" w:eastAsia="Times New Roman" w:hAnsi="Helvetica" w:cs="Helvetica"/>
          <w:b/>
          <w:bCs/>
          <w:sz w:val="24"/>
          <w:szCs w:val="24"/>
          <w:lang w:val="es-PE"/>
        </w:rPr>
        <w:t>emisiones de gases de efecto invernadero (GEI)</w:t>
      </w:r>
      <w:r w:rsidRPr="00D10E7A">
        <w:rPr>
          <w:rFonts w:ascii="Helvetica" w:eastAsia="Times New Roman" w:hAnsi="Helvetica" w:cs="Helvetica"/>
          <w:sz w:val="24"/>
          <w:szCs w:val="24"/>
          <w:lang w:val="es-PE"/>
        </w:rPr>
        <w:t xml:space="preserve"> debido al uso de combustibles fósiles, procesos térmicos y operaciones que demandan gran cantidad de energía. Por ello, abordar el cambio climático desde una perspectiva estratégica no solo es una exigencia de los mercados y de las políticas internacionales, sino también una condición para garantizar la </w:t>
      </w:r>
      <w:r w:rsidRPr="00D10E7A">
        <w:rPr>
          <w:rFonts w:ascii="Helvetica" w:eastAsia="Times New Roman" w:hAnsi="Helvetica" w:cs="Helvetica"/>
          <w:b/>
          <w:bCs/>
          <w:sz w:val="24"/>
          <w:szCs w:val="24"/>
          <w:lang w:val="es-PE"/>
        </w:rPr>
        <w:t>sostenibilidad operativa, social y financiera</w:t>
      </w:r>
      <w:r w:rsidRPr="00D10E7A">
        <w:rPr>
          <w:rFonts w:ascii="Helvetica" w:eastAsia="Times New Roman" w:hAnsi="Helvetica" w:cs="Helvetica"/>
          <w:sz w:val="24"/>
          <w:szCs w:val="24"/>
          <w:lang w:val="es-PE"/>
        </w:rPr>
        <w:t xml:space="preserve"> de los proyectos mineros. La </w:t>
      </w:r>
      <w:r w:rsidRPr="00D10E7A">
        <w:rPr>
          <w:rFonts w:ascii="Helvetica" w:eastAsia="Times New Roman" w:hAnsi="Helvetica" w:cs="Helvetica"/>
          <w:b/>
          <w:bCs/>
          <w:sz w:val="24"/>
          <w:szCs w:val="24"/>
          <w:lang w:val="es-PE"/>
        </w:rPr>
        <w:t>descarbonización</w:t>
      </w:r>
      <w:r w:rsidRPr="00D10E7A">
        <w:rPr>
          <w:rFonts w:ascii="Helvetica" w:eastAsia="Times New Roman" w:hAnsi="Helvetica" w:cs="Helvetica"/>
          <w:sz w:val="24"/>
          <w:szCs w:val="24"/>
          <w:lang w:val="es-PE"/>
        </w:rPr>
        <w:t xml:space="preserve"> el proceso de reducir progresivamente las emisiones de GEI hasta alcanzar niveles mínimos o nulos se ha convertido en una pieza clave en la agenda ambiental del sector.</w:t>
      </w:r>
    </w:p>
    <w:p w14:paraId="7254EB32"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La contribución de la minería al cambio climático</w:t>
      </w:r>
    </w:p>
    <w:p w14:paraId="3ECFCC22"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minería contribuye al cambio climático principalmente a través de las </w:t>
      </w:r>
      <w:r w:rsidRPr="00D10E7A">
        <w:rPr>
          <w:rFonts w:ascii="Helvetica" w:eastAsia="Times New Roman" w:hAnsi="Helvetica" w:cs="Helvetica"/>
          <w:b/>
          <w:bCs/>
          <w:sz w:val="24"/>
          <w:szCs w:val="24"/>
          <w:lang w:val="es-PE"/>
        </w:rPr>
        <w:t>emisiones directas e indirectas de dióxido de carbono (CO₂) y otros gases de efecto invernadero</w:t>
      </w:r>
      <w:r w:rsidRPr="00D10E7A">
        <w:rPr>
          <w:rFonts w:ascii="Helvetica" w:eastAsia="Times New Roman" w:hAnsi="Helvetica" w:cs="Helvetica"/>
          <w:sz w:val="24"/>
          <w:szCs w:val="24"/>
          <w:lang w:val="es-PE"/>
        </w:rPr>
        <w:t>. Estas emisiones provienen de la quema de combustibles fósiles en maquinaria pesada, generadores eléctricos, transporte de materiales y procesos industriales, así como de la generación de energía eléctrica a partir de fuentes no renovables. Además, los procesos de chancado, molienda y refinación pueden consumir grandes cantidades de energía, lo que incrementa la huella de carbono de toda la cadena productiva. Conocer y cuantificar estas emisiones es el primer paso para desarrollar una estrategia de descarbonización efectiva.</w:t>
      </w:r>
    </w:p>
    <w:p w14:paraId="44D70EA4"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Estrategias de mitigación y gestión de emisiones</w:t>
      </w:r>
    </w:p>
    <w:p w14:paraId="09597EB3"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mitigación del cambio climático en minería implica un conjunto de acciones dirigidas a </w:t>
      </w:r>
      <w:r w:rsidRPr="00D10E7A">
        <w:rPr>
          <w:rFonts w:ascii="Helvetica" w:eastAsia="Times New Roman" w:hAnsi="Helvetica" w:cs="Helvetica"/>
          <w:b/>
          <w:bCs/>
          <w:sz w:val="24"/>
          <w:szCs w:val="24"/>
          <w:lang w:val="es-PE"/>
        </w:rPr>
        <w:t>reducir la intensidad de emisiones</w:t>
      </w:r>
      <w:r w:rsidRPr="00D10E7A">
        <w:rPr>
          <w:rFonts w:ascii="Helvetica" w:eastAsia="Times New Roman" w:hAnsi="Helvetica" w:cs="Helvetica"/>
          <w:sz w:val="24"/>
          <w:szCs w:val="24"/>
          <w:lang w:val="es-PE"/>
        </w:rPr>
        <w:t>, mejorar la eficiencia energética y adaptar las operaciones a un escenario de bajas emisiones. Entre las estrategias más comunes se encuentran:</w:t>
      </w:r>
    </w:p>
    <w:p w14:paraId="495E59B1"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implementación de </w:t>
      </w:r>
      <w:r w:rsidRPr="00D10E7A">
        <w:rPr>
          <w:rFonts w:ascii="Helvetica" w:eastAsia="Times New Roman" w:hAnsi="Helvetica" w:cs="Helvetica"/>
          <w:b/>
          <w:bCs/>
          <w:sz w:val="24"/>
          <w:szCs w:val="24"/>
          <w:lang w:val="es-PE"/>
        </w:rPr>
        <w:t>sistemas de medición y reporte de emisiones</w:t>
      </w:r>
      <w:r w:rsidRPr="00D10E7A">
        <w:rPr>
          <w:rFonts w:ascii="Helvetica" w:eastAsia="Times New Roman" w:hAnsi="Helvetica" w:cs="Helvetica"/>
          <w:sz w:val="24"/>
          <w:szCs w:val="24"/>
          <w:lang w:val="es-PE"/>
        </w:rPr>
        <w:t xml:space="preserve"> que permiten registrar con precisión los niveles de GEI generados por cada fuente dentro de la operación. La transparencia en la medición es fundamental para establecer metas de reducción y evaluar los avances en el tiempo.</w:t>
      </w:r>
    </w:p>
    <w:p w14:paraId="43A3ABC6"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uso de </w:t>
      </w:r>
      <w:r w:rsidRPr="00D10E7A">
        <w:rPr>
          <w:rFonts w:ascii="Helvetica" w:eastAsia="Times New Roman" w:hAnsi="Helvetica" w:cs="Helvetica"/>
          <w:b/>
          <w:bCs/>
          <w:sz w:val="24"/>
          <w:szCs w:val="24"/>
          <w:lang w:val="es-PE"/>
        </w:rPr>
        <w:t>tecnologías de eficiencia energética</w:t>
      </w:r>
      <w:r w:rsidRPr="00D10E7A">
        <w:rPr>
          <w:rFonts w:ascii="Helvetica" w:eastAsia="Times New Roman" w:hAnsi="Helvetica" w:cs="Helvetica"/>
          <w:sz w:val="24"/>
          <w:szCs w:val="24"/>
          <w:lang w:val="es-PE"/>
        </w:rPr>
        <w:t>, que optimizan procesos y reducen el consumo de energía por unidad de producción, disminuyendo así las emisiones indirectas asociadas al uso de energía.</w:t>
      </w:r>
    </w:p>
    <w:p w14:paraId="7901A7EA"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incorporación de </w:t>
      </w:r>
      <w:r w:rsidRPr="00D10E7A">
        <w:rPr>
          <w:rFonts w:ascii="Helvetica" w:eastAsia="Times New Roman" w:hAnsi="Helvetica" w:cs="Helvetica"/>
          <w:b/>
          <w:bCs/>
          <w:sz w:val="24"/>
          <w:szCs w:val="24"/>
          <w:lang w:val="es-PE"/>
        </w:rPr>
        <w:t>energías renovables</w:t>
      </w:r>
      <w:r w:rsidRPr="00D10E7A">
        <w:rPr>
          <w:rFonts w:ascii="Helvetica" w:eastAsia="Times New Roman" w:hAnsi="Helvetica" w:cs="Helvetica"/>
          <w:sz w:val="24"/>
          <w:szCs w:val="24"/>
          <w:lang w:val="es-PE"/>
        </w:rPr>
        <w:t xml:space="preserve"> como la solar, eólica o hidroelectricidad de bajo impacto ambiental en la matriz energética de la operación. Estas fuentes reducen la dependencia de combustibles fósiles y permiten un avance significativo hacia la descarbonización.</w:t>
      </w:r>
    </w:p>
    <w:p w14:paraId="4F93A5CE"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electrificación de flotas terrestres mediante la sustitución de equipos tradicionales por maquinaria </w:t>
      </w:r>
      <w:r w:rsidRPr="00D10E7A">
        <w:rPr>
          <w:rFonts w:ascii="Helvetica" w:eastAsia="Times New Roman" w:hAnsi="Helvetica" w:cs="Helvetica"/>
          <w:b/>
          <w:bCs/>
          <w:sz w:val="24"/>
          <w:szCs w:val="24"/>
          <w:lang w:val="es-PE"/>
        </w:rPr>
        <w:t>eléctrica o híbrida</w:t>
      </w:r>
      <w:r w:rsidRPr="00D10E7A">
        <w:rPr>
          <w:rFonts w:ascii="Helvetica" w:eastAsia="Times New Roman" w:hAnsi="Helvetica" w:cs="Helvetica"/>
          <w:sz w:val="24"/>
          <w:szCs w:val="24"/>
          <w:lang w:val="es-PE"/>
        </w:rPr>
        <w:t xml:space="preserve"> puede disminuir considerablemente las emisiones directas, además de mejorar la eficiencia en el uso de energía.</w:t>
      </w:r>
    </w:p>
    <w:p w14:paraId="6E4CBBF4"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La optimización logística y de transporte mediante rutas más eficientes, uso de carburantes más limpios o transporte ferroviario electrónico, lo que contribuye a la reducción de emisiones de GEI y otros contaminantes asociados.</w:t>
      </w:r>
    </w:p>
    <w:p w14:paraId="10D383F8"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Fijación de metas y estrategias corporativas</w:t>
      </w:r>
    </w:p>
    <w:p w14:paraId="1D7A6C2E"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Cada vez más empresas mineras están estableciendo </w:t>
      </w:r>
      <w:r w:rsidRPr="00D10E7A">
        <w:rPr>
          <w:rFonts w:ascii="Helvetica" w:eastAsia="Times New Roman" w:hAnsi="Helvetica" w:cs="Helvetica"/>
          <w:b/>
          <w:bCs/>
          <w:sz w:val="24"/>
          <w:szCs w:val="24"/>
          <w:lang w:val="es-PE"/>
        </w:rPr>
        <w:t>metas de reducción de emisiones alineadas con los objetivos globales de limitación del calentamiento global</w:t>
      </w:r>
      <w:r w:rsidRPr="00D10E7A">
        <w:rPr>
          <w:rFonts w:ascii="Helvetica" w:eastAsia="Times New Roman" w:hAnsi="Helvetica" w:cs="Helvetica"/>
          <w:sz w:val="24"/>
          <w:szCs w:val="24"/>
          <w:lang w:val="es-PE"/>
        </w:rPr>
        <w:t>, como los pactados en el Acuerdo de París, que busca mantener el incremento de la temperatura media mundial por debajo de 2 °C con esfuerzos hacia 1,5 °C. Estas metas suelen ser formuladas sobre la base de los niveles de emisiones actuales (líneas de base) e incluyen plazos concretos para la reducción de emisiones directas (alcance 1), indirectas por consumo de electricidad (alcance 2) y otras emisiones indirectas relacionadas con la cadena de valor (alcance 3).</w:t>
      </w:r>
    </w:p>
    <w:p w14:paraId="7C94E531"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Las estrategias corporativas deben estar integradas en los planes de sostenibilidad y planificación estratégica de las compañías, asegurando alineación entre los objetivos de negocio, la gestión de riesgos climáticos y la creación de valor a largo plazo. La transparencia en la fijación de metas, los avances y los mecanismos de rendición de cuentas son factores clave para generar confianza entre inversionistas y otros grupos de interés.</w:t>
      </w:r>
    </w:p>
    <w:p w14:paraId="772989C0"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Adaptación al cambio climático</w:t>
      </w:r>
    </w:p>
    <w:p w14:paraId="0F967BD2"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Además de mitigar sus propias emisiones, las operaciones mineras deben </w:t>
      </w:r>
      <w:r w:rsidRPr="00D10E7A">
        <w:rPr>
          <w:rFonts w:ascii="Helvetica" w:eastAsia="Times New Roman" w:hAnsi="Helvetica" w:cs="Helvetica"/>
          <w:b/>
          <w:bCs/>
          <w:sz w:val="24"/>
          <w:szCs w:val="24"/>
          <w:lang w:val="es-PE"/>
        </w:rPr>
        <w:t>adaptarse a los efectos del cambio climático</w:t>
      </w:r>
      <w:r w:rsidRPr="00D10E7A">
        <w:rPr>
          <w:rFonts w:ascii="Helvetica" w:eastAsia="Times New Roman" w:hAnsi="Helvetica" w:cs="Helvetica"/>
          <w:sz w:val="24"/>
          <w:szCs w:val="24"/>
          <w:lang w:val="es-PE"/>
        </w:rPr>
        <w:t xml:space="preserve"> que ya se están manifestando, tales como cambios en patrones de precipitación, aumento de eventos extremos (sequías, inundaciones), alteración de recursos hídricos y riesgos para la infraestructura. La adaptación implica evaluar la vulnerabilidad de las operaciones frente a estos cambios y desarrollar planes que fortalezcan la capacidad de respuesta, tales como:</w:t>
      </w:r>
    </w:p>
    <w:p w14:paraId="1B18DE84"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La evaluación de la </w:t>
      </w:r>
      <w:r w:rsidRPr="00D10E7A">
        <w:rPr>
          <w:rFonts w:ascii="Helvetica" w:eastAsia="Times New Roman" w:hAnsi="Helvetica" w:cs="Helvetica"/>
          <w:b/>
          <w:bCs/>
          <w:sz w:val="24"/>
          <w:szCs w:val="24"/>
          <w:lang w:val="es-PE"/>
        </w:rPr>
        <w:t>seguridad hídrica</w:t>
      </w:r>
      <w:r w:rsidRPr="00D10E7A">
        <w:rPr>
          <w:rFonts w:ascii="Helvetica" w:eastAsia="Times New Roman" w:hAnsi="Helvetica" w:cs="Helvetica"/>
          <w:sz w:val="24"/>
          <w:szCs w:val="24"/>
          <w:lang w:val="es-PE"/>
        </w:rPr>
        <w:t xml:space="preserve"> para asegurar la continuidad operativa en escenarios de escasez o variabilidad del recurso.</w:t>
      </w:r>
    </w:p>
    <w:p w14:paraId="241D1C69"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La construcción de infraestructuras resilientes que puedan soportar fenómenos extremos sin interrupciones prolongadas.</w:t>
      </w:r>
    </w:p>
    <w:p w14:paraId="0BD7B34D"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El diseño de sistemas flexibles de gestión de recursos que permitan ajustar la operación en función de las condiciones climáticas cambiantes.</w:t>
      </w:r>
    </w:p>
    <w:p w14:paraId="6D064B90"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Reportes climáticos y estándares internacionales</w:t>
      </w:r>
    </w:p>
    <w:p w14:paraId="258DD52A" w14:textId="2563EE2C" w:rsid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Los criterios de sostenibilidad global han incorporado cada vez más la dimensión climática como un componente central de los reportes corporativos. Estándares y marcos como el </w:t>
      </w:r>
      <w:r w:rsidRPr="00D10E7A">
        <w:rPr>
          <w:rFonts w:ascii="Helvetica" w:eastAsia="Times New Roman" w:hAnsi="Helvetica" w:cs="Helvetica"/>
          <w:b/>
          <w:bCs/>
          <w:sz w:val="24"/>
          <w:szCs w:val="24"/>
          <w:lang w:val="es-PE"/>
        </w:rPr>
        <w:t>Task Force on Climate-related Financial Disclosures (TCFD)</w:t>
      </w:r>
      <w:r w:rsidRPr="00D10E7A">
        <w:rPr>
          <w:rFonts w:ascii="Helvetica" w:eastAsia="Times New Roman" w:hAnsi="Helvetica" w:cs="Helvetica"/>
          <w:sz w:val="24"/>
          <w:szCs w:val="24"/>
          <w:lang w:val="es-PE"/>
        </w:rPr>
        <w:t xml:space="preserve"> promueven la divulgación de información relacionada con los riesgos y oportunidades climáticos, evaluando aspectos como la gobernanza sobre temas climáticos, la estrategia frente a diferentes escenarios, los riesgos y oportunidades identificados, y los indicadores y metas de emisión. Estos reportes no solo son requeridos por inversionistas que buscan comprender la exposición al cambio climático, sino que también fomentan una gestión más estructurada y responsable de los riesgos climáticos.</w:t>
      </w:r>
    </w:p>
    <w:p w14:paraId="05B4D0D3" w14:textId="37015C1C" w:rsidR="00D10E7A" w:rsidRPr="00D10E7A" w:rsidRDefault="00D10E7A" w:rsidP="00D10E7A">
      <w:pPr>
        <w:spacing w:before="100" w:beforeAutospacing="1" w:after="100" w:afterAutospacing="1" w:line="360" w:lineRule="auto"/>
        <w:ind w:firstLine="720"/>
        <w:jc w:val="center"/>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4A376C79" wp14:editId="3195AC6F">
            <wp:extent cx="2524125" cy="18097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2">
                      <a:extLst>
                        <a:ext uri="{28A0092B-C50C-407E-A947-70E740481C1C}">
                          <a14:useLocalDpi xmlns:a14="http://schemas.microsoft.com/office/drawing/2010/main" val="0"/>
                        </a:ext>
                      </a:extLst>
                    </a:blip>
                    <a:stretch>
                      <a:fillRect/>
                    </a:stretch>
                  </pic:blipFill>
                  <pic:spPr>
                    <a:xfrm>
                      <a:off x="0" y="0"/>
                      <a:ext cx="2524125" cy="1809750"/>
                    </a:xfrm>
                    <a:prstGeom prst="rect">
                      <a:avLst/>
                    </a:prstGeom>
                  </pic:spPr>
                </pic:pic>
              </a:graphicData>
            </a:graphic>
          </wp:inline>
        </w:drawing>
      </w:r>
    </w:p>
    <w:p w14:paraId="4D377DDB"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Beneficios de la descarbonización en el sector minero</w:t>
      </w:r>
    </w:p>
    <w:p w14:paraId="64E40CFA"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Adoptar una estrategia de descarbonización trae múltiples beneficios para las compañías mineras. La reducción de emisiones contribuye a disminuir los costos asociados al consumo de combustibles fósiles, aumenta la eficiencia operativa y puede generar ventajas competitivas frente a empresas que no priorizan estos aspectos. Asimismo, una menor huella de carbono mejora la reputación corporativa, fortalece la relación con comunidades y gobiernos, y facilita </w:t>
      </w:r>
      <w:r w:rsidRPr="00D10E7A">
        <w:rPr>
          <w:rFonts w:ascii="Helvetica" w:eastAsia="Times New Roman" w:hAnsi="Helvetica" w:cs="Helvetica"/>
          <w:b/>
          <w:bCs/>
          <w:sz w:val="24"/>
          <w:szCs w:val="24"/>
          <w:lang w:val="es-PE"/>
        </w:rPr>
        <w:t>acceso a financiamiento verde o sostenible</w:t>
      </w:r>
      <w:r w:rsidRPr="00D10E7A">
        <w:rPr>
          <w:rFonts w:ascii="Helvetica" w:eastAsia="Times New Roman" w:hAnsi="Helvetica" w:cs="Helvetica"/>
          <w:sz w:val="24"/>
          <w:szCs w:val="24"/>
          <w:lang w:val="es-PE"/>
        </w:rPr>
        <w:t>, condición cada vez más valorada por instituciones financieras y fondos de inversión que incorporan criterios ESG en sus decisiones.</w:t>
      </w:r>
    </w:p>
    <w:p w14:paraId="1BD2CB88"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Desafíos y barreras</w:t>
      </w:r>
    </w:p>
    <w:p w14:paraId="00D6EBCA"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A pesar de los beneficios, la descarbonización enfrenta desafíos significativos. La transición hacia fuentes de energía renovable puede requerir inversiones considerables y una reconfiguración de infraestructuras existentes. Asimismo, la electrificación de equipos mineros aún está en fase de desarrollo en muchos mercados, y su implementación puede verse limitada por la disponibilidad de energía eléctrica de baja huella de carbono. Superar estas barreras implica un enfoque de largo plazo, innovación tecnológica y colaboración entre empresas, gobiernos, proveedores y comunidades.</w:t>
      </w:r>
    </w:p>
    <w:p w14:paraId="50204D85" w14:textId="77777777" w:rsidR="00D10E7A" w:rsidRPr="00D10E7A" w:rsidRDefault="00D10E7A" w:rsidP="00D10E7A">
      <w:pPr>
        <w:spacing w:before="100" w:beforeAutospacing="1" w:after="100" w:afterAutospacing="1" w:line="360" w:lineRule="auto"/>
        <w:rPr>
          <w:rFonts w:ascii="Helvetica" w:eastAsia="Times New Roman" w:hAnsi="Helvetica" w:cs="Helvetica"/>
          <w:sz w:val="24"/>
          <w:szCs w:val="24"/>
          <w:lang w:val="es-PE"/>
        </w:rPr>
      </w:pPr>
      <w:r w:rsidRPr="00D10E7A">
        <w:rPr>
          <w:rFonts w:ascii="Helvetica" w:eastAsia="Times New Roman" w:hAnsi="Helvetica" w:cs="Helvetica"/>
          <w:b/>
          <w:bCs/>
          <w:i/>
          <w:iCs/>
          <w:sz w:val="24"/>
          <w:szCs w:val="24"/>
          <w:lang w:val="es-PE"/>
        </w:rPr>
        <w:t>Conclusión</w:t>
      </w:r>
    </w:p>
    <w:p w14:paraId="024AB672" w14:textId="77777777" w:rsidR="00D10E7A" w:rsidRPr="00D10E7A" w:rsidRDefault="00D10E7A" w:rsidP="00D10E7A">
      <w:pPr>
        <w:spacing w:before="100" w:beforeAutospacing="1" w:after="100" w:afterAutospacing="1" w:line="360" w:lineRule="auto"/>
        <w:ind w:firstLine="720"/>
        <w:rPr>
          <w:rFonts w:ascii="Helvetica" w:eastAsia="Times New Roman" w:hAnsi="Helvetica" w:cs="Helvetica"/>
          <w:sz w:val="24"/>
          <w:szCs w:val="24"/>
          <w:lang w:val="es-PE"/>
        </w:rPr>
      </w:pPr>
      <w:r w:rsidRPr="00D10E7A">
        <w:rPr>
          <w:rFonts w:ascii="Helvetica" w:eastAsia="Times New Roman" w:hAnsi="Helvetica" w:cs="Helvetica"/>
          <w:sz w:val="24"/>
          <w:szCs w:val="24"/>
          <w:lang w:val="es-PE"/>
        </w:rPr>
        <w:t xml:space="preserve">El cambio climático y la descarbonización son temas centrales dentro de la sostenibilidad ambiental en minería. La industria no solo debe trabajar para </w:t>
      </w:r>
      <w:r w:rsidRPr="00D10E7A">
        <w:rPr>
          <w:rFonts w:ascii="Helvetica" w:eastAsia="Times New Roman" w:hAnsi="Helvetica" w:cs="Helvetica"/>
          <w:b/>
          <w:bCs/>
          <w:sz w:val="24"/>
          <w:szCs w:val="24"/>
          <w:lang w:val="es-PE"/>
        </w:rPr>
        <w:t>reducir sus emisiones de gases de efecto invernadero</w:t>
      </w:r>
      <w:r w:rsidRPr="00D10E7A">
        <w:rPr>
          <w:rFonts w:ascii="Helvetica" w:eastAsia="Times New Roman" w:hAnsi="Helvetica" w:cs="Helvetica"/>
          <w:sz w:val="24"/>
          <w:szCs w:val="24"/>
          <w:lang w:val="es-PE"/>
        </w:rPr>
        <w:t>, sino también adaptarse a los cambios climáticos que ya están ocurriendo. A través de la medición precisa de emisiones, la adopción de tecnologías limpias, la fijación de metas ambiciosas y la integración de estrategias climáticas en la planificación empresarial, las compañías mineras pueden avanzar hacia operaciones más sostenibles, resilientes y competitivas. La gestión climática efectiva es un componente indispensable de una minería responsable y orientada al futuro.</w:t>
      </w:r>
    </w:p>
    <w:p w14:paraId="2F8C9F6F" w14:textId="7AD4E74A" w:rsidR="00B90DF6" w:rsidRDefault="00B90DF6" w:rsidP="00B60F43">
      <w:pPr>
        <w:pStyle w:val="NormalWeb"/>
        <w:spacing w:line="360" w:lineRule="auto"/>
        <w:rPr>
          <w:rFonts w:ascii="Helvetica" w:hAnsi="Helvetica" w:cs="Arial"/>
          <w:lang w:val="es-PE"/>
        </w:rPr>
      </w:pPr>
    </w:p>
    <w:p w14:paraId="54B9FBF1" w14:textId="7E033945" w:rsidR="0040154F" w:rsidRDefault="0040154F" w:rsidP="00B60F43">
      <w:pPr>
        <w:pStyle w:val="NormalWeb"/>
        <w:spacing w:line="360" w:lineRule="auto"/>
        <w:rPr>
          <w:rFonts w:ascii="Helvetica" w:hAnsi="Helvetica" w:cs="Arial"/>
          <w:lang w:val="es-PE"/>
        </w:rPr>
      </w:pPr>
    </w:p>
    <w:p w14:paraId="5CB8FB69" w14:textId="3F91C1FD" w:rsidR="0040154F" w:rsidRDefault="0040154F" w:rsidP="00B60F43">
      <w:pPr>
        <w:pStyle w:val="NormalWeb"/>
        <w:spacing w:line="360" w:lineRule="auto"/>
        <w:rPr>
          <w:rFonts w:ascii="Helvetica" w:hAnsi="Helvetica" w:cs="Arial"/>
          <w:lang w:val="es-PE"/>
        </w:rPr>
      </w:pPr>
    </w:p>
    <w:p w14:paraId="55CBCE64" w14:textId="06B9B71C" w:rsidR="0040154F" w:rsidRDefault="0040154F" w:rsidP="00B60F43">
      <w:pPr>
        <w:pStyle w:val="NormalWeb"/>
        <w:spacing w:line="360" w:lineRule="auto"/>
        <w:rPr>
          <w:rFonts w:ascii="Helvetica" w:hAnsi="Helvetica" w:cs="Arial"/>
          <w:lang w:val="es-PE"/>
        </w:rPr>
      </w:pPr>
    </w:p>
    <w:p w14:paraId="1DB26C6A" w14:textId="60F5DDAC" w:rsidR="0040154F" w:rsidRDefault="0040154F" w:rsidP="00B60F43">
      <w:pPr>
        <w:pStyle w:val="NormalWeb"/>
        <w:spacing w:line="360" w:lineRule="auto"/>
        <w:rPr>
          <w:rFonts w:ascii="Helvetica" w:hAnsi="Helvetica" w:cs="Arial"/>
          <w:lang w:val="es-PE"/>
        </w:rPr>
      </w:pPr>
    </w:p>
    <w:p w14:paraId="5345EE0B" w14:textId="3CC9FEAD" w:rsidR="0040154F" w:rsidRDefault="0040154F" w:rsidP="00B60F43">
      <w:pPr>
        <w:pStyle w:val="NormalWeb"/>
        <w:spacing w:line="360" w:lineRule="auto"/>
        <w:rPr>
          <w:rFonts w:ascii="Helvetica" w:hAnsi="Helvetica" w:cs="Arial"/>
          <w:lang w:val="es-PE"/>
        </w:rPr>
      </w:pPr>
    </w:p>
    <w:p w14:paraId="2C3C1528" w14:textId="18045F00" w:rsidR="0040154F" w:rsidRDefault="0040154F" w:rsidP="00B60F43">
      <w:pPr>
        <w:pStyle w:val="NormalWeb"/>
        <w:spacing w:line="360" w:lineRule="auto"/>
        <w:rPr>
          <w:rFonts w:ascii="Helvetica" w:hAnsi="Helvetica" w:cs="Arial"/>
          <w:lang w:val="es-PE"/>
        </w:rPr>
      </w:pPr>
    </w:p>
    <w:p w14:paraId="7ABD30B4" w14:textId="470261F3" w:rsidR="0040154F" w:rsidRDefault="0040154F" w:rsidP="00B60F43">
      <w:pPr>
        <w:pStyle w:val="NormalWeb"/>
        <w:spacing w:line="360" w:lineRule="auto"/>
        <w:rPr>
          <w:rFonts w:ascii="Helvetica" w:hAnsi="Helvetica" w:cs="Arial"/>
          <w:lang w:val="es-PE"/>
        </w:rPr>
      </w:pPr>
    </w:p>
    <w:p w14:paraId="41748B28" w14:textId="2F0B5C3E" w:rsidR="0040154F" w:rsidRDefault="0040154F" w:rsidP="00B60F43">
      <w:pPr>
        <w:pStyle w:val="NormalWeb"/>
        <w:spacing w:line="360" w:lineRule="auto"/>
        <w:rPr>
          <w:rFonts w:ascii="Helvetica" w:hAnsi="Helvetica" w:cs="Arial"/>
          <w:lang w:val="es-PE"/>
        </w:rPr>
      </w:pPr>
    </w:p>
    <w:p w14:paraId="61DE80C7" w14:textId="77777777" w:rsidR="0040154F" w:rsidRDefault="0040154F" w:rsidP="00B60F43">
      <w:pPr>
        <w:pStyle w:val="NormalWeb"/>
        <w:spacing w:line="360" w:lineRule="auto"/>
        <w:rPr>
          <w:rFonts w:ascii="Helvetica" w:hAnsi="Helvetica" w:cs="Arial"/>
          <w:lang w:val="es-PE"/>
        </w:rPr>
      </w:pPr>
    </w:p>
    <w:p w14:paraId="6C51809D" w14:textId="77777777" w:rsidR="002D726D" w:rsidRPr="002D726D" w:rsidRDefault="002D726D" w:rsidP="002D726D">
      <w:pPr>
        <w:spacing w:before="100" w:beforeAutospacing="1" w:after="100" w:afterAutospacing="1" w:line="360" w:lineRule="auto"/>
        <w:rPr>
          <w:rFonts w:ascii="Helvetica" w:eastAsia="Times New Roman" w:hAnsi="Helvetica" w:cs="Helvetica"/>
          <w:sz w:val="32"/>
          <w:szCs w:val="32"/>
          <w:lang w:val="es-PE"/>
        </w:rPr>
      </w:pPr>
      <w:r w:rsidRPr="002D726D">
        <w:rPr>
          <w:rFonts w:ascii="Helvetica" w:eastAsia="Times New Roman" w:hAnsi="Helvetica" w:cs="Helvetica"/>
          <w:b/>
          <w:bCs/>
          <w:sz w:val="32"/>
          <w:szCs w:val="32"/>
          <w:lang w:val="es-PE"/>
        </w:rPr>
        <w:t>3. Componente Social (Social) en Minería</w:t>
      </w:r>
    </w:p>
    <w:p w14:paraId="162E1706" w14:textId="1859C41E" w:rsid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w:t>
      </w:r>
      <w:r w:rsidRPr="002D726D">
        <w:rPr>
          <w:rFonts w:ascii="Helvetica" w:eastAsia="Times New Roman" w:hAnsi="Helvetica" w:cs="Helvetica"/>
          <w:b/>
          <w:bCs/>
          <w:sz w:val="24"/>
          <w:szCs w:val="24"/>
          <w:lang w:val="es-PE"/>
        </w:rPr>
        <w:t>Componente Social</w:t>
      </w:r>
      <w:r w:rsidRPr="002D726D">
        <w:rPr>
          <w:rFonts w:ascii="Helvetica" w:eastAsia="Times New Roman" w:hAnsi="Helvetica" w:cs="Helvetica"/>
          <w:sz w:val="24"/>
          <w:szCs w:val="24"/>
          <w:lang w:val="es-PE"/>
        </w:rPr>
        <w:t xml:space="preserve"> dentro del marco ESG aborda las relaciones entre la empresa minera y las personas que directa o indirectamente se ven impactadas por sus operaciones. A diferencia de los componentes puramente técnicos o financieros, la dimensión social se enfoca en las </w:t>
      </w:r>
      <w:r w:rsidRPr="002D726D">
        <w:rPr>
          <w:rFonts w:ascii="Helvetica" w:eastAsia="Times New Roman" w:hAnsi="Helvetica" w:cs="Helvetica"/>
          <w:b/>
          <w:bCs/>
          <w:sz w:val="24"/>
          <w:szCs w:val="24"/>
          <w:lang w:val="es-PE"/>
        </w:rPr>
        <w:t>personas, las comunidades y los valores culturales y sociales presentes en los territorios donde se desarrolla la actividad minera</w:t>
      </w:r>
      <w:r w:rsidRPr="002D726D">
        <w:rPr>
          <w:rFonts w:ascii="Helvetica" w:eastAsia="Times New Roman" w:hAnsi="Helvetica" w:cs="Helvetica"/>
          <w:sz w:val="24"/>
          <w:szCs w:val="24"/>
          <w:lang w:val="es-PE"/>
        </w:rPr>
        <w:t>. Dado que la minería suele operar en zonas habitadas y en territorios con identidad cultural y modos de vida únicos, la gestión social pasa a ser un elemento estratégico que influye en la legitimidad, la continuidad operativa, la reputación y la sostenibilidad de largo plazo de cualquier proyecto.</w:t>
      </w:r>
    </w:p>
    <w:p w14:paraId="46C56733" w14:textId="220D5B0C"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756AADB4" wp14:editId="62EB6078">
            <wp:extent cx="5279571" cy="36957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6">
                      <a:extLst>
                        <a:ext uri="{28A0092B-C50C-407E-A947-70E740481C1C}">
                          <a14:useLocalDpi xmlns:a14="http://schemas.microsoft.com/office/drawing/2010/main" val="0"/>
                        </a:ext>
                      </a:extLst>
                    </a:blip>
                    <a:stretch>
                      <a:fillRect/>
                    </a:stretch>
                  </pic:blipFill>
                  <pic:spPr>
                    <a:xfrm>
                      <a:off x="0" y="0"/>
                      <a:ext cx="5284585" cy="3699210"/>
                    </a:xfrm>
                    <a:prstGeom prst="rect">
                      <a:avLst/>
                    </a:prstGeom>
                  </pic:spPr>
                </pic:pic>
              </a:graphicData>
            </a:graphic>
          </wp:inline>
        </w:drawing>
      </w:r>
    </w:p>
    <w:p w14:paraId="0135F496"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dimensión social no se limita únicamente a cumplir con la normativa laboral o de seguridad; abarca múltiples aspectos que incluyen </w:t>
      </w:r>
      <w:r w:rsidRPr="002D726D">
        <w:rPr>
          <w:rFonts w:ascii="Helvetica" w:eastAsia="Times New Roman" w:hAnsi="Helvetica" w:cs="Helvetica"/>
          <w:b/>
          <w:bCs/>
          <w:sz w:val="24"/>
          <w:szCs w:val="24"/>
          <w:lang w:val="es-PE"/>
        </w:rPr>
        <w:t>el respeto por los derechos humanos, la generación de empleo digno, la participación comunitaria, la equidad, la inclusión, los beneficios compartidos con las poblaciones locales y la resolución de conflictos</w:t>
      </w:r>
      <w:r w:rsidRPr="002D726D">
        <w:rPr>
          <w:rFonts w:ascii="Helvetica" w:eastAsia="Times New Roman" w:hAnsi="Helvetica" w:cs="Helvetica"/>
          <w:sz w:val="24"/>
          <w:szCs w:val="24"/>
          <w:lang w:val="es-PE"/>
        </w:rPr>
        <w:t>. En este sentido, una gestión social efectiva es aquella que reconoce y responde a las expectativas y aspiraciones de las comunidades, fomenta un diálogo continuo y constructivo, y promueve impactos positivos que trascienden la vida útil de la mina.</w:t>
      </w:r>
    </w:p>
    <w:p w14:paraId="0DF4C2D6"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Relevancia de la dimensión social en minería</w:t>
      </w:r>
    </w:p>
    <w:p w14:paraId="01E342E5"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relevancia del componente social en minería radica en que las operaciones extractivas requieren </w:t>
      </w:r>
      <w:r w:rsidRPr="002D726D">
        <w:rPr>
          <w:rFonts w:ascii="Helvetica" w:eastAsia="Times New Roman" w:hAnsi="Helvetica" w:cs="Helvetica"/>
          <w:b/>
          <w:bCs/>
          <w:sz w:val="24"/>
          <w:szCs w:val="24"/>
          <w:lang w:val="es-PE"/>
        </w:rPr>
        <w:t>permiso social para operar</w:t>
      </w:r>
      <w:r w:rsidRPr="002D726D">
        <w:rPr>
          <w:rFonts w:ascii="Helvetica" w:eastAsia="Times New Roman" w:hAnsi="Helvetica" w:cs="Helvetica"/>
          <w:sz w:val="24"/>
          <w:szCs w:val="24"/>
          <w:lang w:val="es-PE"/>
        </w:rPr>
        <w:t xml:space="preserve">, entendido como la aceptación y legitimidad que las comunidades y otros actores clave otorgan a un proyecto. Sin este respaldo, incluso los proyectos técnicamente sólidos y económicamente viables pueden enfrentarse a retrasos, conflictos y, en casos extremos, a la paralización de actividades. La dimensión social también está directamente vinculada a la </w:t>
      </w:r>
      <w:r w:rsidRPr="002D726D">
        <w:rPr>
          <w:rFonts w:ascii="Helvetica" w:eastAsia="Times New Roman" w:hAnsi="Helvetica" w:cs="Helvetica"/>
          <w:b/>
          <w:bCs/>
          <w:sz w:val="24"/>
          <w:szCs w:val="24"/>
          <w:lang w:val="es-PE"/>
        </w:rPr>
        <w:t>gestión de riesgos no financieros</w:t>
      </w:r>
      <w:r w:rsidRPr="002D726D">
        <w:rPr>
          <w:rFonts w:ascii="Helvetica" w:eastAsia="Times New Roman" w:hAnsi="Helvetica" w:cs="Helvetica"/>
          <w:sz w:val="24"/>
          <w:szCs w:val="24"/>
          <w:lang w:val="es-PE"/>
        </w:rPr>
        <w:t>, ya que los conflictos sociales pueden generar costos significativos, afectar la continuidad de la producción, deteriorar la reputación corporativa y disminuir la confianza de inversionistas.</w:t>
      </w:r>
    </w:p>
    <w:p w14:paraId="0689FE2F"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Además, la gestión social efectiva permite aprovechar oportunidades de desarrollo local, como la generación de empleo de calidad, el fortalecimiento de capacidades en las comunidades, el desarrollo de proveedores locales, así como la promoción de proyectos que mejoren las condiciones de vida y el bienestar de las poblaciones receptoras. Estos impactos positivos son esenciales para construir relaciones sostenibles basadas en la confianza, la cooperación y el beneficio mutuo entre las empresas mineras y las comunidades.</w:t>
      </w:r>
    </w:p>
    <w:p w14:paraId="76E908A2"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Derechos humanos y estándares sociales</w:t>
      </w:r>
    </w:p>
    <w:p w14:paraId="64FD26D7"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Una parte central de la dimensión social en minería es el </w:t>
      </w:r>
      <w:r w:rsidRPr="002D726D">
        <w:rPr>
          <w:rFonts w:ascii="Helvetica" w:eastAsia="Times New Roman" w:hAnsi="Helvetica" w:cs="Helvetica"/>
          <w:b/>
          <w:bCs/>
          <w:sz w:val="24"/>
          <w:szCs w:val="24"/>
          <w:lang w:val="es-PE"/>
        </w:rPr>
        <w:t>respeto y la promoción de los derechos humanos</w:t>
      </w:r>
      <w:r w:rsidRPr="002D726D">
        <w:rPr>
          <w:rFonts w:ascii="Helvetica" w:eastAsia="Times New Roman" w:hAnsi="Helvetica" w:cs="Helvetica"/>
          <w:sz w:val="24"/>
          <w:szCs w:val="24"/>
          <w:lang w:val="es-PE"/>
        </w:rPr>
        <w:t xml:space="preserve">. Esto implica que las compañías no solo eviten causar perjuicios, sino que también desarrollen mecanismos para </w:t>
      </w:r>
      <w:r w:rsidRPr="002D726D">
        <w:rPr>
          <w:rFonts w:ascii="Helvetica" w:eastAsia="Times New Roman" w:hAnsi="Helvetica" w:cs="Helvetica"/>
          <w:b/>
          <w:bCs/>
          <w:sz w:val="24"/>
          <w:szCs w:val="24"/>
          <w:lang w:val="es-PE"/>
        </w:rPr>
        <w:t>prevenir y mitigar impactos negativos</w:t>
      </w:r>
      <w:r w:rsidRPr="002D726D">
        <w:rPr>
          <w:rFonts w:ascii="Helvetica" w:eastAsia="Times New Roman" w:hAnsi="Helvetica" w:cs="Helvetica"/>
          <w:sz w:val="24"/>
          <w:szCs w:val="24"/>
          <w:lang w:val="es-PE"/>
        </w:rPr>
        <w:t xml:space="preserve"> sobre las personas, sus medios de vida, su cultura y sus formas de organización social. La gestión responsable de derechos humanos incluye procesos de debida diligencia, identificación de riesgos, mecanismos de quejas y reparación, así como la implementación de políticas y prácticas que garanticen condiciones laborales justas, no discriminación y respeto por la diversidad.</w:t>
      </w:r>
    </w:p>
    <w:p w14:paraId="5EC7DFF1"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Los estándares internacionales relacionados con derechos humanos, como los Principios Rectores sobre Empresas y Derechos Humanos, han establecido directrices sobre cómo las empresas deben integrar estos enfoques en sus operaciones, garantizando que los impactos sociales sean identificados y gestionados de forma sistemática. En minería, esto es especialmente relevante, porque muchas operaciones se encuentran en territorios con poblaciones indígenas, cuyos derechos culturales, territoriales y de consulta previa deben ser respetados como parte de los acuerdos internacionales y las legislaciones nacionales.</w:t>
      </w:r>
    </w:p>
    <w:p w14:paraId="34E71896"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Relaciones con comunidades y participación ciudadana</w:t>
      </w:r>
    </w:p>
    <w:p w14:paraId="20A70BE2"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gestión de relaciones con comunidades es un componente fundamental. Esto implica no solo informar, sino </w:t>
      </w:r>
      <w:r w:rsidRPr="002D726D">
        <w:rPr>
          <w:rFonts w:ascii="Helvetica" w:eastAsia="Times New Roman" w:hAnsi="Helvetica" w:cs="Helvetica"/>
          <w:b/>
          <w:bCs/>
          <w:sz w:val="24"/>
          <w:szCs w:val="24"/>
          <w:lang w:val="es-PE"/>
        </w:rPr>
        <w:t>involucrar a las poblaciones locales en procesos de diálogo y toma de decisiones</w:t>
      </w:r>
      <w:r w:rsidRPr="002D726D">
        <w:rPr>
          <w:rFonts w:ascii="Helvetica" w:eastAsia="Times New Roman" w:hAnsi="Helvetica" w:cs="Helvetica"/>
          <w:sz w:val="24"/>
          <w:szCs w:val="24"/>
          <w:lang w:val="es-PE"/>
        </w:rPr>
        <w:t>, especialmente en etapas tempranas de planificación y desarrollo de proyectos. La participación ciudadana ayuda a construir un entendimiento compartido de los objetivos del proyecto, a identificar preocupaciones legítimas y a diseñar estrategias conjuntas de mitigación que atiendan las expectativas de las comunidades.</w:t>
      </w:r>
    </w:p>
    <w:p w14:paraId="437FAB54"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Este enfoque participativo se impulsa a través de mecanismos como mesas de diálogo, consultas estructuradas, espacios de participación comunitaria y procesos de consulta previa cuando corresponda. Estos espacios deben ser genuinos, transparentes y orientados al respeto mutuo, evitando prácticas que busquen solamente cumplir con formalidades legales sin generar un impacto real en la confianza y las relaciones entre la empresa y la comunidad.</w:t>
      </w:r>
    </w:p>
    <w:p w14:paraId="13DC8145"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Generación de empleo y desarrollo económico local</w:t>
      </w:r>
    </w:p>
    <w:p w14:paraId="0D58000C"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Una dimensión relevante del componente social es la </w:t>
      </w:r>
      <w:r w:rsidRPr="002D726D">
        <w:rPr>
          <w:rFonts w:ascii="Helvetica" w:eastAsia="Times New Roman" w:hAnsi="Helvetica" w:cs="Helvetica"/>
          <w:b/>
          <w:bCs/>
          <w:sz w:val="24"/>
          <w:szCs w:val="24"/>
          <w:lang w:val="es-PE"/>
        </w:rPr>
        <w:t>generación de empleo directo e indirecto</w:t>
      </w:r>
      <w:r w:rsidRPr="002D726D">
        <w:rPr>
          <w:rFonts w:ascii="Helvetica" w:eastAsia="Times New Roman" w:hAnsi="Helvetica" w:cs="Helvetica"/>
          <w:sz w:val="24"/>
          <w:szCs w:val="24"/>
          <w:lang w:val="es-PE"/>
        </w:rPr>
        <w:t xml:space="preserve"> y la promoción del desarrollo económico local. Las operaciones mineras pueden crear oportunidades laborales que mejoren la calidad de vida de las familias y reduzcan índices de pobreza en las regiones donde operan. Sin embargo, para que este impacto sea positivo y sostenible, es fundamental que se generen empleos </w:t>
      </w:r>
      <w:r w:rsidRPr="002D726D">
        <w:rPr>
          <w:rFonts w:ascii="Helvetica" w:eastAsia="Times New Roman" w:hAnsi="Helvetica" w:cs="Helvetica"/>
          <w:b/>
          <w:bCs/>
          <w:sz w:val="24"/>
          <w:szCs w:val="24"/>
          <w:lang w:val="es-PE"/>
        </w:rPr>
        <w:t>de calidad, con condiciones laborales justas, seguridad ocupacional y oportunidades de capacitación y desarrollo profesional</w:t>
      </w:r>
      <w:r w:rsidRPr="002D726D">
        <w:rPr>
          <w:rFonts w:ascii="Helvetica" w:eastAsia="Times New Roman" w:hAnsi="Helvetica" w:cs="Helvetica"/>
          <w:sz w:val="24"/>
          <w:szCs w:val="24"/>
          <w:lang w:val="es-PE"/>
        </w:rPr>
        <w:t>.</w:t>
      </w:r>
    </w:p>
    <w:p w14:paraId="040686E2"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Además del empleo directo, la minería puede impulsar la creación de cadenas productivas locales, estimulando el crecimiento de proveedores de bienes y servicios, fortaleciendo la economía regional y promoviendo la diversificación económica. Para lograrlo, muchas empresas implementan programas de desarrollo de proveedores locales que ayudan a pequeños y medianos emprendedores a integrarse en las cadenas de suministro de la minería, generando beneficios compartidos y dinamizando la economía local.</w:t>
      </w:r>
    </w:p>
    <w:p w14:paraId="09713A43"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Salud y seguridad ocupacional</w:t>
      </w:r>
    </w:p>
    <w:p w14:paraId="57D4CB9E"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La salud y seguridad de los trabajadores es una responsabilidad social crítica. Las operaciones mineras deben asegurar condiciones de trabajo que minimicen los riesgos de accidentes, enfermedades profesionales y exposiciones a condiciones adversas. Esto implica implementar protocolos efectivos de seguridad, capacitaciones continuas, equipos de protección personal adecuados y una cultura organizacional que priorice el bienestar de los trabajadores. La promoción de la salud y el bienestar también se extiende a las comunidades cercanas, especialmente cuando las operaciones pueden influir en factores ambientales como la calidad del aire o del agua.</w:t>
      </w:r>
    </w:p>
    <w:p w14:paraId="19945DD8"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Equidad, inclusión y diversidad</w:t>
      </w:r>
    </w:p>
    <w:p w14:paraId="6BE0DB18"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Un enfoque socialmente responsable también reconoce la importancia de promover </w:t>
      </w:r>
      <w:r w:rsidRPr="002D726D">
        <w:rPr>
          <w:rFonts w:ascii="Helvetica" w:eastAsia="Times New Roman" w:hAnsi="Helvetica" w:cs="Helvetica"/>
          <w:b/>
          <w:bCs/>
          <w:sz w:val="24"/>
          <w:szCs w:val="24"/>
          <w:lang w:val="es-PE"/>
        </w:rPr>
        <w:t>la equidad de género, la inclusión de grupos vulnerables y la diversidad dentro de las operaciones y en la relación con las comunidades</w:t>
      </w:r>
      <w:r w:rsidRPr="002D726D">
        <w:rPr>
          <w:rFonts w:ascii="Helvetica" w:eastAsia="Times New Roman" w:hAnsi="Helvetica" w:cs="Helvetica"/>
          <w:sz w:val="24"/>
          <w:szCs w:val="24"/>
          <w:lang w:val="es-PE"/>
        </w:rPr>
        <w:t>. Esto implica implementar políticas que favorezcan la participación equilibrada de mujeres y hombres, respeten los derechos de grupos étnicos y asegurarse de que las prácticas de reclutamiento, capacitación y desarrollo profesional sean equitativas e inclusivas. La inclusión social fortalece la cohesión comunitaria y contribuye a una percepción positiva de la empresa como actor socialmente responsable.</w:t>
      </w:r>
    </w:p>
    <w:p w14:paraId="2C420754"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Gestión de conflictos sociales</w:t>
      </w:r>
    </w:p>
    <w:p w14:paraId="7C1FF2A9"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Los conflictos sociales pueden surgir debido a expectativas incumplidas, percepciones de injusticia, impactos ambientales no gestionados o falta de comunicación adecuada. Por ello, la gestión social eficaz debe integrar </w:t>
      </w:r>
      <w:r w:rsidRPr="002D726D">
        <w:rPr>
          <w:rFonts w:ascii="Helvetica" w:eastAsia="Times New Roman" w:hAnsi="Helvetica" w:cs="Helvetica"/>
          <w:b/>
          <w:bCs/>
          <w:sz w:val="24"/>
          <w:szCs w:val="24"/>
          <w:lang w:val="es-PE"/>
        </w:rPr>
        <w:t>mecanismos de prevención, diálogo y resolución pacífica de conflictos</w:t>
      </w:r>
      <w:r w:rsidRPr="002D726D">
        <w:rPr>
          <w:rFonts w:ascii="Helvetica" w:eastAsia="Times New Roman" w:hAnsi="Helvetica" w:cs="Helvetica"/>
          <w:sz w:val="24"/>
          <w:szCs w:val="24"/>
          <w:lang w:val="es-PE"/>
        </w:rPr>
        <w:t>, permitiendo identificar señales tempranas de tensión y abordarlas con estrategias apropiadas. Esto incluye la creación de espacios formales e informales de diálogo, sistemas de quejas accesibles y transparentes, así como programas de mediación que permitan resolver discrepancias antes de que escalen.</w:t>
      </w:r>
    </w:p>
    <w:p w14:paraId="70AD32BB"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Monitoreo y evaluación del impacto social</w:t>
      </w:r>
    </w:p>
    <w:p w14:paraId="3F801B28"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gestión social debe estar basada en evidencia y datos confiables. Esto requiere establecer </w:t>
      </w:r>
      <w:r w:rsidRPr="002D726D">
        <w:rPr>
          <w:rFonts w:ascii="Helvetica" w:eastAsia="Times New Roman" w:hAnsi="Helvetica" w:cs="Helvetica"/>
          <w:b/>
          <w:bCs/>
          <w:sz w:val="24"/>
          <w:szCs w:val="24"/>
          <w:lang w:val="es-PE"/>
        </w:rPr>
        <w:t>sistemas de monitoreo y evaluación</w:t>
      </w:r>
      <w:r w:rsidRPr="002D726D">
        <w:rPr>
          <w:rFonts w:ascii="Helvetica" w:eastAsia="Times New Roman" w:hAnsi="Helvetica" w:cs="Helvetica"/>
          <w:sz w:val="24"/>
          <w:szCs w:val="24"/>
          <w:lang w:val="es-PE"/>
        </w:rPr>
        <w:t xml:space="preserve"> que permitan medir los impactos sociales positivos y negativos de las operaciones, evaluar el cumplimiento de los acuerdos con las comunidades, revisar el avance de los programas sociales y adaptar las estrategias en función de los resultados. La transparencia en la difusión de estos resultados fortalece la confianza entre la empresa y sus stakeholders y permite una rendición de cuentas efectiva.</w:t>
      </w:r>
    </w:p>
    <w:p w14:paraId="309EA4AD"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Conclusión</w:t>
      </w:r>
    </w:p>
    <w:p w14:paraId="51203DD7"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componente social en minería es una dimensión esencial de la sostenibilidad y de la gestión ESG, ya que aborda la relación entre las operaciones extractivas y las personas que habitan los territorios impactados. Gestionar adecuadamente esta dimensión implica respetar derechos humanos, fortalecer el desarrollo económico local, promover condiciones laborales seguras y equitativas, fomentar el diálogo con las comunidades y prevenir y resolver conflictos sociales. Una gestión social sólida no solo reduce riesgos y aumenta la estabilidad operativa, sino que también contribuye a generar </w:t>
      </w:r>
      <w:r w:rsidRPr="002D726D">
        <w:rPr>
          <w:rFonts w:ascii="Helvetica" w:eastAsia="Times New Roman" w:hAnsi="Helvetica" w:cs="Helvetica"/>
          <w:b/>
          <w:bCs/>
          <w:sz w:val="24"/>
          <w:szCs w:val="24"/>
          <w:lang w:val="es-PE"/>
        </w:rPr>
        <w:t>valor compartido y relaciones duraderas</w:t>
      </w:r>
      <w:r w:rsidRPr="002D726D">
        <w:rPr>
          <w:rFonts w:ascii="Helvetica" w:eastAsia="Times New Roman" w:hAnsi="Helvetica" w:cs="Helvetica"/>
          <w:sz w:val="24"/>
          <w:szCs w:val="24"/>
          <w:lang w:val="es-PE"/>
        </w:rPr>
        <w:t xml:space="preserve"> que benefician tanto a las empresas como a las comunidades receptoras.</w:t>
      </w:r>
    </w:p>
    <w:p w14:paraId="24D49C4C" w14:textId="77777777" w:rsidR="002D726D" w:rsidRPr="002D726D" w:rsidRDefault="002D726D" w:rsidP="002D726D">
      <w:pPr>
        <w:spacing w:before="100" w:beforeAutospacing="1" w:after="100" w:afterAutospacing="1" w:line="360" w:lineRule="auto"/>
        <w:rPr>
          <w:rFonts w:ascii="Helvetica" w:eastAsia="Times New Roman" w:hAnsi="Helvetica" w:cs="Helvetica"/>
          <w:sz w:val="28"/>
          <w:szCs w:val="28"/>
          <w:lang w:val="es-PE"/>
        </w:rPr>
      </w:pPr>
      <w:r w:rsidRPr="002D726D">
        <w:rPr>
          <w:rFonts w:ascii="Helvetica" w:eastAsia="Times New Roman" w:hAnsi="Helvetica" w:cs="Helvetica"/>
          <w:b/>
          <w:bCs/>
          <w:sz w:val="28"/>
          <w:szCs w:val="28"/>
          <w:lang w:val="es-PE"/>
        </w:rPr>
        <w:t>3.1 Relación con comunidades y licencia social para operar</w:t>
      </w:r>
    </w:p>
    <w:p w14:paraId="50CA2152"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w:t>
      </w:r>
      <w:r w:rsidRPr="002D726D">
        <w:rPr>
          <w:rFonts w:ascii="Helvetica" w:eastAsia="Times New Roman" w:hAnsi="Helvetica" w:cs="Helvetica"/>
          <w:b/>
          <w:bCs/>
          <w:sz w:val="24"/>
          <w:szCs w:val="24"/>
          <w:lang w:val="es-PE"/>
        </w:rPr>
        <w:t>relación con las comunidades</w:t>
      </w:r>
      <w:r w:rsidRPr="002D726D">
        <w:rPr>
          <w:rFonts w:ascii="Helvetica" w:eastAsia="Times New Roman" w:hAnsi="Helvetica" w:cs="Helvetica"/>
          <w:sz w:val="24"/>
          <w:szCs w:val="24"/>
          <w:lang w:val="es-PE"/>
        </w:rPr>
        <w:t xml:space="preserve"> en el contexto minero es uno de los aspectos sociales más determinantes para la sostenibilidad de un proyecto. Las comunidades locales son actores clave en todas las fases de la operación minera: desde la exploración hasta el cierre de operaciones. Su percepción, expectativas y grado de aceptación pueden influir de manera directa en la viabilidad del proyecto, su continuidad y los beneficios compartidos que este genere. Por ello, establecer </w:t>
      </w:r>
      <w:r w:rsidRPr="002D726D">
        <w:rPr>
          <w:rFonts w:ascii="Helvetica" w:eastAsia="Times New Roman" w:hAnsi="Helvetica" w:cs="Helvetica"/>
          <w:b/>
          <w:bCs/>
          <w:sz w:val="24"/>
          <w:szCs w:val="24"/>
          <w:lang w:val="es-PE"/>
        </w:rPr>
        <w:t>relaciones respetuosas, transparentes y colaborativas</w:t>
      </w:r>
      <w:r w:rsidRPr="002D726D">
        <w:rPr>
          <w:rFonts w:ascii="Helvetica" w:eastAsia="Times New Roman" w:hAnsi="Helvetica" w:cs="Helvetica"/>
          <w:sz w:val="24"/>
          <w:szCs w:val="24"/>
          <w:lang w:val="es-PE"/>
        </w:rPr>
        <w:t xml:space="preserve"> con las comunidades no es solo una buena práctica, sino una condición imprescindible para lograr la llamada </w:t>
      </w:r>
      <w:r w:rsidRPr="002D726D">
        <w:rPr>
          <w:rFonts w:ascii="Helvetica" w:eastAsia="Times New Roman" w:hAnsi="Helvetica" w:cs="Helvetica"/>
          <w:b/>
          <w:bCs/>
          <w:sz w:val="24"/>
          <w:szCs w:val="24"/>
          <w:lang w:val="es-PE"/>
        </w:rPr>
        <w:t>licencia social para operar</w:t>
      </w:r>
      <w:r w:rsidRPr="002D726D">
        <w:rPr>
          <w:rFonts w:ascii="Helvetica" w:eastAsia="Times New Roman" w:hAnsi="Helvetica" w:cs="Helvetica"/>
          <w:sz w:val="24"/>
          <w:szCs w:val="24"/>
          <w:lang w:val="es-PE"/>
        </w:rPr>
        <w:t>, un concepto que va más allá del cumplimiento legal y que representa la aceptación voluntaria de las actividades mineras por parte de la población local.</w:t>
      </w:r>
    </w:p>
    <w:p w14:paraId="756D2DBD"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Concepto de licencia social para operar</w:t>
      </w:r>
    </w:p>
    <w:p w14:paraId="78809B86" w14:textId="77777777" w:rsidR="002D726D" w:rsidRPr="002D726D" w:rsidRDefault="002D726D" w:rsidP="002D726D">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w:t>
      </w:r>
      <w:r w:rsidRPr="002D726D">
        <w:rPr>
          <w:rFonts w:ascii="Helvetica" w:eastAsia="Times New Roman" w:hAnsi="Helvetica" w:cs="Helvetica"/>
          <w:b/>
          <w:bCs/>
          <w:sz w:val="24"/>
          <w:szCs w:val="24"/>
          <w:lang w:val="es-PE"/>
        </w:rPr>
        <w:t>licencia social para operar (LSO)</w:t>
      </w:r>
      <w:r w:rsidRPr="002D726D">
        <w:rPr>
          <w:rFonts w:ascii="Helvetica" w:eastAsia="Times New Roman" w:hAnsi="Helvetica" w:cs="Helvetica"/>
          <w:sz w:val="24"/>
          <w:szCs w:val="24"/>
          <w:lang w:val="es-PE"/>
        </w:rPr>
        <w:t xml:space="preserve"> es un constructo dinámico que refleja el nivel de aceptación y aprobación que una comunidad otorga a un proyecto o a una empresa minera. Esta licencia no es un documento formal emitido por autoridades, sino un </w:t>
      </w:r>
      <w:r w:rsidRPr="002D726D">
        <w:rPr>
          <w:rFonts w:ascii="Helvetica" w:eastAsia="Times New Roman" w:hAnsi="Helvetica" w:cs="Helvetica"/>
          <w:b/>
          <w:bCs/>
          <w:sz w:val="24"/>
          <w:szCs w:val="24"/>
          <w:lang w:val="es-PE"/>
        </w:rPr>
        <w:t>consenso social</w:t>
      </w:r>
      <w:r w:rsidRPr="002D726D">
        <w:rPr>
          <w:rFonts w:ascii="Helvetica" w:eastAsia="Times New Roman" w:hAnsi="Helvetica" w:cs="Helvetica"/>
          <w:sz w:val="24"/>
          <w:szCs w:val="24"/>
          <w:lang w:val="es-PE"/>
        </w:rPr>
        <w:t xml:space="preserve"> que se construye a través de procesos de diálogo, confianza y cooperación entre la empresa y las personas que habitan el entorno del proyecto. La ausencia de esta aceptación puede generar resistencias, protestas y conflictos que ponen en riesgo las operaciones y aumentan los costos, tanto financieros como de reputación. La LSO es, en definitiva, una forma de legitimidad social que contribuye a la estabilidad operativa.</w:t>
      </w:r>
    </w:p>
    <w:p w14:paraId="78DB6B39"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Bases para construir relaciones con comunidades</w:t>
      </w:r>
    </w:p>
    <w:p w14:paraId="14AD5A2D"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Construir una relación sólida con las comunidades requiere una serie de elementos estratégicos y éticos que deben ser considerados desde las primeras etapas del proyecto. Entre ellos se encuentran:</w:t>
      </w:r>
    </w:p>
    <w:p w14:paraId="59693C8C"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w:t>
      </w:r>
      <w:r w:rsidRPr="002D726D">
        <w:rPr>
          <w:rFonts w:ascii="Helvetica" w:eastAsia="Times New Roman" w:hAnsi="Helvetica" w:cs="Helvetica"/>
          <w:b/>
          <w:bCs/>
          <w:sz w:val="24"/>
          <w:szCs w:val="24"/>
          <w:lang w:val="es-PE"/>
        </w:rPr>
        <w:t>diálogo temprano y continuo</w:t>
      </w:r>
      <w:r w:rsidRPr="002D726D">
        <w:rPr>
          <w:rFonts w:ascii="Helvetica" w:eastAsia="Times New Roman" w:hAnsi="Helvetica" w:cs="Helvetica"/>
          <w:sz w:val="24"/>
          <w:szCs w:val="24"/>
          <w:lang w:val="es-PE"/>
        </w:rPr>
        <w:t xml:space="preserve"> con las comunidades locales, que debe iniciarse antes de que la operación comience y mantenerse a lo largo de toda la vida del proyecto. Este diálogo permite comprender las expectativas, inquietudes, valores culturales y prioridades de la comunidad, y facilita la identificación conjunta de soluciones a posibles impactos o riesgos.</w:t>
      </w:r>
    </w:p>
    <w:p w14:paraId="3544BCA6"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w:t>
      </w:r>
      <w:r w:rsidRPr="002D726D">
        <w:rPr>
          <w:rFonts w:ascii="Helvetica" w:eastAsia="Times New Roman" w:hAnsi="Helvetica" w:cs="Helvetica"/>
          <w:b/>
          <w:bCs/>
          <w:sz w:val="24"/>
          <w:szCs w:val="24"/>
          <w:lang w:val="es-PE"/>
        </w:rPr>
        <w:t>transparencia en la información</w:t>
      </w:r>
      <w:r w:rsidRPr="002D726D">
        <w:rPr>
          <w:rFonts w:ascii="Helvetica" w:eastAsia="Times New Roman" w:hAnsi="Helvetica" w:cs="Helvetica"/>
          <w:sz w:val="24"/>
          <w:szCs w:val="24"/>
          <w:lang w:val="es-PE"/>
        </w:rPr>
        <w:t>, que implica compartir datos relevantes sobre los procesos, impactos ambientales y sociales, planes de manejo, cronogramas de trabajo y beneficios esperados. La información debe presentarse en un lenguaje accesible y comprensible para todos los grupos, evitando tecnicismos que dificulten la comprensión.</w:t>
      </w:r>
    </w:p>
    <w:p w14:paraId="2905F476"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w:t>
      </w:r>
      <w:r w:rsidRPr="002D726D">
        <w:rPr>
          <w:rFonts w:ascii="Helvetica" w:eastAsia="Times New Roman" w:hAnsi="Helvetica" w:cs="Helvetica"/>
          <w:b/>
          <w:bCs/>
          <w:sz w:val="24"/>
          <w:szCs w:val="24"/>
          <w:lang w:val="es-PE"/>
        </w:rPr>
        <w:t>participación efectiva</w:t>
      </w:r>
      <w:r w:rsidRPr="002D726D">
        <w:rPr>
          <w:rFonts w:ascii="Helvetica" w:eastAsia="Times New Roman" w:hAnsi="Helvetica" w:cs="Helvetica"/>
          <w:sz w:val="24"/>
          <w:szCs w:val="24"/>
          <w:lang w:val="es-PE"/>
        </w:rPr>
        <w:t xml:space="preserve"> de la comunidad en los espacios de toma de decisiones, donde sus opiniones y recomendaciones sean valoradas y consideradas en la planificación y ejecución de acciones. La participación no debe ser meramente formal, sino auténtica y orientada al entendimiento mutuo.</w:t>
      </w:r>
    </w:p>
    <w:p w14:paraId="648029A2"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w:t>
      </w:r>
      <w:r w:rsidRPr="002D726D">
        <w:rPr>
          <w:rFonts w:ascii="Helvetica" w:eastAsia="Times New Roman" w:hAnsi="Helvetica" w:cs="Helvetica"/>
          <w:b/>
          <w:bCs/>
          <w:sz w:val="24"/>
          <w:szCs w:val="24"/>
          <w:lang w:val="es-PE"/>
        </w:rPr>
        <w:t>respeto por los valores culturales y formas de vida</w:t>
      </w:r>
      <w:r w:rsidRPr="002D726D">
        <w:rPr>
          <w:rFonts w:ascii="Helvetica" w:eastAsia="Times New Roman" w:hAnsi="Helvetica" w:cs="Helvetica"/>
          <w:sz w:val="24"/>
          <w:szCs w:val="24"/>
          <w:lang w:val="es-PE"/>
        </w:rPr>
        <w:t xml:space="preserve"> de la comunidad, lo cual implica conocer y considerar sus tradiciones, costumbres y formas de organización social. El reconocimiento de estos elementos fortalece la relación y evita decisiones que puedan generar impactos sociales no deseados.</w:t>
      </w:r>
    </w:p>
    <w:p w14:paraId="23CA12BB"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Mecanismos de diálogo y consulta</w:t>
      </w:r>
    </w:p>
    <w:p w14:paraId="1A3D5279" w14:textId="780B1C0C"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establecimiento de </w:t>
      </w:r>
      <w:r w:rsidRPr="002D726D">
        <w:rPr>
          <w:rFonts w:ascii="Helvetica" w:eastAsia="Times New Roman" w:hAnsi="Helvetica" w:cs="Helvetica"/>
          <w:b/>
          <w:bCs/>
          <w:sz w:val="24"/>
          <w:szCs w:val="24"/>
          <w:lang w:val="es-PE"/>
        </w:rPr>
        <w:t>mecanismos de diálogo y consulta</w:t>
      </w:r>
      <w:r w:rsidRPr="002D726D">
        <w:rPr>
          <w:rFonts w:ascii="Helvetica" w:eastAsia="Times New Roman" w:hAnsi="Helvetica" w:cs="Helvetica"/>
          <w:sz w:val="24"/>
          <w:szCs w:val="24"/>
          <w:lang w:val="es-PE"/>
        </w:rPr>
        <w:t xml:space="preserve"> es una de las prácticas centrales para fortalecer la relación con las comunidades. Estos mecanismos pueden adoptar diversas formas, tales como mesas de diálogo, comités comunitarios, talleres de participación, visitas de campo, reuniones informativas y foros de discusión. La clave es que estos espacios sean </w:t>
      </w:r>
      <w:r w:rsidRPr="002D726D">
        <w:rPr>
          <w:rFonts w:ascii="Helvetica" w:eastAsia="Times New Roman" w:hAnsi="Helvetica" w:cs="Helvetica"/>
          <w:b/>
          <w:bCs/>
          <w:sz w:val="24"/>
          <w:szCs w:val="24"/>
          <w:lang w:val="es-PE"/>
        </w:rPr>
        <w:t>continuos, inclusivos y representativos</w:t>
      </w:r>
      <w:r w:rsidRPr="002D726D">
        <w:rPr>
          <w:rFonts w:ascii="Helvetica" w:eastAsia="Times New Roman" w:hAnsi="Helvetica" w:cs="Helvetica"/>
          <w:sz w:val="24"/>
          <w:szCs w:val="24"/>
          <w:lang w:val="es-PE"/>
        </w:rPr>
        <w:t>, permitiendo que diferentes segmentos de la comunidad como mujeres, jóvenes, líderes tradicionales, agricultores y otros actores tengan voz y participación.</w:t>
      </w:r>
    </w:p>
    <w:p w14:paraId="3D91AAD3"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Cuando las comunidades están organizadas bajo estructuras que requieren protección especial de sus derechos (por ejemplo, pueblos indígenas), los procesos de consulta adquieren un carácter más formal, conocido como </w:t>
      </w:r>
      <w:r w:rsidRPr="002D726D">
        <w:rPr>
          <w:rFonts w:ascii="Helvetica" w:eastAsia="Times New Roman" w:hAnsi="Helvetica" w:cs="Helvetica"/>
          <w:b/>
          <w:bCs/>
          <w:sz w:val="24"/>
          <w:szCs w:val="24"/>
          <w:lang w:val="es-PE"/>
        </w:rPr>
        <w:t>consulta previa</w:t>
      </w:r>
      <w:r w:rsidRPr="002D726D">
        <w:rPr>
          <w:rFonts w:ascii="Helvetica" w:eastAsia="Times New Roman" w:hAnsi="Helvetica" w:cs="Helvetica"/>
          <w:sz w:val="24"/>
          <w:szCs w:val="24"/>
          <w:lang w:val="es-PE"/>
        </w:rPr>
        <w:t>, cuyo propósito es asegurar que las decisiones que puedan afectar sus territorios o formas de vida sean tomadas de manera informada, consensuada y con el consentimiento de los grupos afectados.</w:t>
      </w:r>
    </w:p>
    <w:p w14:paraId="18532357"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Beneficios compartidos y desarrollo local</w:t>
      </w:r>
    </w:p>
    <w:p w14:paraId="487F8D68"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Una relación positiva con las comunidades también se traduce en </w:t>
      </w:r>
      <w:r w:rsidRPr="002D726D">
        <w:rPr>
          <w:rFonts w:ascii="Helvetica" w:eastAsia="Times New Roman" w:hAnsi="Helvetica" w:cs="Helvetica"/>
          <w:b/>
          <w:bCs/>
          <w:sz w:val="24"/>
          <w:szCs w:val="24"/>
          <w:lang w:val="es-PE"/>
        </w:rPr>
        <w:t>beneficios compartidos</w:t>
      </w:r>
      <w:r w:rsidRPr="002D726D">
        <w:rPr>
          <w:rFonts w:ascii="Helvetica" w:eastAsia="Times New Roman" w:hAnsi="Helvetica" w:cs="Helvetica"/>
          <w:sz w:val="24"/>
          <w:szCs w:val="24"/>
          <w:lang w:val="es-PE"/>
        </w:rPr>
        <w:t>, entendidos como mejoras en la calidad de vida que son percibidas por las personas que habitan las zonas de influencia del proyecto. Estos beneficios pueden incluir:</w:t>
      </w:r>
    </w:p>
    <w:p w14:paraId="6060AF96"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w:t>
      </w:r>
      <w:r w:rsidRPr="002D726D">
        <w:rPr>
          <w:rFonts w:ascii="Helvetica" w:eastAsia="Times New Roman" w:hAnsi="Helvetica" w:cs="Helvetica"/>
          <w:b/>
          <w:bCs/>
          <w:sz w:val="24"/>
          <w:szCs w:val="24"/>
          <w:lang w:val="es-PE"/>
        </w:rPr>
        <w:t>generación de empleo local</w:t>
      </w:r>
      <w:r w:rsidRPr="002D726D">
        <w:rPr>
          <w:rFonts w:ascii="Helvetica" w:eastAsia="Times New Roman" w:hAnsi="Helvetica" w:cs="Helvetica"/>
          <w:sz w:val="24"/>
          <w:szCs w:val="24"/>
          <w:lang w:val="es-PE"/>
        </w:rPr>
        <w:t>, que ofrece oportunidades laborales directas e indirectas, mejorando los ingresos y la estabilidad económica de las familias.</w:t>
      </w:r>
    </w:p>
    <w:p w14:paraId="783D0167"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w:t>
      </w:r>
      <w:r w:rsidRPr="002D726D">
        <w:rPr>
          <w:rFonts w:ascii="Helvetica" w:eastAsia="Times New Roman" w:hAnsi="Helvetica" w:cs="Helvetica"/>
          <w:b/>
          <w:bCs/>
          <w:sz w:val="24"/>
          <w:szCs w:val="24"/>
          <w:lang w:val="es-PE"/>
        </w:rPr>
        <w:t>fortalecimiento de capacidades</w:t>
      </w:r>
      <w:r w:rsidRPr="002D726D">
        <w:rPr>
          <w:rFonts w:ascii="Helvetica" w:eastAsia="Times New Roman" w:hAnsi="Helvetica" w:cs="Helvetica"/>
          <w:sz w:val="24"/>
          <w:szCs w:val="24"/>
          <w:lang w:val="es-PE"/>
        </w:rPr>
        <w:t xml:space="preserve"> a través de programas de formación técnica, profesional y de emprendimiento, que permiten a las personas desarrollar habilidades que trascienden la vida útil del proyecto.</w:t>
      </w:r>
    </w:p>
    <w:p w14:paraId="576BCC8B"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w:t>
      </w:r>
      <w:r w:rsidRPr="002D726D">
        <w:rPr>
          <w:rFonts w:ascii="Helvetica" w:eastAsia="Times New Roman" w:hAnsi="Helvetica" w:cs="Helvetica"/>
          <w:b/>
          <w:bCs/>
          <w:sz w:val="24"/>
          <w:szCs w:val="24"/>
          <w:lang w:val="es-PE"/>
        </w:rPr>
        <w:t>inversión social en infraestructura comunitaria</w:t>
      </w:r>
      <w:r w:rsidRPr="002D726D">
        <w:rPr>
          <w:rFonts w:ascii="Helvetica" w:eastAsia="Times New Roman" w:hAnsi="Helvetica" w:cs="Helvetica"/>
          <w:sz w:val="24"/>
          <w:szCs w:val="24"/>
          <w:lang w:val="es-PE"/>
        </w:rPr>
        <w:t>, como la construcción o mejora de escuelas, centros de salud, sistemas de agua potable, carreteras y otros bienes públicos.</w:t>
      </w:r>
    </w:p>
    <w:p w14:paraId="5D92E1B6"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El </w:t>
      </w:r>
      <w:r w:rsidRPr="002D726D">
        <w:rPr>
          <w:rFonts w:ascii="Helvetica" w:eastAsia="Times New Roman" w:hAnsi="Helvetica" w:cs="Helvetica"/>
          <w:b/>
          <w:bCs/>
          <w:sz w:val="24"/>
          <w:szCs w:val="24"/>
          <w:lang w:val="es-PE"/>
        </w:rPr>
        <w:t>apoyo a iniciativas productivas locales</w:t>
      </w:r>
      <w:r w:rsidRPr="002D726D">
        <w:rPr>
          <w:rFonts w:ascii="Helvetica" w:eastAsia="Times New Roman" w:hAnsi="Helvetica" w:cs="Helvetica"/>
          <w:sz w:val="24"/>
          <w:szCs w:val="24"/>
          <w:lang w:val="es-PE"/>
        </w:rPr>
        <w:t>, que promueven la diversificación económica y la creación de cadenas de valor regionales, reduciendo la dependencia económica de la minería.</w:t>
      </w:r>
    </w:p>
    <w:p w14:paraId="66E9EE90"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Estos beneficios no solo tienen un impacto económico, sino también social y cultural, promoviendo el desarrollo sostenible de las regiones y contribuyendo a fortalecer la percepción positiva de la minería entre las comunidades.</w:t>
      </w:r>
    </w:p>
    <w:p w14:paraId="3771F649"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Gestión de expectativas y comunicación efectiva</w:t>
      </w:r>
    </w:p>
    <w:p w14:paraId="2A021E8B"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gestión de expectativas es un elemento crítico en la relación con las comunidades, ya que expectativas mal gestionadas pueden generar frustración, desconfianza y conflictos. Para evitar esto, las empresas deben ser claras sobre </w:t>
      </w:r>
      <w:r w:rsidRPr="002D726D">
        <w:rPr>
          <w:rFonts w:ascii="Helvetica" w:eastAsia="Times New Roman" w:hAnsi="Helvetica" w:cs="Helvetica"/>
          <w:b/>
          <w:bCs/>
          <w:sz w:val="24"/>
          <w:szCs w:val="24"/>
          <w:lang w:val="es-PE"/>
        </w:rPr>
        <w:t>lo que es posible y lo que no lo es</w:t>
      </w:r>
      <w:r w:rsidRPr="002D726D">
        <w:rPr>
          <w:rFonts w:ascii="Helvetica" w:eastAsia="Times New Roman" w:hAnsi="Helvetica" w:cs="Helvetica"/>
          <w:sz w:val="24"/>
          <w:szCs w:val="24"/>
          <w:lang w:val="es-PE"/>
        </w:rPr>
        <w:t>, definiendo con precisión los compromisos, plazos y resultados esperados. La comunicación efectiva requiere un enfoque bidireccional, donde no solo se comunica información, sino que también se escucha activamente a las comunidades, se recogen sus inquietudes y se responden de forma oportuna y respetuosa.</w:t>
      </w:r>
    </w:p>
    <w:p w14:paraId="2E5A9409" w14:textId="77777777" w:rsidR="002D726D" w:rsidRPr="0023227B"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3227B">
        <w:rPr>
          <w:rFonts w:ascii="Helvetica" w:eastAsia="Times New Roman" w:hAnsi="Helvetica" w:cs="Helvetica"/>
          <w:b/>
          <w:bCs/>
          <w:i/>
          <w:iCs/>
          <w:sz w:val="24"/>
          <w:szCs w:val="24"/>
          <w:lang w:val="es-PE"/>
        </w:rPr>
        <w:t>Prevención y resolución de conflictos</w:t>
      </w:r>
    </w:p>
    <w:p w14:paraId="63EDF96E"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Incluso cuando se han establecido buenas prácticas de relación comunitaria, es posible que surjan tensiones o conflictos debido a percepciones diferentes, malentendidos o impactos no anticipados. Por eso, la gestión social debe incluir </w:t>
      </w:r>
      <w:r w:rsidRPr="002D726D">
        <w:rPr>
          <w:rFonts w:ascii="Helvetica" w:eastAsia="Times New Roman" w:hAnsi="Helvetica" w:cs="Helvetica"/>
          <w:b/>
          <w:bCs/>
          <w:sz w:val="24"/>
          <w:szCs w:val="24"/>
          <w:lang w:val="es-PE"/>
        </w:rPr>
        <w:t>mecanismos de prevención y resolución de conflictos</w:t>
      </w:r>
      <w:r w:rsidRPr="002D726D">
        <w:rPr>
          <w:rFonts w:ascii="Helvetica" w:eastAsia="Times New Roman" w:hAnsi="Helvetica" w:cs="Helvetica"/>
          <w:sz w:val="24"/>
          <w:szCs w:val="24"/>
          <w:lang w:val="es-PE"/>
        </w:rPr>
        <w:t xml:space="preserve"> que permitan abordar las discrepancias de forma temprana y constructiva. Estos mecanismos pueden incluir mediación, espacios de conciliación, códigos de conducta y sistemas de quejas accesibles, que permitan a las comunidades expresar sus preocupaciones y recibir respuestas claras y oportunas.</w:t>
      </w:r>
    </w:p>
    <w:p w14:paraId="3B86DAD6"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Monitoreo y evaluación de la relación comunitaria</w:t>
      </w:r>
    </w:p>
    <w:p w14:paraId="3F861078"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El monitoreo continuo de la relación con las comunidades es una práctica esencial para identificar cambios en la percepción social, medir la efectividad de las estrategias implementadas y ajustar las acciones cuando sea necesario. La evaluación debe considerar indicadores cuantitativos y cualitativos que reflejen el nivel de confianza, participación, grado de cumplimiento de acuerdos y percepción de beneficios. La transparencia en la difusión de estos resultados fortalece la rendición de cuentas y contribuye a construir una relación más sólida y sostenible.</w:t>
      </w:r>
    </w:p>
    <w:p w14:paraId="1532A570" w14:textId="77777777" w:rsidR="002D726D" w:rsidRPr="002D726D" w:rsidRDefault="002D726D" w:rsidP="002D726D">
      <w:pPr>
        <w:spacing w:before="100" w:beforeAutospacing="1" w:after="100" w:afterAutospacing="1" w:line="360" w:lineRule="auto"/>
        <w:rPr>
          <w:rFonts w:ascii="Helvetica" w:eastAsia="Times New Roman" w:hAnsi="Helvetica" w:cs="Helvetica"/>
          <w:sz w:val="24"/>
          <w:szCs w:val="24"/>
          <w:lang w:val="es-PE"/>
        </w:rPr>
      </w:pPr>
      <w:r w:rsidRPr="002D726D">
        <w:rPr>
          <w:rFonts w:ascii="Helvetica" w:eastAsia="Times New Roman" w:hAnsi="Helvetica" w:cs="Helvetica"/>
          <w:b/>
          <w:bCs/>
          <w:i/>
          <w:iCs/>
          <w:sz w:val="24"/>
          <w:szCs w:val="24"/>
          <w:lang w:val="es-PE"/>
        </w:rPr>
        <w:t>Conclusión</w:t>
      </w:r>
    </w:p>
    <w:p w14:paraId="530164FF" w14:textId="77777777" w:rsidR="002D726D" w:rsidRPr="002D726D" w:rsidRDefault="002D726D" w:rsidP="008D4C91">
      <w:pPr>
        <w:spacing w:before="100" w:beforeAutospacing="1" w:after="100" w:afterAutospacing="1" w:line="360" w:lineRule="auto"/>
        <w:ind w:firstLine="720"/>
        <w:rPr>
          <w:rFonts w:ascii="Helvetica" w:eastAsia="Times New Roman" w:hAnsi="Helvetica" w:cs="Helvetica"/>
          <w:sz w:val="24"/>
          <w:szCs w:val="24"/>
          <w:lang w:val="es-PE"/>
        </w:rPr>
      </w:pPr>
      <w:r w:rsidRPr="002D726D">
        <w:rPr>
          <w:rFonts w:ascii="Helvetica" w:eastAsia="Times New Roman" w:hAnsi="Helvetica" w:cs="Helvetica"/>
          <w:sz w:val="24"/>
          <w:szCs w:val="24"/>
          <w:lang w:val="es-PE"/>
        </w:rPr>
        <w:t xml:space="preserve">La relación con las comunidades y la obtención de la </w:t>
      </w:r>
      <w:r w:rsidRPr="002D726D">
        <w:rPr>
          <w:rFonts w:ascii="Helvetica" w:eastAsia="Times New Roman" w:hAnsi="Helvetica" w:cs="Helvetica"/>
          <w:b/>
          <w:bCs/>
          <w:sz w:val="24"/>
          <w:szCs w:val="24"/>
          <w:lang w:val="es-PE"/>
        </w:rPr>
        <w:t>licencia social para operar</w:t>
      </w:r>
      <w:r w:rsidRPr="002D726D">
        <w:rPr>
          <w:rFonts w:ascii="Helvetica" w:eastAsia="Times New Roman" w:hAnsi="Helvetica" w:cs="Helvetica"/>
          <w:sz w:val="24"/>
          <w:szCs w:val="24"/>
          <w:lang w:val="es-PE"/>
        </w:rPr>
        <w:t xml:space="preserve"> son componentes críticos para la sostenibilidad de cualquier proyecto minero. No se trata solo de cumplir con un requisito formal, sino de construir relaciones basadas en la confianza, el respeto, la comunicación abierta y la colaboración. Lograr una licencia social significa que las comunidades no solo aceptan la presencia de una operación minera, sino que reconocen su contribución positiva al desarrollo local, comparten expectativas realistas y están dispuestas a mantener un diálogo permanente. Esta relación es un activo invaluable que contribuye a la estabilidad operativa, la reducción de riesgos sociales y la creación de valor compartido entre la empresa y los territorios donde se desarrolla la minería.</w:t>
      </w:r>
    </w:p>
    <w:p w14:paraId="3A0A490E" w14:textId="77777777" w:rsidR="008D4C91" w:rsidRPr="008D4C91" w:rsidRDefault="008D4C91" w:rsidP="008D4C91">
      <w:pPr>
        <w:spacing w:before="100" w:beforeAutospacing="1" w:after="100" w:afterAutospacing="1" w:line="360" w:lineRule="auto"/>
        <w:rPr>
          <w:rFonts w:ascii="Helvetica" w:eastAsia="Times New Roman" w:hAnsi="Helvetica" w:cs="Helvetica"/>
          <w:sz w:val="28"/>
          <w:szCs w:val="28"/>
          <w:lang w:val="es-PE"/>
        </w:rPr>
      </w:pPr>
      <w:r w:rsidRPr="008D4C91">
        <w:rPr>
          <w:rFonts w:ascii="Helvetica" w:eastAsia="Times New Roman" w:hAnsi="Helvetica" w:cs="Helvetica"/>
          <w:b/>
          <w:bCs/>
          <w:sz w:val="28"/>
          <w:szCs w:val="28"/>
          <w:lang w:val="es-PE"/>
        </w:rPr>
        <w:t>3.2 Derechos humanos en el sector minero</w:t>
      </w:r>
    </w:p>
    <w:p w14:paraId="55392796" w14:textId="5B7F346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El reconocimiento y respeto de los </w:t>
      </w:r>
      <w:r w:rsidRPr="008D4C91">
        <w:rPr>
          <w:rFonts w:ascii="Helvetica" w:eastAsia="Times New Roman" w:hAnsi="Helvetica" w:cs="Helvetica"/>
          <w:b/>
          <w:bCs/>
          <w:sz w:val="24"/>
          <w:szCs w:val="24"/>
          <w:lang w:val="es-PE"/>
        </w:rPr>
        <w:t>derechos humanos en el sector minero</w:t>
      </w:r>
      <w:r w:rsidRPr="008D4C91">
        <w:rPr>
          <w:rFonts w:ascii="Helvetica" w:eastAsia="Times New Roman" w:hAnsi="Helvetica" w:cs="Helvetica"/>
          <w:sz w:val="24"/>
          <w:szCs w:val="24"/>
          <w:lang w:val="es-PE"/>
        </w:rPr>
        <w:t xml:space="preserve"> constituye una dimensión central de la gestión social y la sostenibilidad empresarial. Debido a que la minería opera en territorios habitados, con diversidad de culturas, formas de vida y comunidades con derechos colectivos, la actividad minera tiene el deber de </w:t>
      </w:r>
      <w:r w:rsidRPr="008D4C91">
        <w:rPr>
          <w:rFonts w:ascii="Helvetica" w:eastAsia="Times New Roman" w:hAnsi="Helvetica" w:cs="Helvetica"/>
          <w:b/>
          <w:bCs/>
          <w:sz w:val="24"/>
          <w:szCs w:val="24"/>
          <w:lang w:val="es-PE"/>
        </w:rPr>
        <w:t>identificar, respetar y proteger los derechos fundamentales de todas las personas y grupos impactados por sus operaciones</w:t>
      </w:r>
      <w:r w:rsidRPr="008D4C91">
        <w:rPr>
          <w:rFonts w:ascii="Helvetica" w:eastAsia="Times New Roman" w:hAnsi="Helvetica" w:cs="Helvetica"/>
          <w:sz w:val="24"/>
          <w:szCs w:val="24"/>
          <w:lang w:val="es-PE"/>
        </w:rPr>
        <w:t>. La integración de los derechos humanos en las políticas y procedimientos de las empresas no es una exigencia meramente ética, sino una condición esencial para garantizar legitimidad social, sostenibilidad operativa y evitar violaciones que puedan generar consecuencias legales, sociales y reputacionales significativas.</w:t>
      </w:r>
    </w:p>
    <w:p w14:paraId="0CB0845B"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Los derechos humanos, en este contexto, contemplan una amplia gama de garantías que incluyen, entre otras, el derecho a la vida, la integridad física, el acceso al agua y a un ambiente sano, la libertad de asociación, el derecho al trabajo en condiciones justas y seguras, el respeto por las comunidades indígenas y sus territorios ancestrales, y la no discriminación. En consecuencia, la gestión responsable de los derechos humanos exige </w:t>
      </w:r>
      <w:r w:rsidRPr="008D4C91">
        <w:rPr>
          <w:rFonts w:ascii="Helvetica" w:eastAsia="Times New Roman" w:hAnsi="Helvetica" w:cs="Helvetica"/>
          <w:b/>
          <w:bCs/>
          <w:sz w:val="24"/>
          <w:szCs w:val="24"/>
          <w:lang w:val="es-PE"/>
        </w:rPr>
        <w:t>mecanismos proactivos de debida diligencia, monitoreo de impactos, remedios y reparación</w:t>
      </w:r>
      <w:r w:rsidRPr="008D4C91">
        <w:rPr>
          <w:rFonts w:ascii="Helvetica" w:eastAsia="Times New Roman" w:hAnsi="Helvetica" w:cs="Helvetica"/>
          <w:sz w:val="24"/>
          <w:szCs w:val="24"/>
          <w:lang w:val="es-PE"/>
        </w:rPr>
        <w:t>, así como un enfoque preventivo para anticipar y mitigar riesgos antes de que se materialicen.</w:t>
      </w:r>
    </w:p>
    <w:p w14:paraId="6AD248E2"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Marco internacional y normas relacionadas</w:t>
      </w:r>
    </w:p>
    <w:p w14:paraId="2042FE4A"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El enfoque de derechos humanos en minería está respaldado por un conjunto de marcos internacionales que orientan las prácticas empresariales. Entre estos estándares destaca el conjunto de </w:t>
      </w:r>
      <w:r w:rsidRPr="008D4C91">
        <w:rPr>
          <w:rFonts w:ascii="Helvetica" w:eastAsia="Times New Roman" w:hAnsi="Helvetica" w:cs="Helvetica"/>
          <w:b/>
          <w:bCs/>
          <w:sz w:val="24"/>
          <w:szCs w:val="24"/>
          <w:lang w:val="es-PE"/>
        </w:rPr>
        <w:t>Principios Rectores sobre Empresas y Derechos Humanos</w:t>
      </w:r>
      <w:r w:rsidRPr="008D4C91">
        <w:rPr>
          <w:rFonts w:ascii="Helvetica" w:eastAsia="Times New Roman" w:hAnsi="Helvetica" w:cs="Helvetica"/>
          <w:sz w:val="24"/>
          <w:szCs w:val="24"/>
          <w:lang w:val="es-PE"/>
        </w:rPr>
        <w:t xml:space="preserve">, que establece que las empresas deben respetar los derechos humanos y evitar causar o contribuir a impactos adversos. Este enfoque de debida diligencia implica evaluar continuamente los riesgos de derechos humanos, integrar estos hallazgos en la toma de decisiones, y establecer mecanismos que permitan abordar y remediar posibles afectaciones. Aunque no todos los países tienen marcos legales nacionales que reflejen íntegramente estas normas internacionales, el compromiso con estos principios se ha convertido en un </w:t>
      </w:r>
      <w:r w:rsidRPr="008D4C91">
        <w:rPr>
          <w:rFonts w:ascii="Helvetica" w:eastAsia="Times New Roman" w:hAnsi="Helvetica" w:cs="Helvetica"/>
          <w:b/>
          <w:bCs/>
          <w:sz w:val="24"/>
          <w:szCs w:val="24"/>
          <w:lang w:val="es-PE"/>
        </w:rPr>
        <w:t>pilar de la responsabilidad corporativa global</w:t>
      </w:r>
      <w:r w:rsidRPr="008D4C91">
        <w:rPr>
          <w:rFonts w:ascii="Helvetica" w:eastAsia="Times New Roman" w:hAnsi="Helvetica" w:cs="Helvetica"/>
          <w:sz w:val="24"/>
          <w:szCs w:val="24"/>
          <w:lang w:val="es-PE"/>
        </w:rPr>
        <w:t>, especialmente para empresas que operan en múltiples jurisdicciones.</w:t>
      </w:r>
    </w:p>
    <w:p w14:paraId="45221DD8"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Identificación y evaluación de riesgos de derechos humanos</w:t>
      </w:r>
    </w:p>
    <w:p w14:paraId="48DFD3D1"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Uno de los primeros pasos para gestionar los derechos humanos en minería es la </w:t>
      </w:r>
      <w:r w:rsidRPr="008D4C91">
        <w:rPr>
          <w:rFonts w:ascii="Helvetica" w:eastAsia="Times New Roman" w:hAnsi="Helvetica" w:cs="Helvetica"/>
          <w:b/>
          <w:bCs/>
          <w:sz w:val="24"/>
          <w:szCs w:val="24"/>
          <w:lang w:val="es-PE"/>
        </w:rPr>
        <w:t>identificación y evaluación de riesgos</w:t>
      </w:r>
      <w:r w:rsidRPr="008D4C91">
        <w:rPr>
          <w:rFonts w:ascii="Helvetica" w:eastAsia="Times New Roman" w:hAnsi="Helvetica" w:cs="Helvetica"/>
          <w:sz w:val="24"/>
          <w:szCs w:val="24"/>
          <w:lang w:val="es-PE"/>
        </w:rPr>
        <w:t xml:space="preserve"> que podrían afectar a personas o grupos durante todo el ciclo de vida del proyecto. Esta evaluación no solo se limita a aspectos laborales, sino que también abarca riesgos socioambientales que podrían afectar el acceso a recursos naturales, la salud de las comunidades, la cultura y los modos de vida tradicionales. La evaluación de riesgos se realiza a través de estudios detallados, consultas con diferentes grupos de interés, análisis de contexto sociocultural y seguimiento de indicadores que permitan mapear posibles vulneraciones.</w:t>
      </w:r>
    </w:p>
    <w:p w14:paraId="4DCDC56D"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El objetivo de esta fase no es únicamente cumplir con una obligación formal, sino </w:t>
      </w:r>
      <w:r w:rsidRPr="008D4C91">
        <w:rPr>
          <w:rFonts w:ascii="Helvetica" w:eastAsia="Times New Roman" w:hAnsi="Helvetica" w:cs="Helvetica"/>
          <w:b/>
          <w:bCs/>
          <w:sz w:val="24"/>
          <w:szCs w:val="24"/>
          <w:lang w:val="es-PE"/>
        </w:rPr>
        <w:t>anticiparse a problemas que puedan escalar y generar impactos negativos profundos</w:t>
      </w:r>
      <w:r w:rsidRPr="008D4C91">
        <w:rPr>
          <w:rFonts w:ascii="Helvetica" w:eastAsia="Times New Roman" w:hAnsi="Helvetica" w:cs="Helvetica"/>
          <w:sz w:val="24"/>
          <w:szCs w:val="24"/>
          <w:lang w:val="es-PE"/>
        </w:rPr>
        <w:t>, como la contaminación de fuentes de agua, desplazamientos forzados, discriminación o inseguridad laboral. La identificación temprana de estos riesgos permite establecer medidas preventivas, acciones correctivas y mecanismos de monitoreo continuo, fortaleciendo así la capacidad de respuesta de la empresa.</w:t>
      </w:r>
    </w:p>
    <w:p w14:paraId="6A1BD1E5"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Debida diligencia y políticas corporativas</w:t>
      </w:r>
    </w:p>
    <w:p w14:paraId="48501C3A"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La debida diligencia en derechos humanos implica que las empresas establezcan </w:t>
      </w:r>
      <w:r w:rsidRPr="008D4C91">
        <w:rPr>
          <w:rFonts w:ascii="Helvetica" w:eastAsia="Times New Roman" w:hAnsi="Helvetica" w:cs="Helvetica"/>
          <w:b/>
          <w:bCs/>
          <w:sz w:val="24"/>
          <w:szCs w:val="24"/>
          <w:lang w:val="es-PE"/>
        </w:rPr>
        <w:t>políticas claras y procedimientos estructurados</w:t>
      </w:r>
      <w:r w:rsidRPr="008D4C91">
        <w:rPr>
          <w:rFonts w:ascii="Helvetica" w:eastAsia="Times New Roman" w:hAnsi="Helvetica" w:cs="Helvetica"/>
          <w:sz w:val="24"/>
          <w:szCs w:val="24"/>
          <w:lang w:val="es-PE"/>
        </w:rPr>
        <w:t xml:space="preserve"> para gestionar estos temas de forma sistemática. Esto incluye la adopción de políticas internas que reconozcan explícitamente el compromiso con los derechos humanos, la definición de responsabilidades dentro de la organización, la capacitación del personal, y la integración de criterios de derechos humanos en todas las decisiones operativas y estratégicas. La debida diligencia también debe considerar las cadenas de suministro y relaciones con contratistas, asegurando que terceros vinculados a la operación respeten los mismos estándares.</w:t>
      </w:r>
    </w:p>
    <w:p w14:paraId="4457B556"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La elaboración de </w:t>
      </w:r>
      <w:r w:rsidRPr="008D4C91">
        <w:rPr>
          <w:rFonts w:ascii="Helvetica" w:eastAsia="Times New Roman" w:hAnsi="Helvetica" w:cs="Helvetica"/>
          <w:b/>
          <w:bCs/>
          <w:sz w:val="24"/>
          <w:szCs w:val="24"/>
          <w:lang w:val="es-PE"/>
        </w:rPr>
        <w:t>políticas de derechos humanos</w:t>
      </w:r>
      <w:r w:rsidRPr="008D4C91">
        <w:rPr>
          <w:rFonts w:ascii="Helvetica" w:eastAsia="Times New Roman" w:hAnsi="Helvetica" w:cs="Helvetica"/>
          <w:sz w:val="24"/>
          <w:szCs w:val="24"/>
          <w:lang w:val="es-PE"/>
        </w:rPr>
        <w:t xml:space="preserve"> brinda una guía para los empleados, proveedores y socios, y constituye una base para establecer sistemas de rendición de cuentas y evaluación del desempeño. Estas políticas, además, deben estar alineadas con los marcos internacionales más exigentes y ser comunicadas de forma transparente a todos los grupos de interés.</w:t>
      </w:r>
    </w:p>
    <w:p w14:paraId="73D47D08"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Salud y seguridad como derechos fundamentales</w:t>
      </w:r>
    </w:p>
    <w:p w14:paraId="39CD7F1D"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La salud y la seguridad laboral son componentes esenciales de los derechos humanos en minería. Garantizar condiciones de trabajo seguras, implementar programas de prevención de accidentes, proporcionar equipos de protección personal adecuados y promover una cultura organizacional que priorice la seguridad son obligaciones fundamentales. La falta de atención adecuada a estos aspectos puede resultar en lesiones, enfermedades profesionales e incluso pérdida de vidas, lo cual no solo representa un fracaso desde el punto de vista ético, sino también graves repercusiones legales y reputacionales para la empresa.</w:t>
      </w:r>
    </w:p>
    <w:p w14:paraId="1B9241E5"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Asimismo, las empresas deben considerar los efectos indirectos que sus operaciones puedan tener sobre la salud de las comunidades cercanas, por ejemplo debido a emisiones contaminantes, polución del agua o alteración de los recursos naturales, y tomar medidas preventivas para </w:t>
      </w:r>
      <w:r w:rsidRPr="008D4C91">
        <w:rPr>
          <w:rFonts w:ascii="Helvetica" w:eastAsia="Times New Roman" w:hAnsi="Helvetica" w:cs="Helvetica"/>
          <w:b/>
          <w:bCs/>
          <w:sz w:val="24"/>
          <w:szCs w:val="24"/>
          <w:lang w:val="es-PE"/>
        </w:rPr>
        <w:t>minimizar estos riesgos</w:t>
      </w:r>
      <w:r w:rsidRPr="008D4C91">
        <w:rPr>
          <w:rFonts w:ascii="Helvetica" w:eastAsia="Times New Roman" w:hAnsi="Helvetica" w:cs="Helvetica"/>
          <w:sz w:val="24"/>
          <w:szCs w:val="24"/>
          <w:lang w:val="es-PE"/>
        </w:rPr>
        <w:t>.</w:t>
      </w:r>
    </w:p>
    <w:p w14:paraId="54F6B72C"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No discriminación, equidad e inclusión</w:t>
      </w:r>
    </w:p>
    <w:p w14:paraId="17DDE9AE"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El respeto por los derechos humanos en minería también implica asegurar que </w:t>
      </w:r>
      <w:r w:rsidRPr="008D4C91">
        <w:rPr>
          <w:rFonts w:ascii="Helvetica" w:eastAsia="Times New Roman" w:hAnsi="Helvetica" w:cs="Helvetica"/>
          <w:b/>
          <w:bCs/>
          <w:sz w:val="24"/>
          <w:szCs w:val="24"/>
          <w:lang w:val="es-PE"/>
        </w:rPr>
        <w:t>no exista discriminación</w:t>
      </w:r>
      <w:r w:rsidRPr="008D4C91">
        <w:rPr>
          <w:rFonts w:ascii="Helvetica" w:eastAsia="Times New Roman" w:hAnsi="Helvetica" w:cs="Helvetica"/>
          <w:sz w:val="24"/>
          <w:szCs w:val="24"/>
          <w:lang w:val="es-PE"/>
        </w:rPr>
        <w:t xml:space="preserve"> por motivos de género, etnia, edad, orientación sexual o condición socioeconómica. Esto se traduce en políticas de reclutamiento y desarrollo profesional que fomenten la igualdad de oportunidades, programas de capacitación que incluyan a grupos subrepresentados y esfuerzos orientados a promover la inclusión dentro de la fuerza laboral y en las relaciones con las comunidades.</w:t>
      </w:r>
    </w:p>
    <w:p w14:paraId="375A71C2"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Además, los proyectos mineros a menudo se desarrollan en territorios habitados por pueblos indígenas o comunidades con sistemas normativos y culturales propios. En estos casos, el respeto por los derechos humanos implica reconocer y proteger </w:t>
      </w:r>
      <w:r w:rsidRPr="008D4C91">
        <w:rPr>
          <w:rFonts w:ascii="Helvetica" w:eastAsia="Times New Roman" w:hAnsi="Helvetica" w:cs="Helvetica"/>
          <w:b/>
          <w:bCs/>
          <w:sz w:val="24"/>
          <w:szCs w:val="24"/>
          <w:lang w:val="es-PE"/>
        </w:rPr>
        <w:t>derechos colectivos</w:t>
      </w:r>
      <w:r w:rsidRPr="008D4C91">
        <w:rPr>
          <w:rFonts w:ascii="Helvetica" w:eastAsia="Times New Roman" w:hAnsi="Helvetica" w:cs="Helvetica"/>
          <w:sz w:val="24"/>
          <w:szCs w:val="24"/>
          <w:lang w:val="es-PE"/>
        </w:rPr>
        <w:t>, incluidos los territoriales, culturales y de consulta previa. Las empresas deben asegurarse de que las decisiones que puedan afectar estos derechos sean adoptadas con procesos de participación genuinos y respetuosos.</w:t>
      </w:r>
    </w:p>
    <w:p w14:paraId="23CAE623"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Mecanismos de quejas y remedios</w:t>
      </w:r>
    </w:p>
    <w:p w14:paraId="39EB8B35"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Un componente indispensable de la gestión de derechos humanos es la existencia de </w:t>
      </w:r>
      <w:r w:rsidRPr="008D4C91">
        <w:rPr>
          <w:rFonts w:ascii="Helvetica" w:eastAsia="Times New Roman" w:hAnsi="Helvetica" w:cs="Helvetica"/>
          <w:b/>
          <w:bCs/>
          <w:sz w:val="24"/>
          <w:szCs w:val="24"/>
          <w:lang w:val="es-PE"/>
        </w:rPr>
        <w:t>mecanismos de quejas efectivos y accesibles</w:t>
      </w:r>
      <w:r w:rsidRPr="008D4C91">
        <w:rPr>
          <w:rFonts w:ascii="Helvetica" w:eastAsia="Times New Roman" w:hAnsi="Helvetica" w:cs="Helvetica"/>
          <w:sz w:val="24"/>
          <w:szCs w:val="24"/>
          <w:lang w:val="es-PE"/>
        </w:rPr>
        <w:t xml:space="preserve"> que permitan a trabajadores, comunidades o grupos afectados expresar preocupaciones, reportar vulneraciones y recibir respuestas oportunas. Estos mecanismos deben ser transparentes, independientes, accesibles y confiables. No basta con establecer un canal de comunicación; el sistema debe incluir procesos claros para la evaluación de las quejas, la investigación de los hechos, la implementación de medidas correctivas y la provisión de </w:t>
      </w:r>
      <w:r w:rsidRPr="008D4C91">
        <w:rPr>
          <w:rFonts w:ascii="Helvetica" w:eastAsia="Times New Roman" w:hAnsi="Helvetica" w:cs="Helvetica"/>
          <w:b/>
          <w:bCs/>
          <w:sz w:val="24"/>
          <w:szCs w:val="24"/>
          <w:lang w:val="es-PE"/>
        </w:rPr>
        <w:t>remedios apropiados</w:t>
      </w:r>
      <w:r w:rsidRPr="008D4C91">
        <w:rPr>
          <w:rFonts w:ascii="Helvetica" w:eastAsia="Times New Roman" w:hAnsi="Helvetica" w:cs="Helvetica"/>
          <w:sz w:val="24"/>
          <w:szCs w:val="24"/>
          <w:lang w:val="es-PE"/>
        </w:rPr>
        <w:t xml:space="preserve"> cuando corresponda.</w:t>
      </w:r>
    </w:p>
    <w:p w14:paraId="1C483677"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Contar con mecanismos de quejas bien diseñados y administrados no solo facilita la resolución temprana de conflictos, sino que también fortalece la confianza entre las partes involucradas, reduce la probabilidad de escalamiento de tensiones y demuestra un compromiso real con el respeto a los derechos humanos.</w:t>
      </w:r>
    </w:p>
    <w:p w14:paraId="195E2E47"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Capacitación y sensibilización interna</w:t>
      </w:r>
    </w:p>
    <w:p w14:paraId="4D22125D"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Para que los derechos humanos se integren de forma efectiva en la cultura organizacional, es fundamental que </w:t>
      </w:r>
      <w:r w:rsidRPr="008D4C91">
        <w:rPr>
          <w:rFonts w:ascii="Helvetica" w:eastAsia="Times New Roman" w:hAnsi="Helvetica" w:cs="Helvetica"/>
          <w:b/>
          <w:bCs/>
          <w:sz w:val="24"/>
          <w:szCs w:val="24"/>
          <w:lang w:val="es-PE"/>
        </w:rPr>
        <w:t>todos los niveles de la empresa</w:t>
      </w:r>
      <w:r w:rsidRPr="008D4C91">
        <w:rPr>
          <w:rFonts w:ascii="Helvetica" w:eastAsia="Times New Roman" w:hAnsi="Helvetica" w:cs="Helvetica"/>
          <w:sz w:val="24"/>
          <w:szCs w:val="24"/>
          <w:lang w:val="es-PE"/>
        </w:rPr>
        <w:t>, desde la alta dirección hasta el personal operativo, reciban capacitación continua sobre estos temas. La sensibilización interna promueve una mayor comprensión de los riesgos y responsabilidades, facilita la adopción de comportamientos coherentes con los valores corporativos y ayuda a transformar los compromisos formales en acciones concretas.</w:t>
      </w:r>
    </w:p>
    <w:p w14:paraId="2F2758F2"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La capacitación también debe extenderse a contratistas y terceros vinculados a la operación minera, asegurando que todos los actores que participan en el proyecto comprendan y respeten los estándares de derechos humanos establecidos por la empresa.</w:t>
      </w:r>
    </w:p>
    <w:p w14:paraId="138C099E"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Monitoreo, evaluación y transparencia</w:t>
      </w:r>
    </w:p>
    <w:p w14:paraId="7E59B3BC"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La gestión de derechos humanos requiere </w:t>
      </w:r>
      <w:r w:rsidRPr="008D4C91">
        <w:rPr>
          <w:rFonts w:ascii="Helvetica" w:eastAsia="Times New Roman" w:hAnsi="Helvetica" w:cs="Helvetica"/>
          <w:b/>
          <w:bCs/>
          <w:sz w:val="24"/>
          <w:szCs w:val="24"/>
          <w:lang w:val="es-PE"/>
        </w:rPr>
        <w:t>monitoreo y evaluación constantes</w:t>
      </w:r>
      <w:r w:rsidRPr="008D4C91">
        <w:rPr>
          <w:rFonts w:ascii="Helvetica" w:eastAsia="Times New Roman" w:hAnsi="Helvetica" w:cs="Helvetica"/>
          <w:sz w:val="24"/>
          <w:szCs w:val="24"/>
          <w:lang w:val="es-PE"/>
        </w:rPr>
        <w:t xml:space="preserve"> para medir el cumplimiento de las políticas, identificar brechas, evaluar resultados y ajustar las estrategias según sea necesario. Este monitoreo puede incluir indicadores cuantitativos y cualitativos que reflejen la eficacia de las acciones implementadas, el nivel de satisfacción de los grupos de interés y el grado de impacto social correspondiente.</w:t>
      </w:r>
    </w:p>
    <w:p w14:paraId="52511C1F"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La transparencia en la comunicación de estos resultados es también esencial. La divulgación de informes que detallen los avances, desafíos y lecciones aprendidas en materia de derechos humanos contribuye a fortalecer la rendición de cuentas, genera confianza y posiciona a la empresa como un actor comprometido con la gestión responsable.</w:t>
      </w:r>
    </w:p>
    <w:p w14:paraId="0CB0AF9A" w14:textId="77777777" w:rsidR="008D4C91" w:rsidRPr="008D4C91" w:rsidRDefault="008D4C91" w:rsidP="008D4C91">
      <w:pPr>
        <w:spacing w:before="100" w:beforeAutospacing="1" w:after="100" w:afterAutospacing="1" w:line="360" w:lineRule="auto"/>
        <w:rPr>
          <w:rFonts w:ascii="Helvetica" w:eastAsia="Times New Roman" w:hAnsi="Helvetica" w:cs="Helvetica"/>
          <w:sz w:val="24"/>
          <w:szCs w:val="24"/>
          <w:lang w:val="es-PE"/>
        </w:rPr>
      </w:pPr>
      <w:r w:rsidRPr="008D4C91">
        <w:rPr>
          <w:rFonts w:ascii="Helvetica" w:eastAsia="Times New Roman" w:hAnsi="Helvetica" w:cs="Helvetica"/>
          <w:b/>
          <w:bCs/>
          <w:i/>
          <w:iCs/>
          <w:sz w:val="24"/>
          <w:szCs w:val="24"/>
          <w:lang w:val="es-PE"/>
        </w:rPr>
        <w:t>Conclusión</w:t>
      </w:r>
    </w:p>
    <w:p w14:paraId="714D4E5B" w14:textId="77777777" w:rsidR="008D4C91" w:rsidRPr="008D4C91" w:rsidRDefault="008D4C91" w:rsidP="008D4C91">
      <w:pPr>
        <w:spacing w:before="100" w:beforeAutospacing="1" w:after="100" w:afterAutospacing="1" w:line="360" w:lineRule="auto"/>
        <w:ind w:firstLine="720"/>
        <w:rPr>
          <w:rFonts w:ascii="Helvetica" w:eastAsia="Times New Roman" w:hAnsi="Helvetica" w:cs="Helvetica"/>
          <w:sz w:val="24"/>
          <w:szCs w:val="24"/>
          <w:lang w:val="es-PE"/>
        </w:rPr>
      </w:pPr>
      <w:r w:rsidRPr="008D4C91">
        <w:rPr>
          <w:rFonts w:ascii="Helvetica" w:eastAsia="Times New Roman" w:hAnsi="Helvetica" w:cs="Helvetica"/>
          <w:sz w:val="24"/>
          <w:szCs w:val="24"/>
          <w:lang w:val="es-PE"/>
        </w:rPr>
        <w:t xml:space="preserve">Los derechos humanos en el sector minero representan una dimensión crítica de la sostenibilidad y la gestión social. El respeto y la protección de estos derechos no solo mitigarán riesgos legales y reputacionales, sino que además crearán condiciones para relaciones más armoniosas con los trabajadores y las comunidades. Gestionar derechos humanos de manera efectiva implica políticas claras, procesos de debida diligencia, mecanismos de quejas confiables, capacitación continua y transparencia. Este enfoque contribuye a que las operaciones mineras no solo sean productivas, sino también </w:t>
      </w:r>
      <w:r w:rsidRPr="008D4C91">
        <w:rPr>
          <w:rFonts w:ascii="Helvetica" w:eastAsia="Times New Roman" w:hAnsi="Helvetica" w:cs="Helvetica"/>
          <w:b/>
          <w:bCs/>
          <w:sz w:val="24"/>
          <w:szCs w:val="24"/>
          <w:lang w:val="es-PE"/>
        </w:rPr>
        <w:t>humanamente responsables</w:t>
      </w:r>
      <w:r w:rsidRPr="008D4C91">
        <w:rPr>
          <w:rFonts w:ascii="Helvetica" w:eastAsia="Times New Roman" w:hAnsi="Helvetica" w:cs="Helvetica"/>
          <w:sz w:val="24"/>
          <w:szCs w:val="24"/>
          <w:lang w:val="es-PE"/>
        </w:rPr>
        <w:t xml:space="preserve"> y orientadas hacia un desarrollo sostenible e inclusivo.</w:t>
      </w:r>
    </w:p>
    <w:p w14:paraId="6BA7FE78" w14:textId="77777777" w:rsidR="00C25B36" w:rsidRPr="00C25B36" w:rsidRDefault="00C25B36" w:rsidP="00C25B36">
      <w:pPr>
        <w:spacing w:before="100" w:beforeAutospacing="1" w:after="100" w:afterAutospacing="1" w:line="360" w:lineRule="auto"/>
        <w:rPr>
          <w:rFonts w:ascii="Helvetica" w:eastAsia="Times New Roman" w:hAnsi="Helvetica" w:cs="Helvetica"/>
          <w:sz w:val="28"/>
          <w:szCs w:val="28"/>
          <w:lang w:val="es-PE"/>
        </w:rPr>
      </w:pPr>
      <w:r w:rsidRPr="00C25B36">
        <w:rPr>
          <w:rFonts w:ascii="Helvetica" w:eastAsia="Times New Roman" w:hAnsi="Helvetica" w:cs="Helvetica"/>
          <w:b/>
          <w:bCs/>
          <w:sz w:val="28"/>
          <w:szCs w:val="28"/>
          <w:lang w:val="es-PE"/>
        </w:rPr>
        <w:t>3.3 Seguridad y salud ocupacional</w:t>
      </w:r>
    </w:p>
    <w:p w14:paraId="19FC103F"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w:t>
      </w:r>
      <w:r w:rsidRPr="00C25B36">
        <w:rPr>
          <w:rFonts w:ascii="Helvetica" w:eastAsia="Times New Roman" w:hAnsi="Helvetica" w:cs="Helvetica"/>
          <w:b/>
          <w:bCs/>
          <w:sz w:val="24"/>
          <w:szCs w:val="24"/>
          <w:lang w:val="es-PE"/>
        </w:rPr>
        <w:t>seguridad y salud ocupacional</w:t>
      </w:r>
      <w:r w:rsidRPr="00C25B36">
        <w:rPr>
          <w:rFonts w:ascii="Helvetica" w:eastAsia="Times New Roman" w:hAnsi="Helvetica" w:cs="Helvetica"/>
          <w:sz w:val="24"/>
          <w:szCs w:val="24"/>
          <w:lang w:val="es-PE"/>
        </w:rPr>
        <w:t xml:space="preserve"> en la minería es un componente esencial de la gestión social y del enfoque ESG, ya que busca proteger la vida, la integridad física y el bienestar de todos los trabajadores que participan directa o indirectamente en las operaciones. La minería es una de las industrias más complejas y de mayor riesgo debido al uso de maquinaria pesada, la manipulación de materiales peligrosos, el trabajo en altura, la exposición a polvo y ruido, y la realización de tareas en condiciones ambientales adversas. Por ello, garantizar condiciones de trabajo seguras y saludables no es solo una </w:t>
      </w:r>
      <w:r w:rsidRPr="00C25B36">
        <w:rPr>
          <w:rFonts w:ascii="Helvetica" w:eastAsia="Times New Roman" w:hAnsi="Helvetica" w:cs="Helvetica"/>
          <w:b/>
          <w:bCs/>
          <w:sz w:val="24"/>
          <w:szCs w:val="24"/>
          <w:lang w:val="es-PE"/>
        </w:rPr>
        <w:t>obligación legal y ética</w:t>
      </w:r>
      <w:r w:rsidRPr="00C25B36">
        <w:rPr>
          <w:rFonts w:ascii="Helvetica" w:eastAsia="Times New Roman" w:hAnsi="Helvetica" w:cs="Helvetica"/>
          <w:sz w:val="24"/>
          <w:szCs w:val="24"/>
          <w:lang w:val="es-PE"/>
        </w:rPr>
        <w:t>, sino un elemento estratégico que impacta directamente en la productividad, la reputación corporativa y la sostenibilidad de la operación.</w:t>
      </w:r>
    </w:p>
    <w:p w14:paraId="7608042B"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Marco normativo y estándares internacionales</w:t>
      </w:r>
    </w:p>
    <w:p w14:paraId="2C94EA2C"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En la mayoría de los países, incluida la mayoría de los Estados de América Latina, existen </w:t>
      </w:r>
      <w:r w:rsidRPr="00C25B36">
        <w:rPr>
          <w:rFonts w:ascii="Helvetica" w:eastAsia="Times New Roman" w:hAnsi="Helvetica" w:cs="Helvetica"/>
          <w:b/>
          <w:bCs/>
          <w:sz w:val="24"/>
          <w:szCs w:val="24"/>
          <w:lang w:val="es-PE"/>
        </w:rPr>
        <w:t>marcos legales que regulan la seguridad y salud ocupacional</w:t>
      </w:r>
      <w:r w:rsidRPr="00C25B36">
        <w:rPr>
          <w:rFonts w:ascii="Helvetica" w:eastAsia="Times New Roman" w:hAnsi="Helvetica" w:cs="Helvetica"/>
          <w:sz w:val="24"/>
          <w:szCs w:val="24"/>
          <w:lang w:val="es-PE"/>
        </w:rPr>
        <w:t xml:space="preserve"> en actividades productivas, especialmente en sectores de alto riesgo como la minería. Estos marcos establecen obligaciones claras para los empleadores en términos de prevención de riesgos, condiciones de trabajo, capacitación, equipamiento y reporte de incidentes. Adicionalmente, existen estándares y mejores prácticas internacionales, promovidos por organizaciones como la Organización Internacional del Trabajo (OIT), que orientan hacia una gestión más avanzada y preventiva de los riesgos laborales. Estos marcos internacionales complementan las regulaciones nacionales y fomentan una cultura de </w:t>
      </w:r>
      <w:r w:rsidRPr="00C25B36">
        <w:rPr>
          <w:rFonts w:ascii="Helvetica" w:eastAsia="Times New Roman" w:hAnsi="Helvetica" w:cs="Helvetica"/>
          <w:b/>
          <w:bCs/>
          <w:sz w:val="24"/>
          <w:szCs w:val="24"/>
          <w:lang w:val="es-PE"/>
        </w:rPr>
        <w:t>prevención, mejora continua y responsabilidad corporativa</w:t>
      </w:r>
      <w:r w:rsidRPr="00C25B36">
        <w:rPr>
          <w:rFonts w:ascii="Helvetica" w:eastAsia="Times New Roman" w:hAnsi="Helvetica" w:cs="Helvetica"/>
          <w:sz w:val="24"/>
          <w:szCs w:val="24"/>
          <w:lang w:val="es-PE"/>
        </w:rPr>
        <w:t>.</w:t>
      </w:r>
    </w:p>
    <w:p w14:paraId="67E859E5"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Identificación y evaluación de riesgos laborales</w:t>
      </w:r>
    </w:p>
    <w:p w14:paraId="57CDA412"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Un paso fundamental en la gestión de seguridad y salud ocupacional es la </w:t>
      </w:r>
      <w:r w:rsidRPr="00C25B36">
        <w:rPr>
          <w:rFonts w:ascii="Helvetica" w:eastAsia="Times New Roman" w:hAnsi="Helvetica" w:cs="Helvetica"/>
          <w:b/>
          <w:bCs/>
          <w:sz w:val="24"/>
          <w:szCs w:val="24"/>
          <w:lang w:val="es-PE"/>
        </w:rPr>
        <w:t>identificación y evaluación de riesgos laborales</w:t>
      </w:r>
      <w:r w:rsidRPr="00C25B36">
        <w:rPr>
          <w:rFonts w:ascii="Helvetica" w:eastAsia="Times New Roman" w:hAnsi="Helvetica" w:cs="Helvetica"/>
          <w:sz w:val="24"/>
          <w:szCs w:val="24"/>
          <w:lang w:val="es-PE"/>
        </w:rPr>
        <w:t xml:space="preserve">. Esto implica analizar cada proceso, tarea o actividad que se realiza dentro de la operación minera para determinar qué peligros existen, quiénes pueden verse afectados y con qué probabilidad y severidad podría ocurrir un incidente. Esta evaluación debe considerar factores físicos (ruido, vibraciones, radiaciones), químicos (polvo, gases tóxicos), ergonómicos (posturas forzadas, sobreesfuerzos), biológicos y los asociados a la maquinaria y equipamiento. Un análisis riguroso permite diseñar medidas preventivas </w:t>
      </w:r>
      <w:r w:rsidRPr="00C25B36">
        <w:rPr>
          <w:rFonts w:ascii="Helvetica" w:eastAsia="Times New Roman" w:hAnsi="Helvetica" w:cs="Helvetica"/>
          <w:b/>
          <w:bCs/>
          <w:sz w:val="24"/>
          <w:szCs w:val="24"/>
          <w:lang w:val="es-PE"/>
        </w:rPr>
        <w:t>efectivas, específicas y adaptadas a las condiciones reales de trabajo</w:t>
      </w:r>
      <w:r w:rsidRPr="00C25B36">
        <w:rPr>
          <w:rFonts w:ascii="Helvetica" w:eastAsia="Times New Roman" w:hAnsi="Helvetica" w:cs="Helvetica"/>
          <w:sz w:val="24"/>
          <w:szCs w:val="24"/>
          <w:lang w:val="es-PE"/>
        </w:rPr>
        <w:t>, reduciendo las probabilidades de accidentes y enfermedades profesionales.</w:t>
      </w:r>
    </w:p>
    <w:p w14:paraId="071C2660"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Políticas y sistema de gestión de seguridad y salud</w:t>
      </w:r>
    </w:p>
    <w:p w14:paraId="5DF8F090"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Las empresas mineras con altos estándares de gestión establecen políticas claras y sistemas integrados de seguridad y salud ocupacional. Estas políticas deben ser comunicadas a todos los niveles de la organización y contar con el respaldo de la alta dirección. Un sistema de gestión robusto incluye:</w:t>
      </w:r>
    </w:p>
    <w:p w14:paraId="3231AD4A"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w:t>
      </w:r>
      <w:r w:rsidRPr="00C25B36">
        <w:rPr>
          <w:rFonts w:ascii="Helvetica" w:eastAsia="Times New Roman" w:hAnsi="Helvetica" w:cs="Helvetica"/>
          <w:b/>
          <w:bCs/>
          <w:sz w:val="24"/>
          <w:szCs w:val="24"/>
          <w:lang w:val="es-PE"/>
        </w:rPr>
        <w:t>definición de responsabilidades y competencias claras</w:t>
      </w:r>
      <w:r w:rsidRPr="00C25B36">
        <w:rPr>
          <w:rFonts w:ascii="Helvetica" w:eastAsia="Times New Roman" w:hAnsi="Helvetica" w:cs="Helvetica"/>
          <w:sz w:val="24"/>
          <w:szCs w:val="24"/>
          <w:lang w:val="es-PE"/>
        </w:rPr>
        <w:t xml:space="preserve"> para todos los cargos relacionados con seguridad y salud.</w:t>
      </w:r>
    </w:p>
    <w:p w14:paraId="36D1B5B8"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w:t>
      </w:r>
      <w:r w:rsidRPr="00C25B36">
        <w:rPr>
          <w:rFonts w:ascii="Helvetica" w:eastAsia="Times New Roman" w:hAnsi="Helvetica" w:cs="Helvetica"/>
          <w:b/>
          <w:bCs/>
          <w:sz w:val="24"/>
          <w:szCs w:val="24"/>
          <w:lang w:val="es-PE"/>
        </w:rPr>
        <w:t>documentación de procedimientos, protocolos y estándares</w:t>
      </w:r>
      <w:r w:rsidRPr="00C25B36">
        <w:rPr>
          <w:rFonts w:ascii="Helvetica" w:eastAsia="Times New Roman" w:hAnsi="Helvetica" w:cs="Helvetica"/>
          <w:sz w:val="24"/>
          <w:szCs w:val="24"/>
          <w:lang w:val="es-PE"/>
        </w:rPr>
        <w:t xml:space="preserve"> que regulen las actividades de mayor riesgo.</w:t>
      </w:r>
    </w:p>
    <w:p w14:paraId="26351269" w14:textId="77777777" w:rsidR="00C25B36" w:rsidRPr="00C25B36" w:rsidRDefault="00C25B36" w:rsidP="0023227B">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El establecimiento de </w:t>
      </w:r>
      <w:r w:rsidRPr="00C25B36">
        <w:rPr>
          <w:rFonts w:ascii="Helvetica" w:eastAsia="Times New Roman" w:hAnsi="Helvetica" w:cs="Helvetica"/>
          <w:b/>
          <w:bCs/>
          <w:sz w:val="24"/>
          <w:szCs w:val="24"/>
          <w:lang w:val="es-PE"/>
        </w:rPr>
        <w:t>indicadores de desempeño</w:t>
      </w:r>
      <w:r w:rsidRPr="00C25B36">
        <w:rPr>
          <w:rFonts w:ascii="Helvetica" w:eastAsia="Times New Roman" w:hAnsi="Helvetica" w:cs="Helvetica"/>
          <w:sz w:val="24"/>
          <w:szCs w:val="24"/>
          <w:lang w:val="es-PE"/>
        </w:rPr>
        <w:t xml:space="preserve"> que permitan medir la eficacia de las acciones implementadas y evaluar progresos a lo largo del tiempo.</w:t>
      </w:r>
    </w:p>
    <w:p w14:paraId="5D101352" w14:textId="77777777" w:rsidR="00C25B36" w:rsidRPr="00C25B36" w:rsidRDefault="00C25B36" w:rsidP="0023227B">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realización de </w:t>
      </w:r>
      <w:r w:rsidRPr="00C25B36">
        <w:rPr>
          <w:rFonts w:ascii="Helvetica" w:eastAsia="Times New Roman" w:hAnsi="Helvetica" w:cs="Helvetica"/>
          <w:b/>
          <w:bCs/>
          <w:sz w:val="24"/>
          <w:szCs w:val="24"/>
          <w:lang w:val="es-PE"/>
        </w:rPr>
        <w:t>auditorías internas y evaluaciones externas</w:t>
      </w:r>
      <w:r w:rsidRPr="00C25B36">
        <w:rPr>
          <w:rFonts w:ascii="Helvetica" w:eastAsia="Times New Roman" w:hAnsi="Helvetica" w:cs="Helvetica"/>
          <w:sz w:val="24"/>
          <w:szCs w:val="24"/>
          <w:lang w:val="es-PE"/>
        </w:rPr>
        <w:t xml:space="preserve"> que aseguren el cumplimiento de los requisitos legales y de las mejores prácticas internacionales.</w:t>
      </w:r>
    </w:p>
    <w:p w14:paraId="4CC20E13"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Esta estructura formal permite que la gestión de seguridad y salud no dependa de acciones aisladas, sino de un proceso sistemático, permanente y orientado a la mejora continua.</w:t>
      </w:r>
    </w:p>
    <w:p w14:paraId="4BA2CE36"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Capacitación y competencia del personal</w:t>
      </w:r>
    </w:p>
    <w:p w14:paraId="3FCDC941"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capacitación continua es un pilar esencial para garantizar un adecuado desempeño en seguridad y salud ocupacional. Todos los trabajadores, desde operadores de maquinaria hasta el personal de supervisión, deben recibir </w:t>
      </w:r>
      <w:r w:rsidRPr="00C25B36">
        <w:rPr>
          <w:rFonts w:ascii="Helvetica" w:eastAsia="Times New Roman" w:hAnsi="Helvetica" w:cs="Helvetica"/>
          <w:b/>
          <w:bCs/>
          <w:sz w:val="24"/>
          <w:szCs w:val="24"/>
          <w:lang w:val="es-PE"/>
        </w:rPr>
        <w:t>formación específica sobre los riesgos de su puesto, los procedimientos de trabajo seguro, la utilización correcta de equipos de protección personal (EPP) y las prácticas de respuesta ante emergencias</w:t>
      </w:r>
      <w:r w:rsidRPr="00C25B36">
        <w:rPr>
          <w:rFonts w:ascii="Helvetica" w:eastAsia="Times New Roman" w:hAnsi="Helvetica" w:cs="Helvetica"/>
          <w:sz w:val="24"/>
          <w:szCs w:val="24"/>
          <w:lang w:val="es-PE"/>
        </w:rPr>
        <w:t>. Esta formación debe actualizarse periódicamente, incorporando lecciones aprendidas de incidentes, cambios en procesos o nuevas tecnologías.</w:t>
      </w:r>
    </w:p>
    <w:p w14:paraId="54AEA212"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Además, la capacitación debe incluir ejercicios prácticos, simulacros y actividades que promuevan la </w:t>
      </w:r>
      <w:r w:rsidRPr="00C25B36">
        <w:rPr>
          <w:rFonts w:ascii="Helvetica" w:eastAsia="Times New Roman" w:hAnsi="Helvetica" w:cs="Helvetica"/>
          <w:b/>
          <w:bCs/>
          <w:sz w:val="24"/>
          <w:szCs w:val="24"/>
          <w:lang w:val="es-PE"/>
        </w:rPr>
        <w:t>conciencia y la responsabilidad individual y colectiva</w:t>
      </w:r>
      <w:r w:rsidRPr="00C25B36">
        <w:rPr>
          <w:rFonts w:ascii="Helvetica" w:eastAsia="Times New Roman" w:hAnsi="Helvetica" w:cs="Helvetica"/>
          <w:sz w:val="24"/>
          <w:szCs w:val="24"/>
          <w:lang w:val="es-PE"/>
        </w:rPr>
        <w:t xml:space="preserve"> frente a los riesgos. El objetivo no es solo transmitir conocimiento, sino fomentar una cultura de seguridad en la que cada trabajador reconozca su rol y se comprometa activamente con la protección de su propia salud y la de sus compañeros.</w:t>
      </w:r>
    </w:p>
    <w:p w14:paraId="4A8C761D"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Equipos de protección personal y tecnología de seguridad</w:t>
      </w:r>
    </w:p>
    <w:p w14:paraId="099C0DC1"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El uso adecuado de </w:t>
      </w:r>
      <w:r w:rsidRPr="00C25B36">
        <w:rPr>
          <w:rFonts w:ascii="Helvetica" w:eastAsia="Times New Roman" w:hAnsi="Helvetica" w:cs="Helvetica"/>
          <w:b/>
          <w:bCs/>
          <w:sz w:val="24"/>
          <w:szCs w:val="24"/>
          <w:lang w:val="es-PE"/>
        </w:rPr>
        <w:t>equipos de protección personal (EPP)</w:t>
      </w:r>
      <w:r w:rsidRPr="00C25B36">
        <w:rPr>
          <w:rFonts w:ascii="Helvetica" w:eastAsia="Times New Roman" w:hAnsi="Helvetica" w:cs="Helvetica"/>
          <w:sz w:val="24"/>
          <w:szCs w:val="24"/>
          <w:lang w:val="es-PE"/>
        </w:rPr>
        <w:t xml:space="preserve"> es un componente básico de cualquier programa de seguridad. Esto incluye cascos, anteojos protectores, guantes resistentes, protección auditiva, calzado de seguridad, respiradores cuando corresponde y cualquier otro implemento necesario para minimizar la exposición a riesgos específicos. La empresa debe asegurar que estos equipos sean de </w:t>
      </w:r>
      <w:r w:rsidRPr="00C25B36">
        <w:rPr>
          <w:rFonts w:ascii="Helvetica" w:eastAsia="Times New Roman" w:hAnsi="Helvetica" w:cs="Helvetica"/>
          <w:b/>
          <w:bCs/>
          <w:sz w:val="24"/>
          <w:szCs w:val="24"/>
          <w:lang w:val="es-PE"/>
        </w:rPr>
        <w:t>alta calidad, adecuados al tipo de riesgo y cómodos para el trabajador</w:t>
      </w:r>
      <w:r w:rsidRPr="00C25B36">
        <w:rPr>
          <w:rFonts w:ascii="Helvetica" w:eastAsia="Times New Roman" w:hAnsi="Helvetica" w:cs="Helvetica"/>
          <w:sz w:val="24"/>
          <w:szCs w:val="24"/>
          <w:lang w:val="es-PE"/>
        </w:rPr>
        <w:t>, garantizando así su uso continuo y correcto.</w:t>
      </w:r>
    </w:p>
    <w:p w14:paraId="42C86913" w14:textId="23917CBE"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Además del EPP, la incorporación de </w:t>
      </w:r>
      <w:r w:rsidRPr="00C25B36">
        <w:rPr>
          <w:rFonts w:ascii="Helvetica" w:eastAsia="Times New Roman" w:hAnsi="Helvetica" w:cs="Helvetica"/>
          <w:b/>
          <w:bCs/>
          <w:sz w:val="24"/>
          <w:szCs w:val="24"/>
          <w:lang w:val="es-PE"/>
        </w:rPr>
        <w:t>tecnologías avanzadas</w:t>
      </w:r>
      <w:r w:rsidRPr="00C25B36">
        <w:rPr>
          <w:rFonts w:ascii="Helvetica" w:eastAsia="Times New Roman" w:hAnsi="Helvetica" w:cs="Helvetica"/>
          <w:sz w:val="24"/>
          <w:szCs w:val="24"/>
          <w:lang w:val="es-PE"/>
        </w:rPr>
        <w:t xml:space="preserve"> de seguridad</w:t>
      </w:r>
      <w:r>
        <w:rPr>
          <w:rFonts w:ascii="Helvetica" w:eastAsia="Times New Roman" w:hAnsi="Helvetica" w:cs="Helvetica"/>
          <w:sz w:val="24"/>
          <w:szCs w:val="24"/>
          <w:lang w:val="es-PE"/>
        </w:rPr>
        <w:t xml:space="preserve">, </w:t>
      </w:r>
      <w:r w:rsidRPr="00C25B36">
        <w:rPr>
          <w:rFonts w:ascii="Helvetica" w:eastAsia="Times New Roman" w:hAnsi="Helvetica" w:cs="Helvetica"/>
          <w:sz w:val="24"/>
          <w:szCs w:val="24"/>
          <w:lang w:val="es-PE"/>
        </w:rPr>
        <w:t>como sensores de proximidad en maquinaria, sistemas de monitoreo de condiciones ambientales, cámaras de vigilancia y dispositivos de alerta contribuye a reducir la probabilidad de accidentes, detectar condiciones inseguras en tiempo real y responder de forma rápida ante eventos imprevistos.</w:t>
      </w:r>
    </w:p>
    <w:p w14:paraId="1D73CE14"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Prevención de accidentes y promoción de la salud</w:t>
      </w:r>
    </w:p>
    <w:p w14:paraId="7EB59660"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prevención de accidentes requiere un enfoque proactivo que combine </w:t>
      </w:r>
      <w:r w:rsidRPr="00C25B36">
        <w:rPr>
          <w:rFonts w:ascii="Helvetica" w:eastAsia="Times New Roman" w:hAnsi="Helvetica" w:cs="Helvetica"/>
          <w:b/>
          <w:bCs/>
          <w:sz w:val="24"/>
          <w:szCs w:val="24"/>
          <w:lang w:val="es-PE"/>
        </w:rPr>
        <w:t>medidas de ingeniería, administrativas y de comportamiento</w:t>
      </w:r>
      <w:r w:rsidRPr="00C25B36">
        <w:rPr>
          <w:rFonts w:ascii="Helvetica" w:eastAsia="Times New Roman" w:hAnsi="Helvetica" w:cs="Helvetica"/>
          <w:sz w:val="24"/>
          <w:szCs w:val="24"/>
          <w:lang w:val="es-PE"/>
        </w:rPr>
        <w:t>. Las medidas de ingeniería incluyen el diseño seguro de instalaciones, barreras físicas, sistemas de ventilación y dispositivos de control de polvo y ruido. Las medidas administrativas pueden incluir horarios de trabajo adecuados, rotación de tareas para reducir la fatiga y políticas de reporte de incidentes sin penalización, que fomenten la transparencia. Las medidas de comportamiento se enfocan en promover actitudes seguras, supervisión constante y refuerzo positivo de las prácticas seguras.</w:t>
      </w:r>
    </w:p>
    <w:p w14:paraId="1756DB29"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promoción de la salud va más allá de la prevención de accidentes e incluye actividades orientadas a fomentar estilos de vida saludables, programas de bienestar físico y mental, y apoyo en áreas como nutrición, manejo del estrés y prevención de enfermedades crónicas. Estos programas contribuyen a </w:t>
      </w:r>
      <w:r w:rsidRPr="00C25B36">
        <w:rPr>
          <w:rFonts w:ascii="Helvetica" w:eastAsia="Times New Roman" w:hAnsi="Helvetica" w:cs="Helvetica"/>
          <w:b/>
          <w:bCs/>
          <w:sz w:val="24"/>
          <w:szCs w:val="24"/>
          <w:lang w:val="es-PE"/>
        </w:rPr>
        <w:t>mejorar la calidad de vida de los trabajadores</w:t>
      </w:r>
      <w:r w:rsidRPr="00C25B36">
        <w:rPr>
          <w:rFonts w:ascii="Helvetica" w:eastAsia="Times New Roman" w:hAnsi="Helvetica" w:cs="Helvetica"/>
          <w:sz w:val="24"/>
          <w:szCs w:val="24"/>
          <w:lang w:val="es-PE"/>
        </w:rPr>
        <w:t>, reducir el ausentismo y aumentar la productividad.</w:t>
      </w:r>
    </w:p>
    <w:p w14:paraId="7A227827"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Respuesta a emergencias y gestión de crisis</w:t>
      </w:r>
    </w:p>
    <w:p w14:paraId="17685C38"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A pesar de los esfuerzos de prevención, siempre existe la posibilidad de que ocurra un incidente. Por ello, las operaciones mineras deben contar con </w:t>
      </w:r>
      <w:r w:rsidRPr="00C25B36">
        <w:rPr>
          <w:rFonts w:ascii="Helvetica" w:eastAsia="Times New Roman" w:hAnsi="Helvetica" w:cs="Helvetica"/>
          <w:b/>
          <w:bCs/>
          <w:sz w:val="24"/>
          <w:szCs w:val="24"/>
          <w:lang w:val="es-PE"/>
        </w:rPr>
        <w:t>planes de respuesta a emergencias</w:t>
      </w:r>
      <w:r w:rsidRPr="00C25B36">
        <w:rPr>
          <w:rFonts w:ascii="Helvetica" w:eastAsia="Times New Roman" w:hAnsi="Helvetica" w:cs="Helvetica"/>
          <w:sz w:val="24"/>
          <w:szCs w:val="24"/>
          <w:lang w:val="es-PE"/>
        </w:rPr>
        <w:t xml:space="preserve"> bien definidos, practicados y coordinados con autoridades locales y equipos de emergencia. Estos planes establecen los pasos a seguir en caso de accidentes graves, incendios, derrumbes, fugas de sustancias peligrosas o desastres naturales, y deben incluir roles claros, rutas de evacuación, sistemas de comunicación y recursos disponibles.</w:t>
      </w:r>
    </w:p>
    <w:p w14:paraId="19A68120"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gestión de crisis implica también la </w:t>
      </w:r>
      <w:r w:rsidRPr="00C25B36">
        <w:rPr>
          <w:rFonts w:ascii="Helvetica" w:eastAsia="Times New Roman" w:hAnsi="Helvetica" w:cs="Helvetica"/>
          <w:b/>
          <w:bCs/>
          <w:sz w:val="24"/>
          <w:szCs w:val="24"/>
          <w:lang w:val="es-PE"/>
        </w:rPr>
        <w:t>comunicación efectiva con trabajadores, autoridades y comunidades</w:t>
      </w:r>
      <w:r w:rsidRPr="00C25B36">
        <w:rPr>
          <w:rFonts w:ascii="Helvetica" w:eastAsia="Times New Roman" w:hAnsi="Helvetica" w:cs="Helvetica"/>
          <w:sz w:val="24"/>
          <w:szCs w:val="24"/>
          <w:lang w:val="es-PE"/>
        </w:rPr>
        <w:t>, garantizando que la información fluya de forma clara, oportuna y precisa para proteger vidas y reducir impactos.</w:t>
      </w:r>
    </w:p>
    <w:p w14:paraId="23B4659E"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Monitoreo, reporte y mejora continua</w:t>
      </w:r>
    </w:p>
    <w:p w14:paraId="5AAB32B1"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El monitoreo continuo de los indicadores de seguridad y salud permite a las empresas evaluar la efectividad de sus programas, identificar tendencias, reconocer áreas de oportunidad y ajustar sus estrategias. Esto incluye el análisis de estadísticas de incidentes, tasas de frecuencia y gravedad, resultados de auditorías, registros de capacitación y encuestas de percepción de seguridad por parte del personal.</w:t>
      </w:r>
    </w:p>
    <w:p w14:paraId="74C49766"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elaboración de </w:t>
      </w:r>
      <w:r w:rsidRPr="00C25B36">
        <w:rPr>
          <w:rFonts w:ascii="Helvetica" w:eastAsia="Times New Roman" w:hAnsi="Helvetica" w:cs="Helvetica"/>
          <w:b/>
          <w:bCs/>
          <w:sz w:val="24"/>
          <w:szCs w:val="24"/>
          <w:lang w:val="es-PE"/>
        </w:rPr>
        <w:t>reportes periódicos y transparentes</w:t>
      </w:r>
      <w:r w:rsidRPr="00C25B36">
        <w:rPr>
          <w:rFonts w:ascii="Helvetica" w:eastAsia="Times New Roman" w:hAnsi="Helvetica" w:cs="Helvetica"/>
          <w:sz w:val="24"/>
          <w:szCs w:val="24"/>
          <w:lang w:val="es-PE"/>
        </w:rPr>
        <w:t xml:space="preserve"> sobre el desempeño en seguridad y salud no solo cumple con requisitos regulatorios, sino que también es una herramienta de rendición de cuentas hacia los trabajadores, inversionistas y otros grupos de interés, demostrando el compromiso de la empresa con la protección de sus colaboradores.</w:t>
      </w:r>
    </w:p>
    <w:p w14:paraId="34F121DC"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Cultura de seguridad y liderazgo</w:t>
      </w:r>
    </w:p>
    <w:p w14:paraId="21ACCDDD"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Finalmente, desarrollar una </w:t>
      </w:r>
      <w:r w:rsidRPr="00C25B36">
        <w:rPr>
          <w:rFonts w:ascii="Helvetica" w:eastAsia="Times New Roman" w:hAnsi="Helvetica" w:cs="Helvetica"/>
          <w:b/>
          <w:bCs/>
          <w:sz w:val="24"/>
          <w:szCs w:val="24"/>
          <w:lang w:val="es-PE"/>
        </w:rPr>
        <w:t>cultura de seguridad sólida</w:t>
      </w:r>
      <w:r w:rsidRPr="00C25B36">
        <w:rPr>
          <w:rFonts w:ascii="Helvetica" w:eastAsia="Times New Roman" w:hAnsi="Helvetica" w:cs="Helvetica"/>
          <w:sz w:val="24"/>
          <w:szCs w:val="24"/>
          <w:lang w:val="es-PE"/>
        </w:rPr>
        <w:t xml:space="preserve"> es un componente indispensable de cualquier programa exitoso de seguridad y salud ocupacional. Esta cultura se caracteriza por la participación activa de todos los niveles de la organización, desde la alta dirección hasta los trabajadores de campo, y por un liderazgo visible que promueve comportamientos seguros, reconoce buenas prácticas y refuerza la importancia de la seguridad como un valor corporativo fundamental. Una cultura de seguridad fuerte no se impone desde arriba, sino que se construye día a día a través de la comunicación, la confianza y el compromiso colectivo.</w:t>
      </w:r>
    </w:p>
    <w:p w14:paraId="7D62620F"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Conclusión</w:t>
      </w:r>
    </w:p>
    <w:p w14:paraId="4258E44B"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seguridad y salud ocupacional en minería es un compromiso integral que requiere políticas claras, sistemas de gestión estructurados, capacitación constante, tecnología adecuada, prevención activa, preparación para emergencias y una cultura de seguridad consolidada. Garantizar condiciones de trabajo seguras y saludables no solo preserva la vida y el bienestar de los trabajadores, sino que </w:t>
      </w:r>
      <w:r w:rsidRPr="00C25B36">
        <w:rPr>
          <w:rFonts w:ascii="Helvetica" w:eastAsia="Times New Roman" w:hAnsi="Helvetica" w:cs="Helvetica"/>
          <w:b/>
          <w:bCs/>
          <w:sz w:val="24"/>
          <w:szCs w:val="24"/>
          <w:lang w:val="es-PE"/>
        </w:rPr>
        <w:t>fortalece la sostenibilidad, la productividad y la reputación de las operaciones mineras</w:t>
      </w:r>
      <w:r w:rsidRPr="00C25B36">
        <w:rPr>
          <w:rFonts w:ascii="Helvetica" w:eastAsia="Times New Roman" w:hAnsi="Helvetica" w:cs="Helvetica"/>
          <w:sz w:val="24"/>
          <w:szCs w:val="24"/>
          <w:lang w:val="es-PE"/>
        </w:rPr>
        <w:t>, convirtiéndose en un pilar indispensable dentro del enfoque ESG y de la minería responsable del siglo XXI.</w:t>
      </w:r>
    </w:p>
    <w:p w14:paraId="63C45140" w14:textId="77777777" w:rsidR="00C25B36" w:rsidRPr="00C25B36" w:rsidRDefault="00C25B36" w:rsidP="00C25B36">
      <w:pPr>
        <w:spacing w:before="100" w:beforeAutospacing="1" w:after="100" w:afterAutospacing="1" w:line="360" w:lineRule="auto"/>
        <w:rPr>
          <w:rFonts w:ascii="Helvetica" w:eastAsia="Times New Roman" w:hAnsi="Helvetica" w:cs="Helvetica"/>
          <w:sz w:val="28"/>
          <w:szCs w:val="28"/>
          <w:lang w:val="es-PE"/>
        </w:rPr>
      </w:pPr>
      <w:r w:rsidRPr="00C25B36">
        <w:rPr>
          <w:rFonts w:ascii="Helvetica" w:eastAsia="Times New Roman" w:hAnsi="Helvetica" w:cs="Helvetica"/>
          <w:b/>
          <w:bCs/>
          <w:sz w:val="28"/>
          <w:szCs w:val="28"/>
          <w:lang w:val="es-PE"/>
        </w:rPr>
        <w:t>3.4 Gestión de conflictos sociales</w:t>
      </w:r>
    </w:p>
    <w:p w14:paraId="7ED91CE4"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w:t>
      </w:r>
      <w:r w:rsidRPr="00C25B36">
        <w:rPr>
          <w:rFonts w:ascii="Helvetica" w:eastAsia="Times New Roman" w:hAnsi="Helvetica" w:cs="Helvetica"/>
          <w:b/>
          <w:bCs/>
          <w:sz w:val="24"/>
          <w:szCs w:val="24"/>
          <w:lang w:val="es-PE"/>
        </w:rPr>
        <w:t>gestión de conflictos sociales</w:t>
      </w:r>
      <w:r w:rsidRPr="00C25B36">
        <w:rPr>
          <w:rFonts w:ascii="Helvetica" w:eastAsia="Times New Roman" w:hAnsi="Helvetica" w:cs="Helvetica"/>
          <w:sz w:val="24"/>
          <w:szCs w:val="24"/>
          <w:lang w:val="es-PE"/>
        </w:rPr>
        <w:t xml:space="preserve"> en el sector minero es una disciplina estratégica que busca prevenir, abordar y resolver tensiones entre las operaciones mineras y las comunidades, autoridades u otros actores interesados. Los conflictos sociales pueden surgir por diversas razones, como percepciones de impactos negativos, expectativas incumplidas, falta de comunicación, deficiencias en la participación comunitaria o disputas por recursos naturales. Si no se gestionan adecuadamente, estos conflictos pueden escalar y generar consecuencias graves para las operaciones, incluyendo paralizaciones, daños a la infraestructura, pérdida de confianza de inversionistas y deterioro de la reputación corporativa. Por ello, la gestión de conflictos es un componente esencial del enfoque social dentro del ESG y debe integrarse de manera proactiva en todos los procesos de relación comunitaria.</w:t>
      </w:r>
    </w:p>
    <w:p w14:paraId="6A3643D9"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Causas frecuentes de conflictos sociales en minería</w:t>
      </w:r>
    </w:p>
    <w:p w14:paraId="3ED5C0C3"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Los conflictos sociales en minería no aparecen de forma espontánea; casi siempre son el resultado de múltiples factores que interactúan entre sí. Algunas de las causas más comunes incluyen:</w:t>
      </w:r>
    </w:p>
    <w:p w14:paraId="2950C605"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Expectativas no cumplidas:</w:t>
      </w:r>
      <w:r w:rsidRPr="00C25B36">
        <w:rPr>
          <w:rFonts w:ascii="Helvetica" w:eastAsia="Times New Roman" w:hAnsi="Helvetica" w:cs="Helvetica"/>
          <w:sz w:val="24"/>
          <w:szCs w:val="24"/>
          <w:lang w:val="es-PE"/>
        </w:rPr>
        <w:t xml:space="preserve"> Las comunidades pueden tener expectativas sobre empleo, beneficios económicos o programas de desarrollo que no se concretan, lo que genera frustración y desconfianza.</w:t>
      </w:r>
    </w:p>
    <w:p w14:paraId="1AC964BE"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Percepción de impactos ambientales:</w:t>
      </w:r>
      <w:r w:rsidRPr="00C25B36">
        <w:rPr>
          <w:rFonts w:ascii="Helvetica" w:eastAsia="Times New Roman" w:hAnsi="Helvetica" w:cs="Helvetica"/>
          <w:sz w:val="24"/>
          <w:szCs w:val="24"/>
          <w:lang w:val="es-PE"/>
        </w:rPr>
        <w:t xml:space="preserve"> Cuando la comunidad percibe que las operaciones afectan la calidad del agua, del aire, la biodiversidad o el paisaje, puede surgir oposición o rechazo.</w:t>
      </w:r>
    </w:p>
    <w:p w14:paraId="3B2A85F8"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Falta de comunicación efectiva:</w:t>
      </w:r>
      <w:r w:rsidRPr="00C25B36">
        <w:rPr>
          <w:rFonts w:ascii="Helvetica" w:eastAsia="Times New Roman" w:hAnsi="Helvetica" w:cs="Helvetica"/>
          <w:sz w:val="24"/>
          <w:szCs w:val="24"/>
          <w:lang w:val="es-PE"/>
        </w:rPr>
        <w:t xml:space="preserve"> La ausencia de información clara, oportuna y comprensible puede generar malentendidos y rumores que alimentan el conflicto.</w:t>
      </w:r>
    </w:p>
    <w:p w14:paraId="696256BB"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Déficits en participación y consulta:</w:t>
      </w:r>
      <w:r w:rsidRPr="00C25B36">
        <w:rPr>
          <w:rFonts w:ascii="Helvetica" w:eastAsia="Times New Roman" w:hAnsi="Helvetica" w:cs="Helvetica"/>
          <w:sz w:val="24"/>
          <w:szCs w:val="24"/>
          <w:lang w:val="es-PE"/>
        </w:rPr>
        <w:t xml:space="preserve"> Si las comunidades sienten que no han sido escuchadas o que su opinión no ha influido en las decisiones, tienden a desconfiar del proceso y de la empresa.</w:t>
      </w:r>
    </w:p>
    <w:p w14:paraId="7CA62364"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Disputas por recursos naturales:</w:t>
      </w:r>
      <w:r w:rsidRPr="00C25B36">
        <w:rPr>
          <w:rFonts w:ascii="Helvetica" w:eastAsia="Times New Roman" w:hAnsi="Helvetica" w:cs="Helvetica"/>
          <w:sz w:val="24"/>
          <w:szCs w:val="24"/>
          <w:lang w:val="es-PE"/>
        </w:rPr>
        <w:t xml:space="preserve"> El uso del agua, el acceso a tierras productivas o la percepción de competencia por recursos escasos pueden ser focos de tensión.</w:t>
      </w:r>
    </w:p>
    <w:p w14:paraId="0CA89CE8"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Percepción de inequidad:</w:t>
      </w:r>
      <w:r w:rsidRPr="00C25B36">
        <w:rPr>
          <w:rFonts w:ascii="Helvetica" w:eastAsia="Times New Roman" w:hAnsi="Helvetica" w:cs="Helvetica"/>
          <w:sz w:val="24"/>
          <w:szCs w:val="24"/>
          <w:lang w:val="es-PE"/>
        </w:rPr>
        <w:t xml:space="preserve"> Si algunos grupos sienten que no reciben los mismos beneficios o que las oportunidades se concentran en unos pocos, puede aparecer un sentimiento de injusticia.</w:t>
      </w:r>
    </w:p>
    <w:p w14:paraId="3B982136"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Prevención de conflictos sociales</w:t>
      </w:r>
    </w:p>
    <w:p w14:paraId="563EDF8B"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prevención es la base de una gestión social efectiva. Un enfoque preventivo reconoce que </w:t>
      </w:r>
      <w:r w:rsidRPr="00C25B36">
        <w:rPr>
          <w:rFonts w:ascii="Helvetica" w:eastAsia="Times New Roman" w:hAnsi="Helvetica" w:cs="Helvetica"/>
          <w:b/>
          <w:bCs/>
          <w:sz w:val="24"/>
          <w:szCs w:val="24"/>
          <w:lang w:val="es-PE"/>
        </w:rPr>
        <w:t>es más eficaz abordar los factores que originan los conflictos antes de que estos se manifiesten abiertamente</w:t>
      </w:r>
      <w:r w:rsidRPr="00C25B36">
        <w:rPr>
          <w:rFonts w:ascii="Helvetica" w:eastAsia="Times New Roman" w:hAnsi="Helvetica" w:cs="Helvetica"/>
          <w:sz w:val="24"/>
          <w:szCs w:val="24"/>
          <w:lang w:val="es-PE"/>
        </w:rPr>
        <w:t>. Para ello, las empresas deben implementar estrategias que fortalezcan la confianza y la transparencia, tales como:</w:t>
      </w:r>
    </w:p>
    <w:p w14:paraId="4512C9E9"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Diálogo continuo:</w:t>
      </w:r>
      <w:r w:rsidRPr="00C25B36">
        <w:rPr>
          <w:rFonts w:ascii="Helvetica" w:eastAsia="Times New Roman" w:hAnsi="Helvetica" w:cs="Helvetica"/>
          <w:sz w:val="24"/>
          <w:szCs w:val="24"/>
          <w:lang w:val="es-PE"/>
        </w:rPr>
        <w:t xml:space="preserve"> No esperar a que surja un problema para comunicarse. Mantener canales abiertos y permanentes con las comunidades para compartir información, escuchar inquietudes y retroalimentar propuestas.</w:t>
      </w:r>
    </w:p>
    <w:p w14:paraId="7CD8D77E"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Transparencia en la información:</w:t>
      </w:r>
      <w:r w:rsidRPr="00C25B36">
        <w:rPr>
          <w:rFonts w:ascii="Helvetica" w:eastAsia="Times New Roman" w:hAnsi="Helvetica" w:cs="Helvetica"/>
          <w:sz w:val="24"/>
          <w:szCs w:val="24"/>
          <w:lang w:val="es-PE"/>
        </w:rPr>
        <w:t xml:space="preserve"> Compartir datos relevantes sobre avances, impactos, planes y decisiones de manera clara, accesible y comprensible para diferentes públicos.</w:t>
      </w:r>
    </w:p>
    <w:p w14:paraId="25CFF389"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Participación comunitaria genuina:</w:t>
      </w:r>
      <w:r w:rsidRPr="00C25B36">
        <w:rPr>
          <w:rFonts w:ascii="Helvetica" w:eastAsia="Times New Roman" w:hAnsi="Helvetica" w:cs="Helvetica"/>
          <w:sz w:val="24"/>
          <w:szCs w:val="24"/>
          <w:lang w:val="es-PE"/>
        </w:rPr>
        <w:t xml:space="preserve"> Involucrar a las comunidades en el diseño, implementación y evaluación de programas y decisiones que los afecten, asegurando que su participación tenga </w:t>
      </w:r>
      <w:r w:rsidRPr="00C25B36">
        <w:rPr>
          <w:rFonts w:ascii="Helvetica" w:eastAsia="Times New Roman" w:hAnsi="Helvetica" w:cs="Helvetica"/>
          <w:b/>
          <w:bCs/>
          <w:sz w:val="24"/>
          <w:szCs w:val="24"/>
          <w:lang w:val="es-PE"/>
        </w:rPr>
        <w:t>influencia real y no sea meramente formal</w:t>
      </w:r>
      <w:r w:rsidRPr="00C25B36">
        <w:rPr>
          <w:rFonts w:ascii="Helvetica" w:eastAsia="Times New Roman" w:hAnsi="Helvetica" w:cs="Helvetica"/>
          <w:sz w:val="24"/>
          <w:szCs w:val="24"/>
          <w:lang w:val="es-PE"/>
        </w:rPr>
        <w:t>.</w:t>
      </w:r>
    </w:p>
    <w:p w14:paraId="35BEA4DD"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Evaluación y monitoreo social:</w:t>
      </w:r>
      <w:r w:rsidRPr="00C25B36">
        <w:rPr>
          <w:rFonts w:ascii="Helvetica" w:eastAsia="Times New Roman" w:hAnsi="Helvetica" w:cs="Helvetica"/>
          <w:sz w:val="24"/>
          <w:szCs w:val="24"/>
          <w:lang w:val="es-PE"/>
        </w:rPr>
        <w:t xml:space="preserve"> Realizar estudios periódicos sobre percepción comunitaria, dinámicas sociales locales y posibles focos de tensión para anticipar y responder a señales tempranas.</w:t>
      </w:r>
    </w:p>
    <w:p w14:paraId="6DC780CF"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Fortalecimiento institucional:</w:t>
      </w:r>
      <w:r w:rsidRPr="00C25B36">
        <w:rPr>
          <w:rFonts w:ascii="Helvetica" w:eastAsia="Times New Roman" w:hAnsi="Helvetica" w:cs="Helvetica"/>
          <w:sz w:val="24"/>
          <w:szCs w:val="24"/>
          <w:lang w:val="es-PE"/>
        </w:rPr>
        <w:t xml:space="preserve"> Capacitar a los equipos internos en habilidades de comunicación intercultural, resolución de disputas y mediación, así como garantizar que existan procedimientos claros para gestionar quejas y reclamos.</w:t>
      </w:r>
    </w:p>
    <w:p w14:paraId="19A56CD4"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Mecanismos de manejo y resolución de conflictos</w:t>
      </w:r>
    </w:p>
    <w:p w14:paraId="7A4CBC95"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A pesar de los esfuerzos preventivos, los conflictos pueden surgir y requerir mecanismos específicos para su manejo y resolución. Algunos de los enfoques más efectivos son:</w:t>
      </w:r>
    </w:p>
    <w:p w14:paraId="6CEB897A"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 xml:space="preserve">Espacios de diálogo estructurado: </w:t>
      </w:r>
      <w:r w:rsidRPr="00C25B36">
        <w:rPr>
          <w:rFonts w:ascii="Helvetica" w:eastAsia="Times New Roman" w:hAnsi="Helvetica" w:cs="Helvetica"/>
          <w:sz w:val="24"/>
          <w:szCs w:val="24"/>
          <w:lang w:val="es-PE"/>
        </w:rPr>
        <w:t>Mesas de trabajo o comités donde representantes de la comunidad y de la empresa se reúnen periódicamente para discutir temas, acordar acciones y revisar acuerdos previos.</w:t>
      </w:r>
    </w:p>
    <w:p w14:paraId="2305F626"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Procesos de mediación:</w:t>
      </w:r>
      <w:r w:rsidRPr="00C25B36">
        <w:rPr>
          <w:rFonts w:ascii="Helvetica" w:eastAsia="Times New Roman" w:hAnsi="Helvetica" w:cs="Helvetica"/>
          <w:sz w:val="24"/>
          <w:szCs w:val="24"/>
          <w:lang w:val="es-PE"/>
        </w:rPr>
        <w:t xml:space="preserve"> Cuando los conflictos se intensifican, la mediación impartida por terceros neutrales puede facilitar un ambiente de negociación y búsqueda de soluciones consensuadas.</w:t>
      </w:r>
    </w:p>
    <w:p w14:paraId="36C0C7C7"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 xml:space="preserve">Sistemas de quejas y reclamos: </w:t>
      </w:r>
      <w:r w:rsidRPr="00C25B36">
        <w:rPr>
          <w:rFonts w:ascii="Helvetica" w:eastAsia="Times New Roman" w:hAnsi="Helvetica" w:cs="Helvetica"/>
          <w:sz w:val="24"/>
          <w:szCs w:val="24"/>
          <w:lang w:val="es-PE"/>
        </w:rPr>
        <w:t>Canales accesibles, confiables y transparentes que permitan a las personas expresar inquietudes, registrar problemas y recibir respuestas oportunas. Estos sistemas deben incluir plazos definidos, mecanismos de seguimiento y reportes de resultados.</w:t>
      </w:r>
    </w:p>
    <w:p w14:paraId="1CBCEB12"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Acuerdos con comunidades:</w:t>
      </w:r>
      <w:r w:rsidRPr="00C25B36">
        <w:rPr>
          <w:rFonts w:ascii="Helvetica" w:eastAsia="Times New Roman" w:hAnsi="Helvetica" w:cs="Helvetica"/>
          <w:sz w:val="24"/>
          <w:szCs w:val="24"/>
          <w:lang w:val="es-PE"/>
        </w:rPr>
        <w:t xml:space="preserve"> Establecer </w:t>
      </w:r>
      <w:r w:rsidRPr="00C25B36">
        <w:rPr>
          <w:rFonts w:ascii="Helvetica" w:eastAsia="Times New Roman" w:hAnsi="Helvetica" w:cs="Helvetica"/>
          <w:b/>
          <w:bCs/>
          <w:sz w:val="24"/>
          <w:szCs w:val="24"/>
          <w:lang w:val="es-PE"/>
        </w:rPr>
        <w:t>acuerdos marco o convenios sociales</w:t>
      </w:r>
      <w:r w:rsidRPr="00C25B36">
        <w:rPr>
          <w:rFonts w:ascii="Helvetica" w:eastAsia="Times New Roman" w:hAnsi="Helvetica" w:cs="Helvetica"/>
          <w:sz w:val="24"/>
          <w:szCs w:val="24"/>
          <w:lang w:val="es-PE"/>
        </w:rPr>
        <w:t xml:space="preserve"> que clarifiquen compromisos, beneficios, responsabilidades y mecanismos de seguimiento conjunto contribuye a reducir incertidumbres y generar confianza.</w:t>
      </w:r>
    </w:p>
    <w:p w14:paraId="1692D9D9"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Gestión de conflictos en escenarios complejos</w:t>
      </w:r>
    </w:p>
    <w:p w14:paraId="1ABC182D"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Algunos conflictos sociales se generan en contextos complejos donde existen múltiples actores con intereses divergentes, como autoridades locales, organizaciones civiles, comunidades indígenas o grupos ambientalistas. En estos escenarios, la gestión de conflictos exige:</w:t>
      </w:r>
    </w:p>
    <w:p w14:paraId="3CF82E9F"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 xml:space="preserve">Análisis de actores y sus relaciones: </w:t>
      </w:r>
      <w:r w:rsidRPr="00C25B36">
        <w:rPr>
          <w:rFonts w:ascii="Helvetica" w:eastAsia="Times New Roman" w:hAnsi="Helvetica" w:cs="Helvetica"/>
          <w:sz w:val="24"/>
          <w:szCs w:val="24"/>
          <w:lang w:val="es-PE"/>
        </w:rPr>
        <w:t>Identificar quiénes son los principales grupos interesados, cuáles son sus preocupaciones, sus redes de influencia y la historia de sus interacciones.</w:t>
      </w:r>
    </w:p>
    <w:p w14:paraId="18214D0D"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 xml:space="preserve">Estrategias diferenciadas: </w:t>
      </w:r>
      <w:r w:rsidRPr="00C25B36">
        <w:rPr>
          <w:rFonts w:ascii="Helvetica" w:eastAsia="Times New Roman" w:hAnsi="Helvetica" w:cs="Helvetica"/>
          <w:sz w:val="24"/>
          <w:szCs w:val="24"/>
          <w:lang w:val="es-PE"/>
        </w:rPr>
        <w:t>Diseñar enfoques específicos para distintos grupos, reconociendo que no existe una solución única para todas las partes interesadas.</w:t>
      </w:r>
    </w:p>
    <w:p w14:paraId="5095A38B"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Integración de liderazgo local:</w:t>
      </w:r>
      <w:r w:rsidRPr="00C25B36">
        <w:rPr>
          <w:rFonts w:ascii="Helvetica" w:eastAsia="Times New Roman" w:hAnsi="Helvetica" w:cs="Helvetica"/>
          <w:sz w:val="24"/>
          <w:szCs w:val="24"/>
          <w:lang w:val="es-PE"/>
        </w:rPr>
        <w:t xml:space="preserve"> Trabajar con líderes comunitarios y organizaciones representativas fortalece la legitimidad de los procesos y facilita la comunicación.</w:t>
      </w:r>
    </w:p>
    <w:p w14:paraId="17AFF1B3"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 xml:space="preserve">Respeto por marcos culturales y normativos: </w:t>
      </w:r>
      <w:r w:rsidRPr="00C25B36">
        <w:rPr>
          <w:rFonts w:ascii="Helvetica" w:eastAsia="Times New Roman" w:hAnsi="Helvetica" w:cs="Helvetica"/>
          <w:sz w:val="24"/>
          <w:szCs w:val="24"/>
          <w:lang w:val="es-PE"/>
        </w:rPr>
        <w:t>Cuando se trata de comunidades con sistemas normativos propios, como pueblos indígenas, la gestión de conflictos debe respetar sus costumbres, tradiciones y mecanismos propios de resolución de disputas.</w:t>
      </w:r>
    </w:p>
    <w:p w14:paraId="53D83093"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Evaluación y aprendizaje continuo</w:t>
      </w:r>
    </w:p>
    <w:p w14:paraId="27CC5B5C"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gestión de conflictos no concluye con la resolución de una disputa específica; requiere un </w:t>
      </w:r>
      <w:r w:rsidRPr="00C25B36">
        <w:rPr>
          <w:rFonts w:ascii="Helvetica" w:eastAsia="Times New Roman" w:hAnsi="Helvetica" w:cs="Helvetica"/>
          <w:b/>
          <w:bCs/>
          <w:sz w:val="24"/>
          <w:szCs w:val="24"/>
          <w:lang w:val="es-PE"/>
        </w:rPr>
        <w:t>proceso de evaluación y aprendizaje continuo</w:t>
      </w:r>
      <w:r w:rsidRPr="00C25B36">
        <w:rPr>
          <w:rFonts w:ascii="Helvetica" w:eastAsia="Times New Roman" w:hAnsi="Helvetica" w:cs="Helvetica"/>
          <w:sz w:val="24"/>
          <w:szCs w:val="24"/>
          <w:lang w:val="es-PE"/>
        </w:rPr>
        <w:t xml:space="preserve"> que permita identificar las lecciones aprendidas, ajustar estrategias, mejorar procedimientos y anticipar futuros desafíos. Esto implica:</w:t>
      </w:r>
    </w:p>
    <w:p w14:paraId="65D997BC"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Monitoreo sistemático de indicadores sociales:</w:t>
      </w:r>
      <w:r w:rsidRPr="00C25B36">
        <w:rPr>
          <w:rFonts w:ascii="Helvetica" w:eastAsia="Times New Roman" w:hAnsi="Helvetica" w:cs="Helvetica"/>
          <w:sz w:val="24"/>
          <w:szCs w:val="24"/>
          <w:lang w:val="es-PE"/>
        </w:rPr>
        <w:t xml:space="preserve"> Analizar cambios en la percepción comunitaria, niveles de confianza, participación en espacios de diálogo y cumplimiento de acuerdos.</w:t>
      </w:r>
    </w:p>
    <w:p w14:paraId="679EF3CA"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Registro de casos y análisis comparativos:</w:t>
      </w:r>
      <w:r w:rsidRPr="00C25B36">
        <w:rPr>
          <w:rFonts w:ascii="Helvetica" w:eastAsia="Times New Roman" w:hAnsi="Helvetica" w:cs="Helvetica"/>
          <w:sz w:val="24"/>
          <w:szCs w:val="24"/>
          <w:lang w:val="es-PE"/>
        </w:rPr>
        <w:t xml:space="preserve"> Documentar experiencias de conflictos, sus causas, los enfoques utilizados y los resultados obtenidos para construir una base de conocimiento organizacional.</w:t>
      </w:r>
    </w:p>
    <w:p w14:paraId="57FB8D2F"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Revisión y actualización de protocolos:</w:t>
      </w:r>
      <w:r w:rsidRPr="00C25B36">
        <w:rPr>
          <w:rFonts w:ascii="Helvetica" w:eastAsia="Times New Roman" w:hAnsi="Helvetica" w:cs="Helvetica"/>
          <w:sz w:val="24"/>
          <w:szCs w:val="24"/>
          <w:lang w:val="es-PE"/>
        </w:rPr>
        <w:t xml:space="preserve"> Ajustar los mecanismos de gestión en función de los aprendizajes, nuevos contextos o cambios en las dinámicas sociales.</w:t>
      </w:r>
    </w:p>
    <w:p w14:paraId="68642721"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sz w:val="24"/>
          <w:szCs w:val="24"/>
          <w:u w:val="single"/>
          <w:lang w:val="es-PE"/>
        </w:rPr>
        <w:t xml:space="preserve">Capacitación y fortalecimiento de capacidades: </w:t>
      </w:r>
      <w:r w:rsidRPr="00C25B36">
        <w:rPr>
          <w:rFonts w:ascii="Helvetica" w:eastAsia="Times New Roman" w:hAnsi="Helvetica" w:cs="Helvetica"/>
          <w:sz w:val="24"/>
          <w:szCs w:val="24"/>
          <w:lang w:val="es-PE"/>
        </w:rPr>
        <w:t>Promover la formación continua de los equipos responsables de la gestión social en temas de resolución de conflictos, comunicación y mediación.</w:t>
      </w:r>
    </w:p>
    <w:p w14:paraId="653DFBC5"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Impacto de los conflictos en la operación minera</w:t>
      </w:r>
    </w:p>
    <w:p w14:paraId="15F0AC28" w14:textId="77777777" w:rsidR="00C25B36" w:rsidRPr="00C25B36" w:rsidRDefault="00C25B36" w:rsidP="00C25B36">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Los conflictos sociales no gestionados adecuadamente pueden tener </w:t>
      </w:r>
      <w:r w:rsidRPr="00C25B36">
        <w:rPr>
          <w:rFonts w:ascii="Helvetica" w:eastAsia="Times New Roman" w:hAnsi="Helvetica" w:cs="Helvetica"/>
          <w:b/>
          <w:bCs/>
          <w:sz w:val="24"/>
          <w:szCs w:val="24"/>
          <w:lang w:val="es-PE"/>
        </w:rPr>
        <w:t>impactos severos</w:t>
      </w:r>
      <w:r w:rsidRPr="00C25B36">
        <w:rPr>
          <w:rFonts w:ascii="Helvetica" w:eastAsia="Times New Roman" w:hAnsi="Helvetica" w:cs="Helvetica"/>
          <w:sz w:val="24"/>
          <w:szCs w:val="24"/>
          <w:lang w:val="es-PE"/>
        </w:rPr>
        <w:t xml:space="preserve"> sobre las operaciones mineras. Entre las consecuencias más frecuentes se encuentran:</w:t>
      </w:r>
    </w:p>
    <w:p w14:paraId="688E7DCF" w14:textId="77777777" w:rsidR="000158FA" w:rsidRDefault="00C25B36" w:rsidP="000158F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0158FA">
        <w:rPr>
          <w:rFonts w:ascii="Helvetica" w:eastAsia="Times New Roman" w:hAnsi="Helvetica" w:cs="Helvetica"/>
          <w:sz w:val="24"/>
          <w:szCs w:val="24"/>
          <w:lang w:val="es-PE"/>
        </w:rPr>
        <w:t>Interrupciones de la producción y paralizaciones de faenas, que generan pérdidas económicas significativas.</w:t>
      </w:r>
    </w:p>
    <w:p w14:paraId="3A0B597A" w14:textId="77777777" w:rsidR="000158FA" w:rsidRDefault="00C25B36" w:rsidP="000158F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0158FA">
        <w:rPr>
          <w:rFonts w:ascii="Helvetica" w:eastAsia="Times New Roman" w:hAnsi="Helvetica" w:cs="Helvetica"/>
          <w:sz w:val="24"/>
          <w:szCs w:val="24"/>
          <w:lang w:val="es-PE"/>
        </w:rPr>
        <w:t>Deterioro de relaciones con autoridades, inversionistas y otros stakeholders.</w:t>
      </w:r>
    </w:p>
    <w:p w14:paraId="5F3789C5" w14:textId="77777777" w:rsidR="000158FA" w:rsidRDefault="00C25B36" w:rsidP="000158F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0158FA">
        <w:rPr>
          <w:rFonts w:ascii="Helvetica" w:eastAsia="Times New Roman" w:hAnsi="Helvetica" w:cs="Helvetica"/>
          <w:sz w:val="24"/>
          <w:szCs w:val="24"/>
          <w:lang w:val="es-PE"/>
        </w:rPr>
        <w:t>Costos adicionales en gestión de crisis, compensaciones o litigios.</w:t>
      </w:r>
    </w:p>
    <w:p w14:paraId="4D092A1C" w14:textId="70AD38C9" w:rsidR="00C25B36" w:rsidRPr="000158FA" w:rsidRDefault="00C25B36" w:rsidP="000158F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0158FA">
        <w:rPr>
          <w:rFonts w:ascii="Helvetica" w:eastAsia="Times New Roman" w:hAnsi="Helvetica" w:cs="Helvetica"/>
          <w:sz w:val="24"/>
          <w:szCs w:val="24"/>
          <w:lang w:val="es-PE"/>
        </w:rPr>
        <w:t>Daños a la reputación corporativa, que pueden afectar la competitividad y la capacidad de atraer inversiones.</w:t>
      </w:r>
    </w:p>
    <w:p w14:paraId="73A15B1F" w14:textId="77777777" w:rsidR="00C25B36" w:rsidRPr="00C25B36" w:rsidRDefault="00C25B36" w:rsidP="000158FA">
      <w:pPr>
        <w:spacing w:before="100" w:beforeAutospacing="1" w:after="100" w:afterAutospacing="1" w:line="360" w:lineRule="auto"/>
        <w:ind w:firstLine="36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Por el contrario, una gestión efectiva de conflictos fortalece la </w:t>
      </w:r>
      <w:r w:rsidRPr="00C25B36">
        <w:rPr>
          <w:rFonts w:ascii="Helvetica" w:eastAsia="Times New Roman" w:hAnsi="Helvetica" w:cs="Helvetica"/>
          <w:b/>
          <w:bCs/>
          <w:sz w:val="24"/>
          <w:szCs w:val="24"/>
          <w:lang w:val="es-PE"/>
        </w:rPr>
        <w:t>resiliencia social y operativa</w:t>
      </w:r>
      <w:r w:rsidRPr="00C25B36">
        <w:rPr>
          <w:rFonts w:ascii="Helvetica" w:eastAsia="Times New Roman" w:hAnsi="Helvetica" w:cs="Helvetica"/>
          <w:sz w:val="24"/>
          <w:szCs w:val="24"/>
          <w:lang w:val="es-PE"/>
        </w:rPr>
        <w:t>, mejora la percepción pública, reduce riesgos legales y facilita un entorno propicio para el desarrollo sostenible del proyecto.</w:t>
      </w:r>
    </w:p>
    <w:p w14:paraId="1031A422" w14:textId="77777777" w:rsidR="00C25B36" w:rsidRPr="00C25B36" w:rsidRDefault="00C25B36" w:rsidP="00C25B36">
      <w:pPr>
        <w:spacing w:before="100" w:beforeAutospacing="1" w:after="100" w:afterAutospacing="1" w:line="360" w:lineRule="auto"/>
        <w:rPr>
          <w:rFonts w:ascii="Helvetica" w:eastAsia="Times New Roman" w:hAnsi="Helvetica" w:cs="Helvetica"/>
          <w:sz w:val="24"/>
          <w:szCs w:val="24"/>
          <w:lang w:val="es-PE"/>
        </w:rPr>
      </w:pPr>
      <w:r w:rsidRPr="00C25B36">
        <w:rPr>
          <w:rFonts w:ascii="Helvetica" w:eastAsia="Times New Roman" w:hAnsi="Helvetica" w:cs="Helvetica"/>
          <w:b/>
          <w:bCs/>
          <w:i/>
          <w:iCs/>
          <w:sz w:val="24"/>
          <w:szCs w:val="24"/>
          <w:lang w:val="es-PE"/>
        </w:rPr>
        <w:t>Conclusión</w:t>
      </w:r>
    </w:p>
    <w:p w14:paraId="5B72672B" w14:textId="6A8D8ADE" w:rsidR="00C25B36" w:rsidRDefault="00C25B36" w:rsidP="000158FA">
      <w:pPr>
        <w:spacing w:before="100" w:beforeAutospacing="1" w:after="100" w:afterAutospacing="1" w:line="360" w:lineRule="auto"/>
        <w:ind w:firstLine="720"/>
        <w:rPr>
          <w:rFonts w:ascii="Helvetica" w:eastAsia="Times New Roman" w:hAnsi="Helvetica" w:cs="Helvetica"/>
          <w:sz w:val="24"/>
          <w:szCs w:val="24"/>
          <w:lang w:val="es-PE"/>
        </w:rPr>
      </w:pPr>
      <w:r w:rsidRPr="00C25B36">
        <w:rPr>
          <w:rFonts w:ascii="Helvetica" w:eastAsia="Times New Roman" w:hAnsi="Helvetica" w:cs="Helvetica"/>
          <w:sz w:val="24"/>
          <w:szCs w:val="24"/>
          <w:lang w:val="es-PE"/>
        </w:rPr>
        <w:t xml:space="preserve">La gestión de conflictos sociales en minería es una disciplina compleja, estratégica y dinámica que requiere </w:t>
      </w:r>
      <w:r w:rsidRPr="00C25B36">
        <w:rPr>
          <w:rFonts w:ascii="Helvetica" w:eastAsia="Times New Roman" w:hAnsi="Helvetica" w:cs="Helvetica"/>
          <w:b/>
          <w:bCs/>
          <w:sz w:val="24"/>
          <w:szCs w:val="24"/>
          <w:lang w:val="es-PE"/>
        </w:rPr>
        <w:t>anticipación, diálogo, transparencia, participación y mecanismos efectivos de resolución</w:t>
      </w:r>
      <w:r w:rsidRPr="00C25B36">
        <w:rPr>
          <w:rFonts w:ascii="Helvetica" w:eastAsia="Times New Roman" w:hAnsi="Helvetica" w:cs="Helvetica"/>
          <w:sz w:val="24"/>
          <w:szCs w:val="24"/>
          <w:lang w:val="es-PE"/>
        </w:rPr>
        <w:t xml:space="preserve">. Más allá de responder a disputas puntuales, implica construir relaciones de confianza a largo plazo con las comunidades y actores locales, integrar aprendizajes y fortalecer las capacidades institucionales para enfrentar desafíos sociales. Una gestión sólida de conflictos no solo protege a las operaciones frente a riesgos sociales, sino que también contribuye a crear </w:t>
      </w:r>
      <w:r w:rsidRPr="00C25B36">
        <w:rPr>
          <w:rFonts w:ascii="Helvetica" w:eastAsia="Times New Roman" w:hAnsi="Helvetica" w:cs="Helvetica"/>
          <w:b/>
          <w:bCs/>
          <w:sz w:val="24"/>
          <w:szCs w:val="24"/>
          <w:lang w:val="es-PE"/>
        </w:rPr>
        <w:t>relaciones más armoniosas, sostenibles y equitativas</w:t>
      </w:r>
      <w:r w:rsidRPr="00C25B36">
        <w:rPr>
          <w:rFonts w:ascii="Helvetica" w:eastAsia="Times New Roman" w:hAnsi="Helvetica" w:cs="Helvetica"/>
          <w:sz w:val="24"/>
          <w:szCs w:val="24"/>
          <w:lang w:val="es-PE"/>
        </w:rPr>
        <w:t xml:space="preserve"> entre la empresa y su entorno.</w:t>
      </w:r>
    </w:p>
    <w:p w14:paraId="335B5A87" w14:textId="12138A44"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12AC0CB3" w14:textId="6D6FF921"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7BB5597A" w14:textId="77368C23"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02AB0D6F" w14:textId="772F1265"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63E199F0" w14:textId="60DB76A9"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5E640F81" w14:textId="3FB3A719"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6A1E3EC0" w14:textId="255A2F55" w:rsidR="001A622F" w:rsidRDefault="001A622F" w:rsidP="001A622F">
      <w:pPr>
        <w:spacing w:before="100" w:beforeAutospacing="1" w:after="100" w:afterAutospacing="1" w:line="360" w:lineRule="auto"/>
        <w:rPr>
          <w:rFonts w:ascii="Helvetica" w:eastAsia="Times New Roman" w:hAnsi="Helvetica" w:cs="Helvetica"/>
          <w:sz w:val="24"/>
          <w:szCs w:val="24"/>
          <w:lang w:val="uk-UA"/>
        </w:rPr>
      </w:pPr>
    </w:p>
    <w:p w14:paraId="0CC62B63" w14:textId="77777777" w:rsidR="001A622F" w:rsidRPr="001A622F" w:rsidRDefault="001A622F" w:rsidP="001A622F">
      <w:pPr>
        <w:spacing w:before="100" w:beforeAutospacing="1" w:after="100" w:afterAutospacing="1" w:line="360" w:lineRule="auto"/>
        <w:rPr>
          <w:rFonts w:ascii="Helvetica" w:eastAsia="Times New Roman" w:hAnsi="Helvetica" w:cs="Helvetica"/>
          <w:sz w:val="32"/>
          <w:szCs w:val="32"/>
          <w:lang w:val="es-PE"/>
        </w:rPr>
      </w:pPr>
      <w:r w:rsidRPr="001A622F">
        <w:rPr>
          <w:rFonts w:ascii="Helvetica" w:eastAsia="Times New Roman" w:hAnsi="Helvetica" w:cs="Helvetica"/>
          <w:b/>
          <w:bCs/>
          <w:sz w:val="32"/>
          <w:szCs w:val="32"/>
          <w:lang w:val="es-PE"/>
        </w:rPr>
        <w:t>4. Gobierno Corporativo (Governance) en Minería</w:t>
      </w:r>
    </w:p>
    <w:p w14:paraId="7549C308" w14:textId="2CE89BA1" w:rsid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El </w:t>
      </w:r>
      <w:r w:rsidRPr="001A622F">
        <w:rPr>
          <w:rFonts w:ascii="Helvetica" w:eastAsia="Times New Roman" w:hAnsi="Helvetica" w:cs="Helvetica"/>
          <w:b/>
          <w:bCs/>
          <w:sz w:val="24"/>
          <w:szCs w:val="24"/>
          <w:lang w:val="es-PE"/>
        </w:rPr>
        <w:t>gobierno corporativo</w:t>
      </w:r>
      <w:r w:rsidRPr="001A622F">
        <w:rPr>
          <w:rFonts w:ascii="Helvetica" w:eastAsia="Times New Roman" w:hAnsi="Helvetica" w:cs="Helvetica"/>
          <w:sz w:val="24"/>
          <w:szCs w:val="24"/>
          <w:lang w:val="es-PE"/>
        </w:rPr>
        <w:t xml:space="preserve"> se refiere al conjunto de normas, estructuras, procesos y prácticas mediante los cuales una empresa es dirigida, gestionada y controlada. En el contexto minero, el gobierno corporativo asume una </w:t>
      </w:r>
      <w:r w:rsidRPr="001A622F">
        <w:rPr>
          <w:rFonts w:ascii="Helvetica" w:eastAsia="Times New Roman" w:hAnsi="Helvetica" w:cs="Helvetica"/>
          <w:b/>
          <w:bCs/>
          <w:sz w:val="24"/>
          <w:szCs w:val="24"/>
          <w:lang w:val="es-PE"/>
        </w:rPr>
        <w:t>dimensión estratégica de gran relevancia</w:t>
      </w:r>
      <w:r w:rsidRPr="001A622F">
        <w:rPr>
          <w:rFonts w:ascii="Helvetica" w:eastAsia="Times New Roman" w:hAnsi="Helvetica" w:cs="Helvetica"/>
          <w:sz w:val="24"/>
          <w:szCs w:val="24"/>
          <w:lang w:val="es-PE"/>
        </w:rPr>
        <w:t>, porque permite que las decisiones se tomen de manera ética, transparente y alineada con los intereses de los accionistas, inversionistas, trabajadores, comunidades y otros grupos de interés. Este componente del enfoque ESG no solo se centra en el cumplimiento de las obligaciones legales, sino también en la calidad de la toma de decisiones, la gestión de riesgos, la integridad de los procesos internos y la generación de valor sostenible a largo plazo.</w:t>
      </w:r>
    </w:p>
    <w:p w14:paraId="72A73E29" w14:textId="5DBB3234" w:rsidR="00AF1F97" w:rsidRPr="001A622F" w:rsidRDefault="00AF1F97" w:rsidP="00AF1F97">
      <w:pPr>
        <w:spacing w:before="100" w:beforeAutospacing="1" w:after="100" w:afterAutospacing="1" w:line="360" w:lineRule="auto"/>
        <w:ind w:firstLine="720"/>
        <w:jc w:val="center"/>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7181EB59" wp14:editId="17DA69DE">
            <wp:extent cx="4828032" cy="24384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17">
                      <a:extLst>
                        <a:ext uri="{28A0092B-C50C-407E-A947-70E740481C1C}">
                          <a14:useLocalDpi xmlns:a14="http://schemas.microsoft.com/office/drawing/2010/main" val="0"/>
                        </a:ext>
                      </a:extLst>
                    </a:blip>
                    <a:stretch>
                      <a:fillRect/>
                    </a:stretch>
                  </pic:blipFill>
                  <pic:spPr>
                    <a:xfrm>
                      <a:off x="0" y="0"/>
                      <a:ext cx="4829495" cy="2439139"/>
                    </a:xfrm>
                    <a:prstGeom prst="rect">
                      <a:avLst/>
                    </a:prstGeom>
                  </pic:spPr>
                </pic:pic>
              </a:graphicData>
            </a:graphic>
          </wp:inline>
        </w:drawing>
      </w:r>
    </w:p>
    <w:p w14:paraId="29CBEDCA"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 minería, al ser un sector caracterizado por grandes inversiones, ciclos de vida largos de proyectos, impactos ambientales y sociales significativos y un entorno regulatorio cambiante, requiere </w:t>
      </w:r>
      <w:r w:rsidRPr="001A622F">
        <w:rPr>
          <w:rFonts w:ascii="Helvetica" w:eastAsia="Times New Roman" w:hAnsi="Helvetica" w:cs="Helvetica"/>
          <w:b/>
          <w:bCs/>
          <w:sz w:val="24"/>
          <w:szCs w:val="24"/>
          <w:lang w:val="es-PE"/>
        </w:rPr>
        <w:t>marcos sólidos de gobernanza que promuevan la transparencia, la rendición de cuentas y la gestión responsable</w:t>
      </w:r>
      <w:r w:rsidRPr="001A622F">
        <w:rPr>
          <w:rFonts w:ascii="Helvetica" w:eastAsia="Times New Roman" w:hAnsi="Helvetica" w:cs="Helvetica"/>
          <w:sz w:val="24"/>
          <w:szCs w:val="24"/>
          <w:lang w:val="es-PE"/>
        </w:rPr>
        <w:t>. Un buen gobierno corporativo fortalece la confianza de los mercados de capitales, reduce los riesgos de prácticas indebidas y garantiza que la empresa opere de manera coherente con sus valores y sus compromisos con los stakeholders.</w:t>
      </w:r>
    </w:p>
    <w:p w14:paraId="0F6E16CF"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Principios fundamentales del gobierno corporativo</w:t>
      </w:r>
    </w:p>
    <w:p w14:paraId="0D6DAE10"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Los principios del gobierno corporativo están orientados a asegurar que una organización opere con integridad, responsabilidad y eficiencia. Entre estos principios destacan:</w:t>
      </w:r>
    </w:p>
    <w:p w14:paraId="43BB4B64"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b/>
          <w:bCs/>
          <w:sz w:val="24"/>
          <w:szCs w:val="24"/>
          <w:lang w:val="es-PE"/>
        </w:rPr>
        <w:t>Transparencia:</w:t>
      </w:r>
      <w:r w:rsidRPr="001A622F">
        <w:rPr>
          <w:rFonts w:ascii="Helvetica" w:eastAsia="Times New Roman" w:hAnsi="Helvetica" w:cs="Helvetica"/>
          <w:sz w:val="24"/>
          <w:szCs w:val="24"/>
          <w:lang w:val="es-PE"/>
        </w:rPr>
        <w:t xml:space="preserve"> La información relevante acerca de la gestión, los riesgos, los resultados financieros y no financieros de la empresa debe ser comunicada de manera clara, veraz y oportuna. La transparencia es un elemento clave para la confianza de inversionistas, reguladores y otros stakeholders.</w:t>
      </w:r>
    </w:p>
    <w:p w14:paraId="03482249"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b/>
          <w:bCs/>
          <w:sz w:val="24"/>
          <w:szCs w:val="24"/>
          <w:lang w:val="es-PE"/>
        </w:rPr>
        <w:t>Responsabilidad:</w:t>
      </w:r>
      <w:r w:rsidRPr="001A622F">
        <w:rPr>
          <w:rFonts w:ascii="Helvetica" w:eastAsia="Times New Roman" w:hAnsi="Helvetica" w:cs="Helvetica"/>
          <w:sz w:val="24"/>
          <w:szCs w:val="24"/>
          <w:lang w:val="es-PE"/>
        </w:rPr>
        <w:t xml:space="preserve"> Los órganos de dirección y gestión tienen la responsabilidad de tomar decisiones que consideren los intereses de todos los grupos relevantes, no solo de los accionistas. Esto implica asumir las consecuencias de las decisiones y responder por los resultados obtenidos.</w:t>
      </w:r>
    </w:p>
    <w:p w14:paraId="0157EDAA"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b/>
          <w:bCs/>
          <w:sz w:val="24"/>
          <w:szCs w:val="24"/>
          <w:lang w:val="es-PE"/>
        </w:rPr>
        <w:t>Equidad:</w:t>
      </w:r>
      <w:r w:rsidRPr="001A622F">
        <w:rPr>
          <w:rFonts w:ascii="Helvetica" w:eastAsia="Times New Roman" w:hAnsi="Helvetica" w:cs="Helvetica"/>
          <w:sz w:val="24"/>
          <w:szCs w:val="24"/>
          <w:lang w:val="es-PE"/>
        </w:rPr>
        <w:t xml:space="preserve"> Todos los accionistas y partes interesadas deben ser tratados con justicia, protegiendo sus derechos y garantizando que no existan prácticas que favorezcan indebidamente a unos sobre otros.</w:t>
      </w:r>
    </w:p>
    <w:p w14:paraId="25454D82"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b/>
          <w:bCs/>
          <w:sz w:val="24"/>
          <w:szCs w:val="24"/>
          <w:lang w:val="es-PE"/>
        </w:rPr>
        <w:t>Rendición de cuentas:</w:t>
      </w:r>
      <w:r w:rsidRPr="001A622F">
        <w:rPr>
          <w:rFonts w:ascii="Helvetica" w:eastAsia="Times New Roman" w:hAnsi="Helvetica" w:cs="Helvetica"/>
          <w:sz w:val="24"/>
          <w:szCs w:val="24"/>
          <w:lang w:val="es-PE"/>
        </w:rPr>
        <w:t xml:space="preserve"> Los directivos y administradores deben informar periódicamente sobre sus actividades y decisiones, permitiendo una evaluación clara de su desempeño y el impacto de sus acciones.</w:t>
      </w:r>
    </w:p>
    <w:p w14:paraId="6EBB27EB"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Estos principios constituyen la base para estructuras de gobierno eficientes y éticas que puedan soportar los desafíos propios de una operación minera contemporánea.</w:t>
      </w:r>
    </w:p>
    <w:p w14:paraId="1CF75C2B"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Estructura de gobierno en empresas mineras</w:t>
      </w:r>
    </w:p>
    <w:p w14:paraId="5897AE2B"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 estructura de gobierno corporativo en una empresa minera suele estar compuesta por </w:t>
      </w:r>
      <w:r w:rsidRPr="001A622F">
        <w:rPr>
          <w:rFonts w:ascii="Helvetica" w:eastAsia="Times New Roman" w:hAnsi="Helvetica" w:cs="Helvetica"/>
          <w:b/>
          <w:bCs/>
          <w:sz w:val="24"/>
          <w:szCs w:val="24"/>
          <w:lang w:val="es-PE"/>
        </w:rPr>
        <w:t>órganos de dirección, comités especializados y mecanismos de control interno</w:t>
      </w:r>
      <w:r w:rsidRPr="001A622F">
        <w:rPr>
          <w:rFonts w:ascii="Helvetica" w:eastAsia="Times New Roman" w:hAnsi="Helvetica" w:cs="Helvetica"/>
          <w:sz w:val="24"/>
          <w:szCs w:val="24"/>
          <w:lang w:val="es-PE"/>
        </w:rPr>
        <w:t xml:space="preserve">. El órgano principal de supervisión es, en la mayoría de los casos, el </w:t>
      </w:r>
      <w:r w:rsidRPr="001A622F">
        <w:rPr>
          <w:rFonts w:ascii="Helvetica" w:eastAsia="Times New Roman" w:hAnsi="Helvetica" w:cs="Helvetica"/>
          <w:b/>
          <w:bCs/>
          <w:sz w:val="24"/>
          <w:szCs w:val="24"/>
          <w:lang w:val="es-PE"/>
        </w:rPr>
        <w:t>Consejo de Administración o Directorio</w:t>
      </w:r>
      <w:r w:rsidRPr="001A622F">
        <w:rPr>
          <w:rFonts w:ascii="Helvetica" w:eastAsia="Times New Roman" w:hAnsi="Helvetica" w:cs="Helvetica"/>
          <w:sz w:val="24"/>
          <w:szCs w:val="24"/>
          <w:lang w:val="es-PE"/>
        </w:rPr>
        <w:t>, cuya función es definir la visión estratégica de la empresa, supervisar la gestión de la alta dirección y velar por el cumplimiento de los compromisos institucionales y regulatorios.</w:t>
      </w:r>
    </w:p>
    <w:p w14:paraId="4E018B93"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Los comités especializados, como los de auditoría, riesgo, sostenibilidad o remuneraciones, apoyan al Directorio en áreas cruciales, permitiendo un análisis detallado de temas complejos, en particular aquellos relacionados con la gestión ambiental, social y de gobernanza. Estos comités facilitan la identificación de riesgos emergentes y la formulación de recomendaciones para fortalecer las prácticas corporativas.</w:t>
      </w:r>
    </w:p>
    <w:p w14:paraId="2C546C15"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El gobierno corporativo también incluye mecanismos de </w:t>
      </w:r>
      <w:r w:rsidRPr="001A622F">
        <w:rPr>
          <w:rFonts w:ascii="Helvetica" w:eastAsia="Times New Roman" w:hAnsi="Helvetica" w:cs="Helvetica"/>
          <w:b/>
          <w:bCs/>
          <w:sz w:val="24"/>
          <w:szCs w:val="24"/>
          <w:lang w:val="es-PE"/>
        </w:rPr>
        <w:t>control interno y auditoría</w:t>
      </w:r>
      <w:r w:rsidRPr="001A622F">
        <w:rPr>
          <w:rFonts w:ascii="Helvetica" w:eastAsia="Times New Roman" w:hAnsi="Helvetica" w:cs="Helvetica"/>
          <w:sz w:val="24"/>
          <w:szCs w:val="24"/>
          <w:lang w:val="es-PE"/>
        </w:rPr>
        <w:t xml:space="preserve"> que aseguran que las políticas y procedimientos establecidos se apliquen de manera efectiva y que exista supervisión sobre la gestión financiera, operativa y de cumplimiento normativo.</w:t>
      </w:r>
    </w:p>
    <w:p w14:paraId="3DC327C3"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Ética empresarial y código de conducta</w:t>
      </w:r>
    </w:p>
    <w:p w14:paraId="02D93E48"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 ética empresarial es un componente esencial dentro del gobierno corporativo, ya que establece los parámetros de </w:t>
      </w:r>
      <w:r w:rsidRPr="001A622F">
        <w:rPr>
          <w:rFonts w:ascii="Helvetica" w:eastAsia="Times New Roman" w:hAnsi="Helvetica" w:cs="Helvetica"/>
          <w:b/>
          <w:bCs/>
          <w:sz w:val="24"/>
          <w:szCs w:val="24"/>
          <w:lang w:val="es-PE"/>
        </w:rPr>
        <w:t>comportamiento esperado de los colaboradores, directivos y terceros vinculados a la empresa</w:t>
      </w:r>
      <w:r w:rsidRPr="001A622F">
        <w:rPr>
          <w:rFonts w:ascii="Helvetica" w:eastAsia="Times New Roman" w:hAnsi="Helvetica" w:cs="Helvetica"/>
          <w:sz w:val="24"/>
          <w:szCs w:val="24"/>
          <w:lang w:val="es-PE"/>
        </w:rPr>
        <w:t>. Un código de conducta claro y accesible define valores, principios y reglas que rigen la gestión diaria, incluyendo políticas contra la corrupción, prácticas de competencia leal, respeto por los derechos humanos, protección de datos, conflicto de intereses y uso adecuado de recursos.</w:t>
      </w:r>
    </w:p>
    <w:p w14:paraId="63370CD9" w14:textId="77777777"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 existencia de un código de conducta no solo orienta las acciones internas, sino que también </w:t>
      </w:r>
      <w:r w:rsidRPr="001A622F">
        <w:rPr>
          <w:rFonts w:ascii="Helvetica" w:eastAsia="Times New Roman" w:hAnsi="Helvetica" w:cs="Helvetica"/>
          <w:b/>
          <w:bCs/>
          <w:sz w:val="24"/>
          <w:szCs w:val="24"/>
          <w:lang w:val="es-PE"/>
        </w:rPr>
        <w:t>refuerza la cultura organizacional</w:t>
      </w:r>
      <w:r w:rsidRPr="001A622F">
        <w:rPr>
          <w:rFonts w:ascii="Helvetica" w:eastAsia="Times New Roman" w:hAnsi="Helvetica" w:cs="Helvetica"/>
          <w:sz w:val="24"/>
          <w:szCs w:val="24"/>
          <w:lang w:val="es-PE"/>
        </w:rPr>
        <w:t>, promoviendo la integridad, la responsabilidad y el cumplimiento de compromisos. Este código debe ser conocido por todos los colaboradores, capacitado de forma continua y acompañado de mecanismos de denuncia que permitan reportar conductas indebidas sin temor a represalias.</w:t>
      </w:r>
    </w:p>
    <w:p w14:paraId="51F4BF9E"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Transparencia y lucha contra la corrupción</w:t>
      </w:r>
    </w:p>
    <w:p w14:paraId="3567F8A0" w14:textId="2C7DC34C" w:rsidR="001A622F" w:rsidRPr="001A622F" w:rsidRDefault="001A622F" w:rsidP="001A622F">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La transparencia en la gestión y la lucha contra la corrupción son componentes críticos en el gobierno corporativo de una empresa minera. La corrupción puede manifestarse de múltiples formas,</w:t>
      </w:r>
      <w:r>
        <w:rPr>
          <w:rFonts w:ascii="Helvetica" w:eastAsia="Times New Roman" w:hAnsi="Helvetica" w:cs="Helvetica"/>
          <w:sz w:val="24"/>
          <w:szCs w:val="24"/>
          <w:lang w:val="es-PE"/>
        </w:rPr>
        <w:t xml:space="preserve"> </w:t>
      </w:r>
      <w:r w:rsidRPr="001A622F">
        <w:rPr>
          <w:rFonts w:ascii="Helvetica" w:eastAsia="Times New Roman" w:hAnsi="Helvetica" w:cs="Helvetica"/>
          <w:sz w:val="24"/>
          <w:szCs w:val="24"/>
          <w:lang w:val="es-PE"/>
        </w:rPr>
        <w:t>como sobornos, favoritismos en licitaciones, manipulación de información o uso indebido de recursos y puede tener consecuencias devastadoras para la reputación de la empresa, su acceso a financiamiento y la confianza de los stakeholders.</w:t>
      </w:r>
    </w:p>
    <w:p w14:paraId="70B9DF00"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Las buenas prácticas de transparencia incluyen la </w:t>
      </w:r>
      <w:r w:rsidRPr="001A622F">
        <w:rPr>
          <w:rFonts w:ascii="Helvetica" w:eastAsia="Times New Roman" w:hAnsi="Helvetica" w:cs="Helvetica"/>
          <w:b/>
          <w:bCs/>
          <w:sz w:val="24"/>
          <w:szCs w:val="24"/>
          <w:lang w:val="es-PE"/>
        </w:rPr>
        <w:t>publicación de informes periódicos confiables</w:t>
      </w:r>
      <w:r w:rsidRPr="001A622F">
        <w:rPr>
          <w:rFonts w:ascii="Helvetica" w:eastAsia="Times New Roman" w:hAnsi="Helvetica" w:cs="Helvetica"/>
          <w:sz w:val="24"/>
          <w:szCs w:val="24"/>
          <w:lang w:val="es-PE"/>
        </w:rPr>
        <w:t>, la disponibilidad de información relevante en formatos accesibles y la adopción de estándares de reporte internacional. Las políticas anticorrupción deben estar acompañadas de procedimientos claros, controles internos robustos, evaluaciones periódicas y sanciones efectivas para quienes incumplan las normas.</w:t>
      </w:r>
    </w:p>
    <w:p w14:paraId="25ACEAC7"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Gestión de riesgos y gobierno corporativo</w:t>
      </w:r>
    </w:p>
    <w:p w14:paraId="75B79DCB"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La gestión de riesgos es una función central del gobierno corporativo, particularmente en la minería, donde los riesgos pueden ser ambientales, sociales, financieros, operativos o regulatorios. El gobierno efectivo requiere la integración de sistemas de gestión de riesgos que identifiquen, evalúen, mitiguen y supervisen los factores que puedan afectar la continuidad del negocio o la creación de valor sostenible.</w:t>
      </w:r>
    </w:p>
    <w:p w14:paraId="202D7C38"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El Directorio y los comités especializados tienen la responsabilidad de definir el apetito de riesgo de la empresa, establecer políticas claras de gestión y supervisar la implementación de controles que reduzcan la exposición a eventos adversos. Esta gestión incluye riesgos emergentes, tales como la volatilidad de los mercados, los cambios en regulaciones ambientales o sociales, las fluctuaciones en costos de energía y las implicaciones del cambio climático.</w:t>
      </w:r>
    </w:p>
    <w:p w14:paraId="0C033368"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Gobierno corporativo y sostenibilidad</w:t>
      </w:r>
    </w:p>
    <w:p w14:paraId="71D7E60F"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El gobierno corporativo moderno no puede estar desvinculado de la </w:t>
      </w:r>
      <w:r w:rsidRPr="001A622F">
        <w:rPr>
          <w:rFonts w:ascii="Helvetica" w:eastAsia="Times New Roman" w:hAnsi="Helvetica" w:cs="Helvetica"/>
          <w:b/>
          <w:bCs/>
          <w:sz w:val="24"/>
          <w:szCs w:val="24"/>
          <w:lang w:val="es-PE"/>
        </w:rPr>
        <w:t>sostenibilidad ambiental y social</w:t>
      </w:r>
      <w:r w:rsidRPr="001A622F">
        <w:rPr>
          <w:rFonts w:ascii="Helvetica" w:eastAsia="Times New Roman" w:hAnsi="Helvetica" w:cs="Helvetica"/>
          <w:sz w:val="24"/>
          <w:szCs w:val="24"/>
          <w:lang w:val="es-PE"/>
        </w:rPr>
        <w:t>. Esto significa que las decisiones estratégicas deben integrar criterios ESG de manera explícita y sistemática, asegurando que los impactos ambientales y sociales sean partes de la evaluación de riesgos y oportunidades. Incorporar la sostenibilidad en el gobierno corporativo implica establecer indicadores de desempeño no financiero, vincular objetivos de sostenibilidad a incentivos de la alta dirección y asegurar que los informes corporativos reflejen avances y desafíos en materia ESG.</w:t>
      </w:r>
    </w:p>
    <w:p w14:paraId="02A1C005"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Una gobernanza que incorpore la sostenibilidad permite a las empresas mineras anticipar requisitos regulatorios, responder a las expectativas de inversionistas responsables, fortalecer la relación con comunidades y mejorar su reputación en el largo plazo.</w:t>
      </w:r>
    </w:p>
    <w:p w14:paraId="125028F5"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Gobernanza en contexto de compliance y cumplimiento normativo</w:t>
      </w:r>
    </w:p>
    <w:p w14:paraId="283FE7C5"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 función de cumplimiento o </w:t>
      </w:r>
      <w:r w:rsidRPr="001A622F">
        <w:rPr>
          <w:rFonts w:ascii="Helvetica" w:eastAsia="Times New Roman" w:hAnsi="Helvetica" w:cs="Helvetica"/>
          <w:b/>
          <w:bCs/>
          <w:sz w:val="24"/>
          <w:szCs w:val="24"/>
          <w:lang w:val="es-PE"/>
        </w:rPr>
        <w:t>compliance</w:t>
      </w:r>
      <w:r w:rsidRPr="001A622F">
        <w:rPr>
          <w:rFonts w:ascii="Helvetica" w:eastAsia="Times New Roman" w:hAnsi="Helvetica" w:cs="Helvetica"/>
          <w:sz w:val="24"/>
          <w:szCs w:val="24"/>
          <w:lang w:val="es-PE"/>
        </w:rPr>
        <w:t xml:space="preserve"> es un componente esencial del gobierno corporativo. Esta función se encarga de asegurar que la empresa cumpla con todas las leyes aplicables, normas internas, políticas y estándares éticos. En minería, esto abarca desde el cumplimiento de regulaciones ambientales y sociales hasta las normativas fiscales, laborales y de seguridad industrial.</w:t>
      </w:r>
    </w:p>
    <w:p w14:paraId="36AB33DA"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Un programa de compliance efectivo incluye evaluaciones de riesgos de incumplimiento, controles internos, capacitación continua del personal, auditorías de cumplimiento y mecanismos de reporte confidencial. La existencia de una función de compliance sólida contribuye a disminuir el riesgo de sanciones, litigios y conflictos con autoridades, fortaleciendo la </w:t>
      </w:r>
      <w:r w:rsidRPr="001A622F">
        <w:rPr>
          <w:rFonts w:ascii="Helvetica" w:eastAsia="Times New Roman" w:hAnsi="Helvetica" w:cs="Helvetica"/>
          <w:b/>
          <w:bCs/>
          <w:sz w:val="24"/>
          <w:szCs w:val="24"/>
          <w:lang w:val="es-PE"/>
        </w:rPr>
        <w:t>confianza en la gestión empresarial</w:t>
      </w:r>
      <w:r w:rsidRPr="001A622F">
        <w:rPr>
          <w:rFonts w:ascii="Helvetica" w:eastAsia="Times New Roman" w:hAnsi="Helvetica" w:cs="Helvetica"/>
          <w:sz w:val="24"/>
          <w:szCs w:val="24"/>
          <w:lang w:val="es-PE"/>
        </w:rPr>
        <w:t>.</w:t>
      </w:r>
    </w:p>
    <w:p w14:paraId="60F11061"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Rendición de cuentas y mecanismos de supervisión</w:t>
      </w:r>
    </w:p>
    <w:p w14:paraId="1B0E3F71"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La rendición de cuentas es un principio que asegura que los directivos y administradores informen sobre sus decisiones y resultados, permitiendo a los accionistas y otros stakeholders evaluar el desempeño de la organización. Los mecanismos de supervisión, como auditorías internas y externas, informes periódicos, asambleas de accionistas y comités de seguimiento, constituyen formas concretas de asegurar que la estructura de gobierno funcione correctamente.</w:t>
      </w:r>
    </w:p>
    <w:p w14:paraId="0CA4A29A"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La rendición de cuentas también incluye la divulgación transparente de información ESG, de modo que inversionistas y grupos de interés puedan conocer la </w:t>
      </w:r>
      <w:r w:rsidRPr="001A622F">
        <w:rPr>
          <w:rFonts w:ascii="Helvetica" w:eastAsia="Times New Roman" w:hAnsi="Helvetica" w:cs="Helvetica"/>
          <w:b/>
          <w:bCs/>
          <w:sz w:val="24"/>
          <w:szCs w:val="24"/>
          <w:lang w:val="es-PE"/>
        </w:rPr>
        <w:t>forma en que la empresa gestiona sus impactos ambientales, sociales y de gobernanza</w:t>
      </w:r>
      <w:r w:rsidRPr="001A622F">
        <w:rPr>
          <w:rFonts w:ascii="Helvetica" w:eastAsia="Times New Roman" w:hAnsi="Helvetica" w:cs="Helvetica"/>
          <w:sz w:val="24"/>
          <w:szCs w:val="24"/>
          <w:lang w:val="es-PE"/>
        </w:rPr>
        <w:t>, y evaluar su desempeño y compromiso con la sostenibilidad.</w:t>
      </w:r>
    </w:p>
    <w:p w14:paraId="22FEAB8A" w14:textId="77777777" w:rsidR="001A622F" w:rsidRPr="001A622F" w:rsidRDefault="001A622F" w:rsidP="001A622F">
      <w:pPr>
        <w:spacing w:before="100" w:beforeAutospacing="1" w:after="100" w:afterAutospacing="1" w:line="360" w:lineRule="auto"/>
        <w:rPr>
          <w:rFonts w:ascii="Helvetica" w:eastAsia="Times New Roman" w:hAnsi="Helvetica" w:cs="Helvetica"/>
          <w:sz w:val="24"/>
          <w:szCs w:val="24"/>
          <w:lang w:val="es-PE"/>
        </w:rPr>
      </w:pPr>
      <w:r w:rsidRPr="001A622F">
        <w:rPr>
          <w:rFonts w:ascii="Helvetica" w:eastAsia="Times New Roman" w:hAnsi="Helvetica" w:cs="Helvetica"/>
          <w:b/>
          <w:bCs/>
          <w:i/>
          <w:iCs/>
          <w:sz w:val="24"/>
          <w:szCs w:val="24"/>
          <w:lang w:val="es-PE"/>
        </w:rPr>
        <w:t>Conclusión</w:t>
      </w:r>
    </w:p>
    <w:p w14:paraId="1F078C73" w14:textId="77777777" w:rsidR="001A622F" w:rsidRPr="001A622F" w:rsidRDefault="001A622F" w:rsidP="00AF1F97">
      <w:pPr>
        <w:spacing w:before="100" w:beforeAutospacing="1" w:after="100" w:afterAutospacing="1" w:line="360" w:lineRule="auto"/>
        <w:ind w:firstLine="720"/>
        <w:rPr>
          <w:rFonts w:ascii="Helvetica" w:eastAsia="Times New Roman" w:hAnsi="Helvetica" w:cs="Helvetica"/>
          <w:sz w:val="24"/>
          <w:szCs w:val="24"/>
          <w:lang w:val="es-PE"/>
        </w:rPr>
      </w:pPr>
      <w:r w:rsidRPr="001A622F">
        <w:rPr>
          <w:rFonts w:ascii="Helvetica" w:eastAsia="Times New Roman" w:hAnsi="Helvetica" w:cs="Helvetica"/>
          <w:sz w:val="24"/>
          <w:szCs w:val="24"/>
          <w:lang w:val="es-PE"/>
        </w:rPr>
        <w:t xml:space="preserve">El gobierno corporativo en minería es un pilar fundamental para asegurar que las operaciones se conduzcan de manera ética, transparente, responsable y sostenible. A través de estructuras bien definidas, políticas claras, mecanismos de control internos, sistemas de gestión de riesgos y una cultura de cumplimiento y responsabilidad, las empresas pueden fortalecer la confianza de los mercados, mejorar su reputación, cumplir con las expectativas regulatorias y reducir los riesgos asociados a decisiones mal gestionadas. Integrar el gobierno corporativo con los criterios ESG permite a las compañías mineras no solo enfrentar los desafíos actuales, sino también construir </w:t>
      </w:r>
      <w:r w:rsidRPr="001A622F">
        <w:rPr>
          <w:rFonts w:ascii="Helvetica" w:eastAsia="Times New Roman" w:hAnsi="Helvetica" w:cs="Helvetica"/>
          <w:b/>
          <w:bCs/>
          <w:sz w:val="24"/>
          <w:szCs w:val="24"/>
          <w:lang w:val="es-PE"/>
        </w:rPr>
        <w:t>modelos de negocio resilientes, competitivos y orientados al desarrollo sostenible a largo plazo</w:t>
      </w:r>
      <w:r w:rsidRPr="001A622F">
        <w:rPr>
          <w:rFonts w:ascii="Helvetica" w:eastAsia="Times New Roman" w:hAnsi="Helvetica" w:cs="Helvetica"/>
          <w:sz w:val="24"/>
          <w:szCs w:val="24"/>
          <w:lang w:val="es-PE"/>
        </w:rPr>
        <w:t>.</w:t>
      </w:r>
    </w:p>
    <w:p w14:paraId="03337BA0" w14:textId="77777777" w:rsidR="00AF1F97" w:rsidRPr="00AF1F97" w:rsidRDefault="00AF1F97" w:rsidP="00AF1F97">
      <w:pPr>
        <w:spacing w:before="100" w:beforeAutospacing="1" w:after="100" w:afterAutospacing="1" w:line="360" w:lineRule="auto"/>
        <w:rPr>
          <w:rFonts w:ascii="Helvetica" w:eastAsia="Times New Roman" w:hAnsi="Helvetica" w:cs="Helvetica"/>
          <w:sz w:val="28"/>
          <w:szCs w:val="28"/>
          <w:lang w:val="es-PE"/>
        </w:rPr>
      </w:pPr>
      <w:r w:rsidRPr="00AF1F97">
        <w:rPr>
          <w:rFonts w:ascii="Helvetica" w:eastAsia="Times New Roman" w:hAnsi="Helvetica" w:cs="Helvetica"/>
          <w:b/>
          <w:bCs/>
          <w:sz w:val="28"/>
          <w:szCs w:val="28"/>
          <w:lang w:val="es-PE"/>
        </w:rPr>
        <w:t>4.1 Ética empresarial y cumplimiento normativo</w:t>
      </w:r>
    </w:p>
    <w:p w14:paraId="358FD867"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w:t>
      </w:r>
      <w:r w:rsidRPr="00AF1F97">
        <w:rPr>
          <w:rFonts w:ascii="Helvetica" w:eastAsia="Times New Roman" w:hAnsi="Helvetica" w:cs="Helvetica"/>
          <w:b/>
          <w:bCs/>
          <w:sz w:val="24"/>
          <w:szCs w:val="24"/>
          <w:lang w:val="es-PE"/>
        </w:rPr>
        <w:t>ética empresarial</w:t>
      </w:r>
      <w:r w:rsidRPr="00AF1F97">
        <w:rPr>
          <w:rFonts w:ascii="Helvetica" w:eastAsia="Times New Roman" w:hAnsi="Helvetica" w:cs="Helvetica"/>
          <w:sz w:val="24"/>
          <w:szCs w:val="24"/>
          <w:lang w:val="es-PE"/>
        </w:rPr>
        <w:t xml:space="preserve"> se refiere al conjunto de principios y valores que orientan el comportamiento de una organización y sus integrantes, asegurando que las decisiones y acciones se alineen con estándares de integridad, responsabilidad y respeto hacia las personas, la sociedad y el entorno. En la industria minera, la ética empresarial es especialmente relevante debido a la magnitud de los impactos sociales y ambientales asociados con la extracción de recursos y la relación con múltiples grupos de interés. La ética no debe entenderse como una declaración formal o un código estático, sino como una </w:t>
      </w:r>
      <w:r w:rsidRPr="00AF1F97">
        <w:rPr>
          <w:rFonts w:ascii="Helvetica" w:eastAsia="Times New Roman" w:hAnsi="Helvetica" w:cs="Helvetica"/>
          <w:b/>
          <w:bCs/>
          <w:sz w:val="24"/>
          <w:szCs w:val="24"/>
          <w:lang w:val="es-PE"/>
        </w:rPr>
        <w:t>cultura viva dentro de la empresa</w:t>
      </w:r>
      <w:r w:rsidRPr="00AF1F97">
        <w:rPr>
          <w:rFonts w:ascii="Helvetica" w:eastAsia="Times New Roman" w:hAnsi="Helvetica" w:cs="Helvetica"/>
          <w:sz w:val="24"/>
          <w:szCs w:val="24"/>
          <w:lang w:val="es-PE"/>
        </w:rPr>
        <w:t>, que guía la conducta individual y colectiva, refuerza la confianza externa y previene prácticas dañinas como la corrupción, el abuso de poder o el incumplimiento de normas legales y sociales.</w:t>
      </w:r>
    </w:p>
    <w:p w14:paraId="6A6DB378"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 ética empresarial constituye la base de una gestión responsable y sostenible, ya que permite que las operaciones mineras no solo cumplan con las expectativas mínimas exigidas por la ley, sino que también operen con estándares más altos de responsabilidad, transparencia y respeto por los valores humanos fundamentales. Una empresa con una sólida ética organizacional es capaz de anticipar riesgos, generar confianza entre stakeholders y construir relaciones duraderas con comunidades, clientes e inversionistas.</w:t>
      </w:r>
    </w:p>
    <w:p w14:paraId="0D8AEA73"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Principios éticos fundamentales</w:t>
      </w:r>
    </w:p>
    <w:p w14:paraId="2550E7D0"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Los principios éticos que guían a una empresa minera responsable suelen incluir:</w:t>
      </w:r>
    </w:p>
    <w:p w14:paraId="2BD9EC95"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Integridad</w:t>
      </w:r>
      <w:r w:rsidRPr="00AF1F97">
        <w:rPr>
          <w:rFonts w:ascii="Helvetica" w:eastAsia="Times New Roman" w:hAnsi="Helvetica" w:cs="Helvetica"/>
          <w:sz w:val="24"/>
          <w:szCs w:val="24"/>
          <w:lang w:val="es-PE"/>
        </w:rPr>
        <w:t>, que implica actuar con honestidad y coherencia entre lo que se dice y lo que se hace, evitando prácticas engañosas o fraudulentas.</w:t>
      </w:r>
    </w:p>
    <w:p w14:paraId="6255D7AF"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Transparencia</w:t>
      </w:r>
      <w:r w:rsidRPr="00AF1F97">
        <w:rPr>
          <w:rFonts w:ascii="Helvetica" w:eastAsia="Times New Roman" w:hAnsi="Helvetica" w:cs="Helvetica"/>
          <w:sz w:val="24"/>
          <w:szCs w:val="24"/>
          <w:lang w:val="es-PE"/>
        </w:rPr>
        <w:t>, que exige claridad en la comunicación de decisiones, resultados y procesos, de manera que los grupos de interés puedan entender la gestión de la empresa sin ambigüedades.</w:t>
      </w:r>
    </w:p>
    <w:p w14:paraId="12404053"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Responsabilidad</w:t>
      </w:r>
      <w:r w:rsidRPr="00AF1F97">
        <w:rPr>
          <w:rFonts w:ascii="Helvetica" w:eastAsia="Times New Roman" w:hAnsi="Helvetica" w:cs="Helvetica"/>
          <w:sz w:val="24"/>
          <w:szCs w:val="24"/>
          <w:lang w:val="es-PE"/>
        </w:rPr>
        <w:t>, que implica asumir las consecuencias de las acciones propias y responder por los impactos generados, tanto positivos como negativos.</w:t>
      </w:r>
    </w:p>
    <w:p w14:paraId="45F06B45"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Equidad</w:t>
      </w:r>
      <w:r w:rsidRPr="00AF1F97">
        <w:rPr>
          <w:rFonts w:ascii="Helvetica" w:eastAsia="Times New Roman" w:hAnsi="Helvetica" w:cs="Helvetica"/>
          <w:sz w:val="24"/>
          <w:szCs w:val="24"/>
          <w:lang w:val="es-PE"/>
        </w:rPr>
        <w:t>, que promueve el trato justo de todos los actores, sin discriminaciones ni privilegios injustificados.</w:t>
      </w:r>
    </w:p>
    <w:p w14:paraId="33501BF8"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Respeto por los derechos humanos</w:t>
      </w:r>
      <w:r w:rsidRPr="00AF1F97">
        <w:rPr>
          <w:rFonts w:ascii="Helvetica" w:eastAsia="Times New Roman" w:hAnsi="Helvetica" w:cs="Helvetica"/>
          <w:sz w:val="24"/>
          <w:szCs w:val="24"/>
          <w:lang w:val="es-PE"/>
        </w:rPr>
        <w:t>, que exige que las operaciones y decisiones de la empresa no vulneren los derechos fundamentales de las personas y comunidades.</w:t>
      </w:r>
    </w:p>
    <w:p w14:paraId="234DD422"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Estos principios constituyen la base de un comportamiento empresarial ético que fortalece la reputación, reduce riesgos legales y sociales, y contribuye a una minería más sostenible y confiable.</w:t>
      </w:r>
    </w:p>
    <w:p w14:paraId="7BCFEA6C"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Código de conducta y políticas internas</w:t>
      </w:r>
    </w:p>
    <w:p w14:paraId="72613BC6"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Un </w:t>
      </w:r>
      <w:r w:rsidRPr="00AF1F97">
        <w:rPr>
          <w:rFonts w:ascii="Helvetica" w:eastAsia="Times New Roman" w:hAnsi="Helvetica" w:cs="Helvetica"/>
          <w:b/>
          <w:bCs/>
          <w:sz w:val="24"/>
          <w:szCs w:val="24"/>
          <w:lang w:val="es-PE"/>
        </w:rPr>
        <w:t>código de conducta</w:t>
      </w:r>
      <w:r w:rsidRPr="00AF1F97">
        <w:rPr>
          <w:rFonts w:ascii="Helvetica" w:eastAsia="Times New Roman" w:hAnsi="Helvetica" w:cs="Helvetica"/>
          <w:sz w:val="24"/>
          <w:szCs w:val="24"/>
          <w:lang w:val="es-PE"/>
        </w:rPr>
        <w:t xml:space="preserve"> es una herramienta esencial para institucionalizar la ética empresarial, ya que establece de forma explícita los valores, normas y comportamientos esperados de todos los integrantes de la organización, desde directivos hasta personal operativo. Este código no solo debe ser un documento formal, sino también una guía práctica que se integre al día a día de la empresa y sea comprendido por todos.</w:t>
      </w:r>
    </w:p>
    <w:p w14:paraId="173F1597"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El código de conducta debe incluir políticas claras sobre conflictos de interés, regalos y hospitalidad, uso de información confidencial, prevención del soborno y la corrupción, trato respetuoso hacia colaboradores y comunidades, y mecanismos de reporte de conductas inapropiadas. Para que el código sea efectivo, es fundamental que exista una </w:t>
      </w:r>
      <w:r w:rsidRPr="00AF1F97">
        <w:rPr>
          <w:rFonts w:ascii="Helvetica" w:eastAsia="Times New Roman" w:hAnsi="Helvetica" w:cs="Helvetica"/>
          <w:b/>
          <w:bCs/>
          <w:sz w:val="24"/>
          <w:szCs w:val="24"/>
          <w:lang w:val="es-PE"/>
        </w:rPr>
        <w:t>difusión amplia, capacitación continua y un sistema de aplicación consistente</w:t>
      </w:r>
      <w:r w:rsidRPr="00AF1F97">
        <w:rPr>
          <w:rFonts w:ascii="Helvetica" w:eastAsia="Times New Roman" w:hAnsi="Helvetica" w:cs="Helvetica"/>
          <w:sz w:val="24"/>
          <w:szCs w:val="24"/>
          <w:lang w:val="es-PE"/>
        </w:rPr>
        <w:t>, que no exima a nadie de rendir cuentas, independientemente de su posición en la organización.</w:t>
      </w:r>
    </w:p>
    <w:p w14:paraId="6A2C02AB"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Además del código, muchas empresas cuentan con </w:t>
      </w:r>
      <w:r w:rsidRPr="00AF1F97">
        <w:rPr>
          <w:rFonts w:ascii="Helvetica" w:eastAsia="Times New Roman" w:hAnsi="Helvetica" w:cs="Helvetica"/>
          <w:b/>
          <w:bCs/>
          <w:sz w:val="24"/>
          <w:szCs w:val="24"/>
          <w:lang w:val="es-PE"/>
        </w:rPr>
        <w:t>políticas internas complementarias</w:t>
      </w:r>
      <w:r w:rsidRPr="00AF1F97">
        <w:rPr>
          <w:rFonts w:ascii="Helvetica" w:eastAsia="Times New Roman" w:hAnsi="Helvetica" w:cs="Helvetica"/>
          <w:sz w:val="24"/>
          <w:szCs w:val="24"/>
          <w:lang w:val="es-PE"/>
        </w:rPr>
        <w:t xml:space="preserve"> que regulan aspectos específicos de la ética y el comportamiento corporativo, tales como políticas anticorrupción, políticas de compras transparentes, políticas de diversidad e inclusión, y políticas de respeto por los derechos laborales.</w:t>
      </w:r>
    </w:p>
    <w:p w14:paraId="356F3888"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Cumplimiento normativo como parte de la ética empresarial</w:t>
      </w:r>
    </w:p>
    <w:p w14:paraId="06D88E27" w14:textId="5E5A3418"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El </w:t>
      </w:r>
      <w:r w:rsidRPr="00AF1F97">
        <w:rPr>
          <w:rFonts w:ascii="Helvetica" w:eastAsia="Times New Roman" w:hAnsi="Helvetica" w:cs="Helvetica"/>
          <w:b/>
          <w:bCs/>
          <w:sz w:val="24"/>
          <w:szCs w:val="24"/>
          <w:lang w:val="es-PE"/>
        </w:rPr>
        <w:t>cumplimiento normativo</w:t>
      </w:r>
      <w:r>
        <w:rPr>
          <w:rFonts w:ascii="Helvetica" w:eastAsia="Times New Roman" w:hAnsi="Helvetica" w:cs="Helvetica"/>
          <w:sz w:val="24"/>
          <w:szCs w:val="24"/>
          <w:lang w:val="es-PE"/>
        </w:rPr>
        <w:t xml:space="preserve">, </w:t>
      </w:r>
      <w:r w:rsidRPr="00AF1F97">
        <w:rPr>
          <w:rFonts w:ascii="Helvetica" w:eastAsia="Times New Roman" w:hAnsi="Helvetica" w:cs="Helvetica"/>
          <w:sz w:val="24"/>
          <w:szCs w:val="24"/>
          <w:lang w:val="es-PE"/>
        </w:rPr>
        <w:t xml:space="preserve">también conocido como </w:t>
      </w:r>
      <w:r w:rsidRPr="00AF1F97">
        <w:rPr>
          <w:rFonts w:ascii="Helvetica" w:eastAsia="Times New Roman" w:hAnsi="Helvetica" w:cs="Helvetica"/>
          <w:i/>
          <w:iCs/>
          <w:sz w:val="24"/>
          <w:szCs w:val="24"/>
          <w:lang w:val="es-PE"/>
        </w:rPr>
        <w:t>compliance</w:t>
      </w:r>
      <w:r>
        <w:rPr>
          <w:rFonts w:ascii="Helvetica" w:eastAsia="Times New Roman" w:hAnsi="Helvetica" w:cs="Helvetica"/>
          <w:sz w:val="24"/>
          <w:szCs w:val="24"/>
          <w:lang w:val="es-PE"/>
        </w:rPr>
        <w:t xml:space="preserve"> </w:t>
      </w:r>
      <w:r w:rsidRPr="00AF1F97">
        <w:rPr>
          <w:rFonts w:ascii="Helvetica" w:eastAsia="Times New Roman" w:hAnsi="Helvetica" w:cs="Helvetica"/>
          <w:sz w:val="24"/>
          <w:szCs w:val="24"/>
          <w:lang w:val="es-PE"/>
        </w:rPr>
        <w:t>es una dimensión clave de la ética empresarial y se refiere al cumplimiento de todas las leyes, reglamentos, estándares y obligaciones aplicables a la operación minera. Esto incluye no solo las normas ambientales y de seguridad industrial, sino también Reglamentos laborales, obligaciones fiscales, requisitos de transparencia en la gestión de contratos, estándares de información al mercado, entre otros.</w:t>
      </w:r>
    </w:p>
    <w:p w14:paraId="3CD2325A"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Un programa de cumplimiento efectivo se basa en una </w:t>
      </w:r>
      <w:r w:rsidRPr="00AF1F97">
        <w:rPr>
          <w:rFonts w:ascii="Helvetica" w:eastAsia="Times New Roman" w:hAnsi="Helvetica" w:cs="Helvetica"/>
          <w:b/>
          <w:bCs/>
          <w:sz w:val="24"/>
          <w:szCs w:val="24"/>
          <w:lang w:val="es-PE"/>
        </w:rPr>
        <w:t>evaluación de riesgos legales y regulatorios</w:t>
      </w:r>
      <w:r w:rsidRPr="00AF1F97">
        <w:rPr>
          <w:rFonts w:ascii="Helvetica" w:eastAsia="Times New Roman" w:hAnsi="Helvetica" w:cs="Helvetica"/>
          <w:sz w:val="24"/>
          <w:szCs w:val="24"/>
          <w:lang w:val="es-PE"/>
        </w:rPr>
        <w:t>, que permite identificar las áreas donde la empresa puede estar expuesta a incumplimientos. Sobre esta base se construyen procedimientos operativos, controles internos, sistemas de monitoreo y mecanismos de reporte que aseguran que todas las actividades se realizan dentro de los marcos legales vigentes. El cumplimiento normativo no es una función aislada, sino una práctica integrada que involucra a todas las áreas de la empresa y se retroalimenta con procesos de auditoría, revisión y capacitación permanente.</w:t>
      </w:r>
    </w:p>
    <w:p w14:paraId="66E28BC6"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Prevención de la corrupción y soborno</w:t>
      </w:r>
    </w:p>
    <w:p w14:paraId="1C19060C"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 lucha contra la corrupción es una parte crítica del cumplimiento normativo y de la ética empresarial. La corrupción puede presentarse en múltiples formas: sobornos para obtener contratos o permisos, manipulación de licitaciones, pagos no documentados, influencias indebidas o abuso de posicionamiento para obtener ventajas competitivas ilegales. Este tipo de prácticas no solo representan violaciones legales, sino que también dañan la reputación de la empresa, minan la confianza de los stakeholders y pueden generar consecuencias económicas y sociales graves.</w:t>
      </w:r>
    </w:p>
    <w:p w14:paraId="0709A90B"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Para prevenir la corrupción, las empresas mineras suelen adoptar </w:t>
      </w:r>
      <w:r w:rsidRPr="00AF1F97">
        <w:rPr>
          <w:rFonts w:ascii="Helvetica" w:eastAsia="Times New Roman" w:hAnsi="Helvetica" w:cs="Helvetica"/>
          <w:b/>
          <w:bCs/>
          <w:sz w:val="24"/>
          <w:szCs w:val="24"/>
          <w:lang w:val="es-PE"/>
        </w:rPr>
        <w:t>políticas anticorrupción claras</w:t>
      </w:r>
      <w:r w:rsidRPr="00AF1F97">
        <w:rPr>
          <w:rFonts w:ascii="Helvetica" w:eastAsia="Times New Roman" w:hAnsi="Helvetica" w:cs="Helvetica"/>
          <w:sz w:val="24"/>
          <w:szCs w:val="24"/>
          <w:lang w:val="es-PE"/>
        </w:rPr>
        <w:t xml:space="preserve">, sistemas de control interno que detecten anomalías, procesos de debida diligencia en contrataciones y relaciones comerciales, y programas de capacitación para empleados y terceros. Asimismo, es común establecer </w:t>
      </w:r>
      <w:r w:rsidRPr="00AF1F97">
        <w:rPr>
          <w:rFonts w:ascii="Helvetica" w:eastAsia="Times New Roman" w:hAnsi="Helvetica" w:cs="Helvetica"/>
          <w:b/>
          <w:bCs/>
          <w:sz w:val="24"/>
          <w:szCs w:val="24"/>
          <w:lang w:val="es-PE"/>
        </w:rPr>
        <w:t>canales de denuncia confidenciales</w:t>
      </w:r>
      <w:r w:rsidRPr="00AF1F97">
        <w:rPr>
          <w:rFonts w:ascii="Helvetica" w:eastAsia="Times New Roman" w:hAnsi="Helvetica" w:cs="Helvetica"/>
          <w:sz w:val="24"/>
          <w:szCs w:val="24"/>
          <w:lang w:val="es-PE"/>
        </w:rPr>
        <w:t xml:space="preserve"> que permitan a los colaboradores y partes externas reportar posibles actos de corrupción sin temor a represalias, promoviendo un ambiente de transparencia y responsabilidad compartida.</w:t>
      </w:r>
    </w:p>
    <w:p w14:paraId="18A6C4B2"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Capacitación ética y cultura organizacional</w:t>
      </w:r>
    </w:p>
    <w:p w14:paraId="50D48EE5"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implementación de políticas y códigos no garantiza por sí sola un comportamiento ético en la empresa. Es indispensable promover una </w:t>
      </w:r>
      <w:r w:rsidRPr="00AF1F97">
        <w:rPr>
          <w:rFonts w:ascii="Helvetica" w:eastAsia="Times New Roman" w:hAnsi="Helvetica" w:cs="Helvetica"/>
          <w:b/>
          <w:bCs/>
          <w:sz w:val="24"/>
          <w:szCs w:val="24"/>
          <w:lang w:val="es-PE"/>
        </w:rPr>
        <w:t>cultura organizacional</w:t>
      </w:r>
      <w:r w:rsidRPr="00AF1F97">
        <w:rPr>
          <w:rFonts w:ascii="Helvetica" w:eastAsia="Times New Roman" w:hAnsi="Helvetica" w:cs="Helvetica"/>
          <w:sz w:val="24"/>
          <w:szCs w:val="24"/>
          <w:lang w:val="es-PE"/>
        </w:rPr>
        <w:t xml:space="preserve"> que valore y refuerce los principios éticos en cada nivel. Para ello, la capacitación continua sobre temas de ética, cumplimiento normativo y riesgos asociados debe ser parte integral del desarrollo profesional de todos los trabajadores, desde la alta dirección hasta el personal operativo.</w:t>
      </w:r>
    </w:p>
    <w:p w14:paraId="057AC3CF"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Estas capacitaciones deben abordar no solo las normas y políticas, sino también </w:t>
      </w:r>
      <w:r w:rsidRPr="00AF1F97">
        <w:rPr>
          <w:rFonts w:ascii="Helvetica" w:eastAsia="Times New Roman" w:hAnsi="Helvetica" w:cs="Helvetica"/>
          <w:b/>
          <w:bCs/>
          <w:sz w:val="24"/>
          <w:szCs w:val="24"/>
          <w:lang w:val="es-PE"/>
        </w:rPr>
        <w:t>escenarios prácticos, dilemas éticos y la forma de resolverlos</w:t>
      </w:r>
      <w:r w:rsidRPr="00AF1F97">
        <w:rPr>
          <w:rFonts w:ascii="Helvetica" w:eastAsia="Times New Roman" w:hAnsi="Helvetica" w:cs="Helvetica"/>
          <w:sz w:val="24"/>
          <w:szCs w:val="24"/>
          <w:lang w:val="es-PE"/>
        </w:rPr>
        <w:t>, de modo que los colaboradores comprendan cómo aplicar los principios éticos en situaciones reales. El liderazgo ético por parte de los directivos es fundamental para fomentar una cultura donde se valore el comportamiento responsable y se reconozca a quienes actúan conforme a los principios organizacionales.</w:t>
      </w:r>
    </w:p>
    <w:p w14:paraId="51B67CCB"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Monitoreo, auditoría y rendición de cuentas</w:t>
      </w:r>
    </w:p>
    <w:p w14:paraId="60DE521C"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Un componente esencial para asegurar la efectividad de las políticas de ética y cumplimiento normativo es la existencia de </w:t>
      </w:r>
      <w:r w:rsidRPr="00AF1F97">
        <w:rPr>
          <w:rFonts w:ascii="Helvetica" w:eastAsia="Times New Roman" w:hAnsi="Helvetica" w:cs="Helvetica"/>
          <w:b/>
          <w:bCs/>
          <w:sz w:val="24"/>
          <w:szCs w:val="24"/>
          <w:lang w:val="es-PE"/>
        </w:rPr>
        <w:t>sistemas de monitoreo y auditoría internos y externos</w:t>
      </w:r>
      <w:r w:rsidRPr="00AF1F97">
        <w:rPr>
          <w:rFonts w:ascii="Helvetica" w:eastAsia="Times New Roman" w:hAnsi="Helvetica" w:cs="Helvetica"/>
          <w:sz w:val="24"/>
          <w:szCs w:val="24"/>
          <w:lang w:val="es-PE"/>
        </w:rPr>
        <w:t xml:space="preserve"> que evalúen la adhesión a las normas, identifiquen desviaciones y reformulen estrategias cuando sea necesario. Los programas de auditoría deben ser independientes, periódicos y contar con procesos de retroalimentación que permitan la mejora continua de los sistemas de control.</w:t>
      </w:r>
    </w:p>
    <w:p w14:paraId="4C00D842"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 rendición de cuentas es también un elemento clave: los resultados de las auditorías, los incidentes de incumplimiento y las acciones correctivas deben ser comunicados a los órganos de gobierno pertinentes, tales como el Directorio o comités especializados. Esto fortalece la transparencia interna y externa y demuestra un compromiso real con la mejora continua.</w:t>
      </w:r>
    </w:p>
    <w:p w14:paraId="57753EE1"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Relación con los grupos de interés y transparencia</w:t>
      </w:r>
    </w:p>
    <w:p w14:paraId="47FA34F3"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ética empresarial y el cumplimiento normativo también se reflejan en la </w:t>
      </w:r>
      <w:r w:rsidRPr="00AF1F97">
        <w:rPr>
          <w:rFonts w:ascii="Helvetica" w:eastAsia="Times New Roman" w:hAnsi="Helvetica" w:cs="Helvetica"/>
          <w:b/>
          <w:bCs/>
          <w:sz w:val="24"/>
          <w:szCs w:val="24"/>
          <w:lang w:val="es-PE"/>
        </w:rPr>
        <w:t>relación con los grupos de interés externos</w:t>
      </w:r>
      <w:r w:rsidRPr="00AF1F97">
        <w:rPr>
          <w:rFonts w:ascii="Helvetica" w:eastAsia="Times New Roman" w:hAnsi="Helvetica" w:cs="Helvetica"/>
          <w:sz w:val="24"/>
          <w:szCs w:val="24"/>
          <w:lang w:val="es-PE"/>
        </w:rPr>
        <w:t>, incluyendo comunidades locales, inversionistas, autoridades regulatorias y el público en general. Mantener un diálogo abierto, ofrecer información veraz y responder de manera responsable a las inquietudes contribuye a consolidar una reputación sólida y una mayor confianza pública.</w:t>
      </w:r>
    </w:p>
    <w:p w14:paraId="64CE27BD"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 transparencia en la divulgación de información relacionada con el desempeño ético y de cumplimiento, más allá de los requisitos legales mínimos, permite a los stakeholders monitorear el comportamiento de la empresa, comprender sus decisiones y evaluar su compromiso con la gestión responsable.</w:t>
      </w:r>
    </w:p>
    <w:p w14:paraId="53D77937"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Conclusión</w:t>
      </w:r>
    </w:p>
    <w:p w14:paraId="0C5220FB" w14:textId="77777777"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ética empresarial y el cumplimiento normativo son pilares fundamentales del gobierno corporativo en la minería moderna. Más allá de cumplir con leyes y regulaciones, estas prácticas constituyen la base de una cultura organizacional íntegra, que refuerza la confianza, minimiza riesgos y fortalece las relaciones con todos los grupos de interés. Empresas que integran la ética y el compliance de forma efectiva no solo evitan consecuencias legales y reputacionales, sino que también </w:t>
      </w:r>
      <w:r w:rsidRPr="00AF1F97">
        <w:rPr>
          <w:rFonts w:ascii="Helvetica" w:eastAsia="Times New Roman" w:hAnsi="Helvetica" w:cs="Helvetica"/>
          <w:b/>
          <w:bCs/>
          <w:sz w:val="24"/>
          <w:szCs w:val="24"/>
          <w:lang w:val="es-PE"/>
        </w:rPr>
        <w:t>contribuyen a una gestión más sostenible, responsable y orientada hacia el largo plazo</w:t>
      </w:r>
      <w:r w:rsidRPr="00AF1F97">
        <w:rPr>
          <w:rFonts w:ascii="Helvetica" w:eastAsia="Times New Roman" w:hAnsi="Helvetica" w:cs="Helvetica"/>
          <w:sz w:val="24"/>
          <w:szCs w:val="24"/>
          <w:lang w:val="es-PE"/>
        </w:rPr>
        <w:t>, lo cual es indispensable para enfrentar los desafíos actuales y construir una minería más ética y moderna.</w:t>
      </w:r>
    </w:p>
    <w:p w14:paraId="2914520F" w14:textId="77777777" w:rsidR="00AF1F97" w:rsidRPr="00AF1F97" w:rsidRDefault="00AF1F97" w:rsidP="00AF1F97">
      <w:pPr>
        <w:spacing w:before="100" w:beforeAutospacing="1" w:after="100" w:afterAutospacing="1" w:line="360" w:lineRule="auto"/>
        <w:rPr>
          <w:rFonts w:ascii="Helvetica" w:eastAsia="Times New Roman" w:hAnsi="Helvetica" w:cs="Helvetica"/>
          <w:sz w:val="28"/>
          <w:szCs w:val="28"/>
          <w:lang w:val="es-PE"/>
        </w:rPr>
      </w:pPr>
      <w:r w:rsidRPr="00AF1F97">
        <w:rPr>
          <w:rFonts w:ascii="Helvetica" w:eastAsia="Times New Roman" w:hAnsi="Helvetica" w:cs="Helvetica"/>
          <w:b/>
          <w:bCs/>
          <w:sz w:val="28"/>
          <w:szCs w:val="28"/>
          <w:lang w:val="es-PE"/>
        </w:rPr>
        <w:t>4.2 Transparencia y lucha contra la corrupción</w:t>
      </w:r>
    </w:p>
    <w:p w14:paraId="3E41DD25" w14:textId="7F0C56BD" w:rsidR="00AF1F97" w:rsidRPr="00AF1F97" w:rsidRDefault="00AF1F97" w:rsidP="00AF1F97">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w:t>
      </w:r>
      <w:r w:rsidRPr="00AF1F97">
        <w:rPr>
          <w:rFonts w:ascii="Helvetica" w:eastAsia="Times New Roman" w:hAnsi="Helvetica" w:cs="Helvetica"/>
          <w:b/>
          <w:bCs/>
          <w:sz w:val="24"/>
          <w:szCs w:val="24"/>
          <w:lang w:val="es-PE"/>
        </w:rPr>
        <w:t>transparencia</w:t>
      </w:r>
      <w:r w:rsidRPr="00AF1F97">
        <w:rPr>
          <w:rFonts w:ascii="Helvetica" w:eastAsia="Times New Roman" w:hAnsi="Helvetica" w:cs="Helvetica"/>
          <w:sz w:val="24"/>
          <w:szCs w:val="24"/>
          <w:lang w:val="es-PE"/>
        </w:rPr>
        <w:t xml:space="preserve"> en la gestión empresarial se refiere a la práctica constante de comunicar de manera clara, veraz, completa y oportuna toda la información relevante sobre la operación, el desempeño y la toma de decisiones de una organización. En la industria minera, donde las operaciones tienen un impacto significativo sobre el medio ambiente, las comunidades y la economía nacional, la transparencia se convierte en un pilar fundamental del </w:t>
      </w:r>
      <w:r w:rsidRPr="00AF1F97">
        <w:rPr>
          <w:rFonts w:ascii="Helvetica" w:eastAsia="Times New Roman" w:hAnsi="Helvetica" w:cs="Helvetica"/>
          <w:b/>
          <w:bCs/>
          <w:sz w:val="24"/>
          <w:szCs w:val="24"/>
          <w:lang w:val="es-PE"/>
        </w:rPr>
        <w:t>gobierno corporativo y de la sostenibilidad</w:t>
      </w:r>
      <w:r w:rsidRPr="00AF1F97">
        <w:rPr>
          <w:rFonts w:ascii="Helvetica" w:eastAsia="Times New Roman" w:hAnsi="Helvetica" w:cs="Helvetica"/>
          <w:sz w:val="24"/>
          <w:szCs w:val="24"/>
          <w:lang w:val="es-PE"/>
        </w:rPr>
        <w:t>. No se trata únicamente de cumplir con obligaciones informativas legales, sino de ofrecer un nivel de apertura que permita a los distintos grupos de interés incluidos inversionistas, comunidades, autoridades y sociedad civil comprender cómo opera la empresa, cómo se gestionan los riesgos, cuáles son los compromisos asumidos y qué resultados se han obtenido en relación con esos compromisos.</w:t>
      </w:r>
    </w:p>
    <w:p w14:paraId="7FCDB4DF"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importancia de la transparencia radica en que </w:t>
      </w:r>
      <w:r w:rsidRPr="00AF1F97">
        <w:rPr>
          <w:rFonts w:ascii="Helvetica" w:eastAsia="Times New Roman" w:hAnsi="Helvetica" w:cs="Helvetica"/>
          <w:b/>
          <w:bCs/>
          <w:sz w:val="24"/>
          <w:szCs w:val="24"/>
          <w:lang w:val="es-PE"/>
        </w:rPr>
        <w:t>reduce la incertidumbre, fortalece la confianza y facilita la rendición de cuentas</w:t>
      </w:r>
      <w:r w:rsidRPr="00AF1F97">
        <w:rPr>
          <w:rFonts w:ascii="Helvetica" w:eastAsia="Times New Roman" w:hAnsi="Helvetica" w:cs="Helvetica"/>
          <w:sz w:val="24"/>
          <w:szCs w:val="24"/>
          <w:lang w:val="es-PE"/>
        </w:rPr>
        <w:t>, elementos esenciales para la estabilidad y la legitimidad de cualquier proyecto minero, especialmente en contextos donde las expectativas sociales y regulatorias son cada vez más exigentes.</w:t>
      </w:r>
    </w:p>
    <w:p w14:paraId="11A0C673"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Elementos de la transparencia efectiva</w:t>
      </w:r>
    </w:p>
    <w:p w14:paraId="5FE9F1EF"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Una transparencia genuina en minería implica varios componentes que van más allá de la publicación de datos básicos. Entre estos elementos se encuentran:</w:t>
      </w:r>
    </w:p>
    <w:p w14:paraId="2CF33498"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Transparencia financiera</w:t>
      </w:r>
      <w:r w:rsidRPr="00AF1F97">
        <w:rPr>
          <w:rFonts w:ascii="Helvetica" w:eastAsia="Times New Roman" w:hAnsi="Helvetica" w:cs="Helvetica"/>
          <w:sz w:val="24"/>
          <w:szCs w:val="24"/>
          <w:lang w:val="es-PE"/>
        </w:rPr>
        <w:t>, que incluye la divulgación de estados financieros completos, la estructura de ingresos y costos, los pagos a gobiernos y el uso de los recursos derivados de la actividad minera.</w:t>
      </w:r>
    </w:p>
    <w:p w14:paraId="09356BBC"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Transparencia sobre impactos ambientales y sociales</w:t>
      </w:r>
      <w:r w:rsidRPr="00AF1F97">
        <w:rPr>
          <w:rFonts w:ascii="Helvetica" w:eastAsia="Times New Roman" w:hAnsi="Helvetica" w:cs="Helvetica"/>
          <w:sz w:val="24"/>
          <w:szCs w:val="24"/>
          <w:lang w:val="es-PE"/>
        </w:rPr>
        <w:t>, que abarca la publicación de información sobre consumo de agua y energía, manejo de residuos y relaves, emisiones a la atmósfera, programas de gestión comunitaria y resultados de monitoreo ambiental.</w:t>
      </w:r>
    </w:p>
    <w:p w14:paraId="6172CDD5"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Transparencia sobre procesos de toma de decisiones</w:t>
      </w:r>
      <w:r w:rsidRPr="00AF1F97">
        <w:rPr>
          <w:rFonts w:ascii="Helvetica" w:eastAsia="Times New Roman" w:hAnsi="Helvetica" w:cs="Helvetica"/>
          <w:sz w:val="24"/>
          <w:szCs w:val="24"/>
          <w:lang w:val="es-PE"/>
        </w:rPr>
        <w:t>, que permite a los stakeholders entender cómo se adoptan las decisiones clave, quiénes participan en esos procesos y cuáles son los criterios que guían dichas decisiones.</w:t>
      </w:r>
    </w:p>
    <w:p w14:paraId="0C4F499C"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b/>
          <w:bCs/>
          <w:sz w:val="24"/>
          <w:szCs w:val="24"/>
          <w:lang w:val="es-PE"/>
        </w:rPr>
        <w:t>Transparencia en la gestión de riesgos y cumplimiento</w:t>
      </w:r>
      <w:r w:rsidRPr="00AF1F97">
        <w:rPr>
          <w:rFonts w:ascii="Helvetica" w:eastAsia="Times New Roman" w:hAnsi="Helvetica" w:cs="Helvetica"/>
          <w:sz w:val="24"/>
          <w:szCs w:val="24"/>
          <w:lang w:val="es-PE"/>
        </w:rPr>
        <w:t>, que incluye la divulgación sobre sistemas de gestión de riesgos, auditorías internas y externas, y mecanismos de control que aseguren el cumplimiento de los compromisos asumidos.</w:t>
      </w:r>
    </w:p>
    <w:p w14:paraId="58C7A85B"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Estos elementos, combinados de manera coherente, ayudan a que la información relevante sobre la empresa no esté oculta o fragmentada, sino disponible de forma accesible para quienes la requieran.</w:t>
      </w:r>
    </w:p>
    <w:p w14:paraId="7E929E38"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Relación entre transparencia y lucha contra la corrupción</w:t>
      </w:r>
    </w:p>
    <w:p w14:paraId="59CCD183" w14:textId="229E339E"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lucha contra la corrupción y la transparencia son </w:t>
      </w:r>
      <w:r w:rsidRPr="00AF1F97">
        <w:rPr>
          <w:rFonts w:ascii="Helvetica" w:eastAsia="Times New Roman" w:hAnsi="Helvetica" w:cs="Helvetica"/>
          <w:b/>
          <w:bCs/>
          <w:sz w:val="24"/>
          <w:szCs w:val="24"/>
          <w:lang w:val="es-PE"/>
        </w:rPr>
        <w:t>dos caras de una misma moneda</w:t>
      </w:r>
      <w:r w:rsidRPr="00AF1F97">
        <w:rPr>
          <w:rFonts w:ascii="Helvetica" w:eastAsia="Times New Roman" w:hAnsi="Helvetica" w:cs="Helvetica"/>
          <w:sz w:val="24"/>
          <w:szCs w:val="24"/>
          <w:lang w:val="es-PE"/>
        </w:rPr>
        <w:t xml:space="preserve">. La corrupción entendida como el uso indebido de poder para obtener un beneficio personal o corporativo socava la confianza pública, distorsiona mercados, genera desigualdad y puede tener impactos particularmente negativos en industrias extractivas como la minería. La transparencia actúa como un antídoto frente a la corrupción, porque la </w:t>
      </w:r>
      <w:r w:rsidRPr="00AF1F97">
        <w:rPr>
          <w:rFonts w:ascii="Helvetica" w:eastAsia="Times New Roman" w:hAnsi="Helvetica" w:cs="Helvetica"/>
          <w:b/>
          <w:bCs/>
          <w:sz w:val="24"/>
          <w:szCs w:val="24"/>
          <w:lang w:val="es-PE"/>
        </w:rPr>
        <w:t>disponibilidad pública de información reduce las oportunidades para prácticas indebidas, facilita la vigilancia ciudadana y fortalece la rendición de cuentas</w:t>
      </w:r>
      <w:r w:rsidRPr="00AF1F97">
        <w:rPr>
          <w:rFonts w:ascii="Helvetica" w:eastAsia="Times New Roman" w:hAnsi="Helvetica" w:cs="Helvetica"/>
          <w:sz w:val="24"/>
          <w:szCs w:val="24"/>
          <w:lang w:val="es-PE"/>
        </w:rPr>
        <w:t>.</w:t>
      </w:r>
    </w:p>
    <w:p w14:paraId="218E8282"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Cuando la gestión de una empresa minera es transparente, es más difícil ocultar prácticas como sobornos, favoritismos, manipulación de contratos o evasión de responsabilidades. La transparencia obliga a que las decisiones, los resultados económicos y las acciones de la empresa estén sujetas al escrutinio de múltiples actores, desde organismos reguladores hasta comunidades locales y medios de comunicación.</w:t>
      </w:r>
    </w:p>
    <w:p w14:paraId="733168A0"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Prácticas de transparencia en la industria minera</w:t>
      </w:r>
    </w:p>
    <w:p w14:paraId="4987B331"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Las empresas mineras que aplican estándares elevados de transparencia suelen adoptar las siguientes prácticas:</w:t>
      </w:r>
    </w:p>
    <w:p w14:paraId="75F23C62"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Publicar informes periódicos de sostenibilidad que incluyan información ambiental, social y de gobierno corporativo, usando marcos reconocidos internacionalmente que faciliten la comparación entre empresas y periodos.</w:t>
      </w:r>
    </w:p>
    <w:p w14:paraId="690376C8"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Divulgar información sobre los pagos efectuados a gobiernos nacionales, regionales y locales, incluyendo impuestos, regalías y otros aportes, lo cual permite evaluar el aporte de la minería a las economías locales y nacionales.</w:t>
      </w:r>
    </w:p>
    <w:p w14:paraId="44F0C82C"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Comunicar de forma proactiva los resultados de auditorías internas y externas, especialmente aquellas relacionadas con cumplimiento normativo, gestión de riesgos y control interno.</w:t>
      </w:r>
    </w:p>
    <w:p w14:paraId="643C20F1"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Establecer canales de comunicación accesibles al público que permitan a comunidades, trabajadores y otros stakeholders acceder a información relevante y formular consultas o inquietudes.</w:t>
      </w:r>
    </w:p>
    <w:p w14:paraId="71C89909"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Integrar plataformas digitales y sistemas de reporte abiertos que faciliten la consulta pública y el análisis de datos, promoviendo así una comunicación más amplia y directa.</w:t>
      </w:r>
    </w:p>
    <w:p w14:paraId="37A3E628"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Estas prácticas no solo cumplen con normas de transparencia, sino que también posicionan a la empresa como un actor confiable, responsable y coherente con las demandas contemporáneas de responsabilidad empresarial.</w:t>
      </w:r>
    </w:p>
    <w:p w14:paraId="25C157FC"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Transparencia en la gestión de contratos y licitaciones</w:t>
      </w:r>
    </w:p>
    <w:p w14:paraId="05593505"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 gestión transparente de contratos y licitaciones es un aspecto clave para la lucha contra la corrupción. En minería, los procesos de contratación de bienes, servicios o consultorías representan una parte sustancial del gasto corporativo. Cuando estos procesos se gestionan de forma opaca o sin reglas claras, surgen riesgos de favoritismo, sobornos y prácticas impropias que pueden afectar tanto el desempeño de la empresa como su reputación.</w:t>
      </w:r>
    </w:p>
    <w:p w14:paraId="4A53A575"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 transparencia en este ámbito implica que los criterios de evaluación, los resultados de licitaciones, los contratos adjudicados y los mecanismos de supervisión sean públicos o estén disponibles para auditoría interna y externa, garantizando que se respeten los principios de igualdad de oportunidades, competencia leal y eficiencia en el uso de recursos.</w:t>
      </w:r>
    </w:p>
    <w:p w14:paraId="05FF4C87"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Mecanismos de denuncia y protección de denunciantes</w:t>
      </w:r>
    </w:p>
    <w:p w14:paraId="2E279469"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Una parte esencial de la lucha contra la corrupción es contar con </w:t>
      </w:r>
      <w:r w:rsidRPr="00AF1F97">
        <w:rPr>
          <w:rFonts w:ascii="Helvetica" w:eastAsia="Times New Roman" w:hAnsi="Helvetica" w:cs="Helvetica"/>
          <w:b/>
          <w:bCs/>
          <w:sz w:val="24"/>
          <w:szCs w:val="24"/>
          <w:lang w:val="es-PE"/>
        </w:rPr>
        <w:t>mecanismos de denuncia efectivos, confidenciales y accesibles</w:t>
      </w:r>
      <w:r w:rsidRPr="00AF1F97">
        <w:rPr>
          <w:rFonts w:ascii="Helvetica" w:eastAsia="Times New Roman" w:hAnsi="Helvetica" w:cs="Helvetica"/>
          <w:sz w:val="24"/>
          <w:szCs w:val="24"/>
          <w:lang w:val="es-PE"/>
        </w:rPr>
        <w:t>. Estos canales permiten que empleados, proveedores, clientes o cualquier tercero pueda reportar irregularidades, prácticas indebidas o sospechas de corrupción sin temor a represalias. Para que estos sistemas funcionen adecuadamente, es crucial que:</w:t>
      </w:r>
    </w:p>
    <w:p w14:paraId="3F7550EB"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Las denuncias puedan presentarse de forma anónima o con protección de identidad cuando corresponda.</w:t>
      </w:r>
    </w:p>
    <w:p w14:paraId="12AE19DF"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Exista un proceso de investigación imparcial, riguroso y con plazos definidos.</w:t>
      </w:r>
    </w:p>
    <w:p w14:paraId="3C2332F7"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Los resultados de las investigaciones conlleven acciones claras, incluidas sanciones si se comprueba la existencia de prácticas indebidas.</w:t>
      </w:r>
    </w:p>
    <w:p w14:paraId="2D66F4FD"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Se garantice la </w:t>
      </w:r>
      <w:r w:rsidRPr="00AF1F97">
        <w:rPr>
          <w:rFonts w:ascii="Helvetica" w:eastAsia="Times New Roman" w:hAnsi="Helvetica" w:cs="Helvetica"/>
          <w:b/>
          <w:bCs/>
          <w:sz w:val="24"/>
          <w:szCs w:val="24"/>
          <w:lang w:val="es-PE"/>
        </w:rPr>
        <w:t>protección de los denunciantes</w:t>
      </w:r>
      <w:r w:rsidRPr="00AF1F97">
        <w:rPr>
          <w:rFonts w:ascii="Helvetica" w:eastAsia="Times New Roman" w:hAnsi="Helvetica" w:cs="Helvetica"/>
          <w:sz w:val="24"/>
          <w:szCs w:val="24"/>
          <w:lang w:val="es-PE"/>
        </w:rPr>
        <w:t xml:space="preserve"> frente a represalias, discriminación o perjuicios laborales o comerciales.</w:t>
      </w:r>
    </w:p>
    <w:p w14:paraId="61D15DC8"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Estos mecanismos no solo fortalecen la lucha contra la corrupción interna, sino que también envían una señal clara de que la empresa se compromete con prácticas éticas de manera seria y estructurada.</w:t>
      </w:r>
    </w:p>
    <w:p w14:paraId="3807B39F"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Transparencia y construcción de confianza con comunidades</w:t>
      </w:r>
    </w:p>
    <w:p w14:paraId="1A82BF2B"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transparencia también es un elemento clave en la relación entre la empresa minera y las comunidades en las que opera. Compartir información sobre los impactos ambientales, planes de mitigación, beneficios sociales proyectados y resultados de monitoreos permite que las comunidades comprendan mejor las actividades de la empresa y participen de manera más informada en diálogos y procesos de consulta. Esta apertura informativa contribuye a reducir malentendidos, gestionar expectativas de forma realista y </w:t>
      </w:r>
      <w:r w:rsidRPr="00AF1F97">
        <w:rPr>
          <w:rFonts w:ascii="Helvetica" w:eastAsia="Times New Roman" w:hAnsi="Helvetica" w:cs="Helvetica"/>
          <w:b/>
          <w:bCs/>
          <w:sz w:val="24"/>
          <w:szCs w:val="24"/>
          <w:lang w:val="es-PE"/>
        </w:rPr>
        <w:t>fortalecer la legitimidad social</w:t>
      </w:r>
      <w:r w:rsidRPr="00AF1F97">
        <w:rPr>
          <w:rFonts w:ascii="Helvetica" w:eastAsia="Times New Roman" w:hAnsi="Helvetica" w:cs="Helvetica"/>
          <w:sz w:val="24"/>
          <w:szCs w:val="24"/>
          <w:lang w:val="es-PE"/>
        </w:rPr>
        <w:t xml:space="preserve"> del proyecto.</w:t>
      </w:r>
    </w:p>
    <w:p w14:paraId="24EC9762"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Transparencia en informes de sostenibilidad y ESG</w:t>
      </w:r>
    </w:p>
    <w:p w14:paraId="23785E60"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Los informes de sostenibilidad se han convertido en herramientas fundamentales para comunicar el desempeño no financiero de las empresas, incluyendo aspectos ambientales, sociales y de gobernanza (ESG). Un informe de sostenibilidad transparente debe presentar datos confiables, metodologías claras de medición, objetivos y progresos, desafíos y planes futuros. Estos informes facilitan la comparación entre empresas, ayudan a inversionistas responsables a tomar decisiones informadas y permiten a la sociedad evaluar el compromiso real de la empresa con sus metas de sostenibilidad.</w:t>
      </w:r>
    </w:p>
    <w:p w14:paraId="5BC93F32"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Desafíos en la implementación de transparencia y lucha contra la corrupción</w:t>
      </w:r>
    </w:p>
    <w:p w14:paraId="528A5574"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A pesar de los beneficios, implementar prácticas de transparencia y mecanismos efectivos de lucha contra la corrupción enfrenta desafíos. Entre ellos se encuentran la resistencia al cambio cultural interno, la falta de capacidades para gestionar sistemas complejos de reporte, la presión de intereses económicos o políticos que buscan mantener opacidad, y la necesidad de adaptar los sistemas de transparencia a contextos legales diversos. Superar estos desafíos requiere </w:t>
      </w:r>
      <w:r w:rsidRPr="00AF1F97">
        <w:rPr>
          <w:rFonts w:ascii="Helvetica" w:eastAsia="Times New Roman" w:hAnsi="Helvetica" w:cs="Helvetica"/>
          <w:b/>
          <w:bCs/>
          <w:sz w:val="24"/>
          <w:szCs w:val="24"/>
          <w:lang w:val="es-PE"/>
        </w:rPr>
        <w:t>liderazgo comprometido, inversión en sistemas de información, formación continua y un enfoque estratégico integrado con la gobernanza corporativa</w:t>
      </w:r>
      <w:r w:rsidRPr="00AF1F97">
        <w:rPr>
          <w:rFonts w:ascii="Helvetica" w:eastAsia="Times New Roman" w:hAnsi="Helvetica" w:cs="Helvetica"/>
          <w:sz w:val="24"/>
          <w:szCs w:val="24"/>
          <w:lang w:val="es-PE"/>
        </w:rPr>
        <w:t>.</w:t>
      </w:r>
    </w:p>
    <w:p w14:paraId="1FFD1963" w14:textId="77777777" w:rsidR="00AF1F97" w:rsidRPr="00AF1F97" w:rsidRDefault="00AF1F97" w:rsidP="00AF1F97">
      <w:pPr>
        <w:spacing w:before="100" w:beforeAutospacing="1" w:after="100" w:afterAutospacing="1" w:line="360" w:lineRule="auto"/>
        <w:rPr>
          <w:rFonts w:ascii="Helvetica" w:eastAsia="Times New Roman" w:hAnsi="Helvetica" w:cs="Helvetica"/>
          <w:sz w:val="24"/>
          <w:szCs w:val="24"/>
          <w:lang w:val="es-PE"/>
        </w:rPr>
      </w:pPr>
      <w:r w:rsidRPr="00AF1F97">
        <w:rPr>
          <w:rFonts w:ascii="Helvetica" w:eastAsia="Times New Roman" w:hAnsi="Helvetica" w:cs="Helvetica"/>
          <w:b/>
          <w:bCs/>
          <w:i/>
          <w:iCs/>
          <w:sz w:val="24"/>
          <w:szCs w:val="24"/>
          <w:lang w:val="es-PE"/>
        </w:rPr>
        <w:t>Conclusión</w:t>
      </w:r>
    </w:p>
    <w:p w14:paraId="4BC3A110" w14:textId="77777777" w:rsidR="00AF1F97" w:rsidRPr="00AF1F97" w:rsidRDefault="00AF1F97" w:rsidP="00C0659D">
      <w:pPr>
        <w:spacing w:before="100" w:beforeAutospacing="1" w:after="100" w:afterAutospacing="1" w:line="360" w:lineRule="auto"/>
        <w:ind w:firstLine="720"/>
        <w:rPr>
          <w:rFonts w:ascii="Helvetica" w:eastAsia="Times New Roman" w:hAnsi="Helvetica" w:cs="Helvetica"/>
          <w:sz w:val="24"/>
          <w:szCs w:val="24"/>
          <w:lang w:val="es-PE"/>
        </w:rPr>
      </w:pPr>
      <w:r w:rsidRPr="00AF1F97">
        <w:rPr>
          <w:rFonts w:ascii="Helvetica" w:eastAsia="Times New Roman" w:hAnsi="Helvetica" w:cs="Helvetica"/>
          <w:sz w:val="24"/>
          <w:szCs w:val="24"/>
          <w:lang w:val="es-PE"/>
        </w:rPr>
        <w:t xml:space="preserve">La transparencia y la lucha contra la corrupción son pilares del gobierno corporativo moderno en minería. Una gestión transparente permite que la empresa rinda cuentas ante sus stakeholders, fortalece la confianza pública, facilita la gestión responsable de recursos y reduce las oportunidades para prácticas indebidas. Al mismo tiempo, la lucha contra la corrupción crea un entorno más equitativo, competitivo y legítimo para la operación. Integrar estos elementos en la cultura organizacional, en los sistemas de reporte y en las políticas internas no es solo una obligación ética y legal, sino una </w:t>
      </w:r>
      <w:r w:rsidRPr="00AF1F97">
        <w:rPr>
          <w:rFonts w:ascii="Helvetica" w:eastAsia="Times New Roman" w:hAnsi="Helvetica" w:cs="Helvetica"/>
          <w:b/>
          <w:bCs/>
          <w:sz w:val="24"/>
          <w:szCs w:val="24"/>
          <w:lang w:val="es-PE"/>
        </w:rPr>
        <w:t>estrategia clave para la sostenibilidad, la competitividad y la resiliencia</w:t>
      </w:r>
      <w:r w:rsidRPr="00AF1F97">
        <w:rPr>
          <w:rFonts w:ascii="Helvetica" w:eastAsia="Times New Roman" w:hAnsi="Helvetica" w:cs="Helvetica"/>
          <w:sz w:val="24"/>
          <w:szCs w:val="24"/>
          <w:lang w:val="es-PE"/>
        </w:rPr>
        <w:t xml:space="preserve"> de las operaciones mineras en un mundo cada vez más exigente y vigilante.</w:t>
      </w:r>
    </w:p>
    <w:p w14:paraId="5BC8F623" w14:textId="77777777" w:rsidR="00C0659D" w:rsidRPr="00C0659D" w:rsidRDefault="00C0659D" w:rsidP="00C0659D">
      <w:pPr>
        <w:spacing w:before="100" w:beforeAutospacing="1" w:after="100" w:afterAutospacing="1" w:line="360" w:lineRule="auto"/>
        <w:rPr>
          <w:rFonts w:ascii="Helvetica" w:eastAsia="Times New Roman" w:hAnsi="Helvetica" w:cs="Helvetica"/>
          <w:sz w:val="28"/>
          <w:szCs w:val="28"/>
          <w:lang w:val="es-PE"/>
        </w:rPr>
      </w:pPr>
      <w:r w:rsidRPr="00C0659D">
        <w:rPr>
          <w:rFonts w:ascii="Helvetica" w:eastAsia="Times New Roman" w:hAnsi="Helvetica" w:cs="Helvetica"/>
          <w:b/>
          <w:bCs/>
          <w:sz w:val="28"/>
          <w:szCs w:val="28"/>
          <w:lang w:val="es-PE"/>
        </w:rPr>
        <w:t>4.3 Estructura de gobierno corporativo</w:t>
      </w:r>
    </w:p>
    <w:p w14:paraId="1BC55391"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La </w:t>
      </w:r>
      <w:r w:rsidRPr="00C0659D">
        <w:rPr>
          <w:rFonts w:ascii="Helvetica" w:eastAsia="Times New Roman" w:hAnsi="Helvetica" w:cs="Helvetica"/>
          <w:b/>
          <w:bCs/>
          <w:sz w:val="24"/>
          <w:szCs w:val="24"/>
          <w:lang w:val="es-PE"/>
        </w:rPr>
        <w:t>estructura de gobierno corporativo</w:t>
      </w:r>
      <w:r w:rsidRPr="00C0659D">
        <w:rPr>
          <w:rFonts w:ascii="Helvetica" w:eastAsia="Times New Roman" w:hAnsi="Helvetica" w:cs="Helvetica"/>
          <w:sz w:val="24"/>
          <w:szCs w:val="24"/>
          <w:lang w:val="es-PE"/>
        </w:rPr>
        <w:t xml:space="preserve"> es el conjunto de órganos, procesos, normas y mecanismos que permiten dirigir, supervisar y controlar una empresa de manera eficaz, ética y orientada al logro de sus objetivos estratégicos. En el sector minero, esta estructura es especialmente relevante debido a la complejidad de las operaciones, el volumen de las inversiones, la diversidad de riesgos (ambientales, sociales, financieros y regulatorios) y la multiplicidad de grupos de interés afectados por la operación. Una estructura de gobierno robusta asegura que las decisiones se tomen con fundamento técnico, transparencia, responsabilidad y alineación con los valores y metas de sostenibilidad de la empresa.</w:t>
      </w:r>
    </w:p>
    <w:p w14:paraId="7C23A230"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La estructura de gobierno corporativo se organiza en niveles jerárquicos y funcionales que permiten distribuir las responsabilidades de manera clara, establecer sistemas de supervisión rigurosos y facilitar la rendición de cuentas. Esta estructura está conformada por órganos de gobierno como el Directorio o Consejo de Administración, comités especializados, la alta dirección y mecanismos internos de control y auditoría. Cada uno de estos elementos cumple un papel específico dentro de la gestión estratégica de la compañía y contribuye a que los procesos de toma de decisiones sean coherentes, transparentes y responsables.</w:t>
      </w:r>
    </w:p>
    <w:p w14:paraId="7E11F455"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Consejo de Administración o Directorio</w:t>
      </w:r>
    </w:p>
    <w:p w14:paraId="11D76C79" w14:textId="204A324F"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El </w:t>
      </w:r>
      <w:r w:rsidRPr="00C0659D">
        <w:rPr>
          <w:rFonts w:ascii="Helvetica" w:eastAsia="Times New Roman" w:hAnsi="Helvetica" w:cs="Helvetica"/>
          <w:b/>
          <w:bCs/>
          <w:sz w:val="24"/>
          <w:szCs w:val="24"/>
          <w:lang w:val="es-PE"/>
        </w:rPr>
        <w:t>Consejo de Administración (o Directorio)</w:t>
      </w:r>
      <w:r w:rsidRPr="00C0659D">
        <w:rPr>
          <w:rFonts w:ascii="Helvetica" w:eastAsia="Times New Roman" w:hAnsi="Helvetica" w:cs="Helvetica"/>
          <w:sz w:val="24"/>
          <w:szCs w:val="24"/>
          <w:lang w:val="es-PE"/>
        </w:rPr>
        <w:t xml:space="preserve"> es el principal órgano de gobierno corporativo, y su función fundamental es </w:t>
      </w:r>
      <w:r w:rsidRPr="00C0659D">
        <w:rPr>
          <w:rFonts w:ascii="Helvetica" w:eastAsia="Times New Roman" w:hAnsi="Helvetica" w:cs="Helvetica"/>
          <w:b/>
          <w:bCs/>
          <w:sz w:val="24"/>
          <w:szCs w:val="24"/>
          <w:lang w:val="es-PE"/>
        </w:rPr>
        <w:t>definir las directrices estratégicas y supervisar la gestión de la empresa</w:t>
      </w:r>
      <w:r w:rsidRPr="00C0659D">
        <w:rPr>
          <w:rFonts w:ascii="Helvetica" w:eastAsia="Times New Roman" w:hAnsi="Helvetica" w:cs="Helvetica"/>
          <w:sz w:val="24"/>
          <w:szCs w:val="24"/>
          <w:lang w:val="es-PE"/>
        </w:rPr>
        <w:t xml:space="preserve">. Este órgano está conformado por miembros </w:t>
      </w:r>
      <w:r>
        <w:rPr>
          <w:rFonts w:ascii="Helvetica" w:eastAsia="Times New Roman" w:hAnsi="Helvetica" w:cs="Helvetica"/>
          <w:sz w:val="24"/>
          <w:szCs w:val="24"/>
          <w:lang w:val="es-PE"/>
        </w:rPr>
        <w:t xml:space="preserve">- </w:t>
      </w:r>
      <w:r w:rsidRPr="00C0659D">
        <w:rPr>
          <w:rFonts w:ascii="Helvetica" w:eastAsia="Times New Roman" w:hAnsi="Helvetica" w:cs="Helvetica"/>
          <w:sz w:val="24"/>
          <w:szCs w:val="24"/>
          <w:lang w:val="es-PE"/>
        </w:rPr>
        <w:t>en muchos casos independientes</w:t>
      </w:r>
      <w:r>
        <w:rPr>
          <w:rFonts w:ascii="Helvetica" w:eastAsia="Times New Roman" w:hAnsi="Helvetica" w:cs="Helvetica"/>
          <w:sz w:val="24"/>
          <w:szCs w:val="24"/>
          <w:lang w:val="es-PE"/>
        </w:rPr>
        <w:t xml:space="preserve">, </w:t>
      </w:r>
      <w:r w:rsidRPr="00C0659D">
        <w:rPr>
          <w:rFonts w:ascii="Helvetica" w:eastAsia="Times New Roman" w:hAnsi="Helvetica" w:cs="Helvetica"/>
          <w:sz w:val="24"/>
          <w:szCs w:val="24"/>
          <w:lang w:val="es-PE"/>
        </w:rPr>
        <w:t>que representan los intereses de los accionistas y tienen la responsabilidad de velar por la sostenibilidad del negocio en el largo plazo. Entre sus responsabilidades principales se encuentran:</w:t>
      </w:r>
    </w:p>
    <w:p w14:paraId="106920B9"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Establecer y aprobar la visión, misión, valores y políticas generales de la empresa.</w:t>
      </w:r>
      <w:r w:rsidRPr="00C0659D">
        <w:rPr>
          <w:rFonts w:ascii="Helvetica" w:eastAsia="Times New Roman" w:hAnsi="Helvetica" w:cs="Helvetica"/>
          <w:sz w:val="24"/>
          <w:szCs w:val="24"/>
          <w:lang w:val="es-PE"/>
        </w:rPr>
        <w:br/>
        <w:t>Definir la estrategia corporativa y supervisar su implementación.</w:t>
      </w:r>
      <w:r w:rsidRPr="00C0659D">
        <w:rPr>
          <w:rFonts w:ascii="Helvetica" w:eastAsia="Times New Roman" w:hAnsi="Helvetica" w:cs="Helvetica"/>
          <w:sz w:val="24"/>
          <w:szCs w:val="24"/>
          <w:lang w:val="es-PE"/>
        </w:rPr>
        <w:br/>
        <w:t>Nombrar y evaluar al equipo de alta dirección, incluyendo al director general o CEO.</w:t>
      </w:r>
      <w:r w:rsidRPr="00C0659D">
        <w:rPr>
          <w:rFonts w:ascii="Helvetica" w:eastAsia="Times New Roman" w:hAnsi="Helvetica" w:cs="Helvetica"/>
          <w:sz w:val="24"/>
          <w:szCs w:val="24"/>
          <w:lang w:val="es-PE"/>
        </w:rPr>
        <w:br/>
        <w:t>Supervisar el desempeño general de la empresa, incluidos los resultados financieros y no financieros.</w:t>
      </w:r>
      <w:r w:rsidRPr="00C0659D">
        <w:rPr>
          <w:rFonts w:ascii="Helvetica" w:eastAsia="Times New Roman" w:hAnsi="Helvetica" w:cs="Helvetica"/>
          <w:sz w:val="24"/>
          <w:szCs w:val="24"/>
          <w:lang w:val="es-PE"/>
        </w:rPr>
        <w:br/>
        <w:t>Garantizar que existan sistemas adecuados de gestión de riesgos, cumplimiento normativo y controles internos.</w:t>
      </w:r>
      <w:r w:rsidRPr="00C0659D">
        <w:rPr>
          <w:rFonts w:ascii="Helvetica" w:eastAsia="Times New Roman" w:hAnsi="Helvetica" w:cs="Helvetica"/>
          <w:sz w:val="24"/>
          <w:szCs w:val="24"/>
          <w:lang w:val="es-PE"/>
        </w:rPr>
        <w:br/>
        <w:t>Velar por la transparencia en la divulgación de información relevante para los stakeholders.</w:t>
      </w:r>
    </w:p>
    <w:p w14:paraId="2C19069D"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Un Directorio sólido combina miembros con experiencia en minería, finanzas, gestión de riesgos, sostenibilidad y otros ámbitos relevantes. La inclusión de directores independientes es una práctica considerada positiva porque aporta visión objetiva y disminuye el riesgo de decisiones sesgadas hacia intereses particulares en detrimento de la sostenibilidad corporativa.</w:t>
      </w:r>
    </w:p>
    <w:p w14:paraId="571F91B8"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Comités especializados</w:t>
      </w:r>
    </w:p>
    <w:p w14:paraId="71263421"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Para apoyar al Consejo de Administración en asuntos complejos y técnicos, las empresas mineras suelen establecer </w:t>
      </w:r>
      <w:r w:rsidRPr="00C0659D">
        <w:rPr>
          <w:rFonts w:ascii="Helvetica" w:eastAsia="Times New Roman" w:hAnsi="Helvetica" w:cs="Helvetica"/>
          <w:b/>
          <w:bCs/>
          <w:sz w:val="24"/>
          <w:szCs w:val="24"/>
          <w:lang w:val="es-PE"/>
        </w:rPr>
        <w:t>comités especializados</w:t>
      </w:r>
      <w:r w:rsidRPr="00C0659D">
        <w:rPr>
          <w:rFonts w:ascii="Helvetica" w:eastAsia="Times New Roman" w:hAnsi="Helvetica" w:cs="Helvetica"/>
          <w:sz w:val="24"/>
          <w:szCs w:val="24"/>
          <w:lang w:val="es-PE"/>
        </w:rPr>
        <w:t xml:space="preserve"> que desarrollan análisis detallados y formulan recomendaciones al Directorio. Entre los comités más comunes se encuentran:</w:t>
      </w:r>
    </w:p>
    <w:p w14:paraId="61AAD298"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El </w:t>
      </w:r>
      <w:r w:rsidRPr="00C0659D">
        <w:rPr>
          <w:rFonts w:ascii="Helvetica" w:eastAsia="Times New Roman" w:hAnsi="Helvetica" w:cs="Helvetica"/>
          <w:b/>
          <w:bCs/>
          <w:sz w:val="24"/>
          <w:szCs w:val="24"/>
          <w:lang w:val="es-PE"/>
        </w:rPr>
        <w:t>Comité de Auditoría</w:t>
      </w:r>
      <w:r w:rsidRPr="00C0659D">
        <w:rPr>
          <w:rFonts w:ascii="Helvetica" w:eastAsia="Times New Roman" w:hAnsi="Helvetica" w:cs="Helvetica"/>
          <w:sz w:val="24"/>
          <w:szCs w:val="24"/>
          <w:lang w:val="es-PE"/>
        </w:rPr>
        <w:t xml:space="preserve">, encargado de supervisar los procesos contables, la integridad de los estados financieros, el cumplimiento de políticas internas y externas, y la relación con los auditores internos y externos. Este comité juega un papel clave en garantizar </w:t>
      </w:r>
      <w:r w:rsidRPr="00C0659D">
        <w:rPr>
          <w:rFonts w:ascii="Helvetica" w:eastAsia="Times New Roman" w:hAnsi="Helvetica" w:cs="Helvetica"/>
          <w:b/>
          <w:bCs/>
          <w:sz w:val="24"/>
          <w:szCs w:val="24"/>
          <w:lang w:val="es-PE"/>
        </w:rPr>
        <w:t>transparencia financiera y control de riesgos contables</w:t>
      </w:r>
      <w:r w:rsidRPr="00C0659D">
        <w:rPr>
          <w:rFonts w:ascii="Helvetica" w:eastAsia="Times New Roman" w:hAnsi="Helvetica" w:cs="Helvetica"/>
          <w:sz w:val="24"/>
          <w:szCs w:val="24"/>
          <w:lang w:val="es-PE"/>
        </w:rPr>
        <w:t>.</w:t>
      </w:r>
    </w:p>
    <w:p w14:paraId="715DEDC1"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El </w:t>
      </w:r>
      <w:r w:rsidRPr="00C0659D">
        <w:rPr>
          <w:rFonts w:ascii="Helvetica" w:eastAsia="Times New Roman" w:hAnsi="Helvetica" w:cs="Helvetica"/>
          <w:b/>
          <w:bCs/>
          <w:sz w:val="24"/>
          <w:szCs w:val="24"/>
          <w:lang w:val="es-PE"/>
        </w:rPr>
        <w:t>Comité de Riesgos</w:t>
      </w:r>
      <w:r w:rsidRPr="00C0659D">
        <w:rPr>
          <w:rFonts w:ascii="Helvetica" w:eastAsia="Times New Roman" w:hAnsi="Helvetica" w:cs="Helvetica"/>
          <w:sz w:val="24"/>
          <w:szCs w:val="24"/>
          <w:lang w:val="es-PE"/>
        </w:rPr>
        <w:t>, que se enfoca en identificar, evaluar y monitorear los principales riesgos a los que está expuesta la empresa, incluyendo riesgos ambientales, sociales, operativos, regulatorios y de mercado. Este comité asegura que existan políticas adecuadas para mitigar riesgos y responde con prontitud ante escenarios adversos.</w:t>
      </w:r>
    </w:p>
    <w:p w14:paraId="3B76EB77"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El </w:t>
      </w:r>
      <w:r w:rsidRPr="00C0659D">
        <w:rPr>
          <w:rFonts w:ascii="Helvetica" w:eastAsia="Times New Roman" w:hAnsi="Helvetica" w:cs="Helvetica"/>
          <w:b/>
          <w:bCs/>
          <w:sz w:val="24"/>
          <w:szCs w:val="24"/>
          <w:lang w:val="es-PE"/>
        </w:rPr>
        <w:t>Comité de Sostenibilidad o ESG</w:t>
      </w:r>
      <w:r w:rsidRPr="00C0659D">
        <w:rPr>
          <w:rFonts w:ascii="Helvetica" w:eastAsia="Times New Roman" w:hAnsi="Helvetica" w:cs="Helvetica"/>
          <w:sz w:val="24"/>
          <w:szCs w:val="24"/>
          <w:lang w:val="es-PE"/>
        </w:rPr>
        <w:t>, que supervisa las prácticas ambientales, sociales y de gobernanza, así como la implementación de los compromisos asumidos en estos ámbitos. Este comité ayuda a vincular los criterios ESG con la estrategia corporativa y a garantizar que la empresa avance hacia metas de sostenibilidad definidas.</w:t>
      </w:r>
    </w:p>
    <w:p w14:paraId="5C3412DD"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Otros comités pueden enfocarse en remuneraciones, auditoría interna, tecnología o desarrollo estratégico. La existencia de comités especializados permite que el Directorio cuente con análisis técnicos y recomendaciones bien fundamentadas antes de tomar decisiones clave.</w:t>
      </w:r>
    </w:p>
    <w:p w14:paraId="54C491EF"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Alta dirección y su rol en la estructura de gobierno</w:t>
      </w:r>
    </w:p>
    <w:p w14:paraId="141F5C03"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La </w:t>
      </w:r>
      <w:r w:rsidRPr="00C0659D">
        <w:rPr>
          <w:rFonts w:ascii="Helvetica" w:eastAsia="Times New Roman" w:hAnsi="Helvetica" w:cs="Helvetica"/>
          <w:b/>
          <w:bCs/>
          <w:sz w:val="24"/>
          <w:szCs w:val="24"/>
          <w:lang w:val="es-PE"/>
        </w:rPr>
        <w:t>alta dirección</w:t>
      </w:r>
      <w:r w:rsidRPr="00C0659D">
        <w:rPr>
          <w:rFonts w:ascii="Helvetica" w:eastAsia="Times New Roman" w:hAnsi="Helvetica" w:cs="Helvetica"/>
          <w:sz w:val="24"/>
          <w:szCs w:val="24"/>
          <w:lang w:val="es-PE"/>
        </w:rPr>
        <w:t xml:space="preserve"> está conformada por los ejecutivos responsables de la gestión operativa y estratégica de la empresa en el día a día. Esto incluye al director general o CEO, así como a los directores de áreas clave como finanzas, operaciones, asuntos ambientales, recursos humanos, asuntos legales y relaciones con comunidades. La alta dirección es responsable de:</w:t>
      </w:r>
    </w:p>
    <w:p w14:paraId="12199EEF"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Implementar las políticas, estrategias y planes aprobados por el Directorio.</w:t>
      </w:r>
      <w:r w:rsidRPr="00C0659D">
        <w:rPr>
          <w:rFonts w:ascii="Helvetica" w:eastAsia="Times New Roman" w:hAnsi="Helvetica" w:cs="Helvetica"/>
          <w:sz w:val="24"/>
          <w:szCs w:val="24"/>
          <w:lang w:val="es-PE"/>
        </w:rPr>
        <w:br/>
        <w:t>Gestionar los recursos de la empresa para cumplir con los objetivos estratégicos.</w:t>
      </w:r>
      <w:r w:rsidRPr="00C0659D">
        <w:rPr>
          <w:rFonts w:ascii="Helvetica" w:eastAsia="Times New Roman" w:hAnsi="Helvetica" w:cs="Helvetica"/>
          <w:sz w:val="24"/>
          <w:szCs w:val="24"/>
          <w:lang w:val="es-PE"/>
        </w:rPr>
        <w:br/>
        <w:t>Supervisar los procesos internos y operativos, asegurando el cumplimiento normativo, la integridad de la gestión y la mitigación de riesgos.</w:t>
      </w:r>
      <w:r w:rsidRPr="00C0659D">
        <w:rPr>
          <w:rFonts w:ascii="Helvetica" w:eastAsia="Times New Roman" w:hAnsi="Helvetica" w:cs="Helvetica"/>
          <w:sz w:val="24"/>
          <w:szCs w:val="24"/>
          <w:lang w:val="es-PE"/>
        </w:rPr>
        <w:br/>
        <w:t>Informar al Directorio sobre el desempeño de la compañía, los desafíos y las oportunidades emergentes.</w:t>
      </w:r>
    </w:p>
    <w:p w14:paraId="7BF2E101"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La relación entre el Directorio y la alta dirección se basa en la </w:t>
      </w:r>
      <w:r w:rsidRPr="00C0659D">
        <w:rPr>
          <w:rFonts w:ascii="Helvetica" w:eastAsia="Times New Roman" w:hAnsi="Helvetica" w:cs="Helvetica"/>
          <w:b/>
          <w:bCs/>
          <w:sz w:val="24"/>
          <w:szCs w:val="24"/>
          <w:lang w:val="es-PE"/>
        </w:rPr>
        <w:t>supervisión y la rendición de cuentas</w:t>
      </w:r>
      <w:r w:rsidRPr="00C0659D">
        <w:rPr>
          <w:rFonts w:ascii="Helvetica" w:eastAsia="Times New Roman" w:hAnsi="Helvetica" w:cs="Helvetica"/>
          <w:sz w:val="24"/>
          <w:szCs w:val="24"/>
          <w:lang w:val="es-PE"/>
        </w:rPr>
        <w:t>: el Directorio define el rumbo estratégico, y la alta dirección ejecuta, monitorea y reporta los avances y resultados.</w:t>
      </w:r>
    </w:p>
    <w:p w14:paraId="2FAEEDAF"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Control interno y auditoría</w:t>
      </w:r>
    </w:p>
    <w:p w14:paraId="64E11209"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Un elemento esencial de la estructura de gobierno corporativo es el </w:t>
      </w:r>
      <w:r w:rsidRPr="00C0659D">
        <w:rPr>
          <w:rFonts w:ascii="Helvetica" w:eastAsia="Times New Roman" w:hAnsi="Helvetica" w:cs="Helvetica"/>
          <w:b/>
          <w:bCs/>
          <w:sz w:val="24"/>
          <w:szCs w:val="24"/>
          <w:lang w:val="es-PE"/>
        </w:rPr>
        <w:t>sistema de control interno</w:t>
      </w:r>
      <w:r w:rsidRPr="00C0659D">
        <w:rPr>
          <w:rFonts w:ascii="Helvetica" w:eastAsia="Times New Roman" w:hAnsi="Helvetica" w:cs="Helvetica"/>
          <w:sz w:val="24"/>
          <w:szCs w:val="24"/>
          <w:lang w:val="es-PE"/>
        </w:rPr>
        <w:t>, que abarca procesos, políticas y procedimientos diseñados para asegurar la confiabilidad de la información financiera, la protección de los activos, el cumplimiento de las normas y la eficiencia operativa. El control interno ayuda a prevenir errores, fraudes y prácticas indebidas al establecer salvaguardas y mecanismos de supervisión.</w:t>
      </w:r>
    </w:p>
    <w:p w14:paraId="297DDDB4"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Dentro del sistema de control interno, la </w:t>
      </w:r>
      <w:r w:rsidRPr="00C0659D">
        <w:rPr>
          <w:rFonts w:ascii="Helvetica" w:eastAsia="Times New Roman" w:hAnsi="Helvetica" w:cs="Helvetica"/>
          <w:b/>
          <w:bCs/>
          <w:sz w:val="24"/>
          <w:szCs w:val="24"/>
          <w:lang w:val="es-PE"/>
        </w:rPr>
        <w:t>auditoría interna</w:t>
      </w:r>
      <w:r w:rsidRPr="00C0659D">
        <w:rPr>
          <w:rFonts w:ascii="Helvetica" w:eastAsia="Times New Roman" w:hAnsi="Helvetica" w:cs="Helvetica"/>
          <w:sz w:val="24"/>
          <w:szCs w:val="24"/>
          <w:lang w:val="es-PE"/>
        </w:rPr>
        <w:t xml:space="preserve"> juega un papel crítico al revisar periódicamente los procesos y controles, identificar debilidades y proponer mejoras. La auditoría interna reporta sus hallazgos al Comité de Auditoría o directamente al Directorio, proporcionando una visión independiente del estado de los controles y del cumplimiento interno.</w:t>
      </w:r>
    </w:p>
    <w:p w14:paraId="5CAF1496"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Relación con accionistas y asamblea general</w:t>
      </w:r>
    </w:p>
    <w:p w14:paraId="43B5A24C" w14:textId="636A0122"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La </w:t>
      </w:r>
      <w:r w:rsidRPr="00C0659D">
        <w:rPr>
          <w:rFonts w:ascii="Helvetica" w:eastAsia="Times New Roman" w:hAnsi="Helvetica" w:cs="Helvetica"/>
          <w:b/>
          <w:bCs/>
          <w:sz w:val="24"/>
          <w:szCs w:val="24"/>
          <w:lang w:val="es-PE"/>
        </w:rPr>
        <w:t>asamblea general de accionistas</w:t>
      </w:r>
      <w:r w:rsidRPr="00C0659D">
        <w:rPr>
          <w:rFonts w:ascii="Helvetica" w:eastAsia="Times New Roman" w:hAnsi="Helvetica" w:cs="Helvetica"/>
          <w:sz w:val="24"/>
          <w:szCs w:val="24"/>
          <w:lang w:val="es-PE"/>
        </w:rPr>
        <w:t xml:space="preserve"> es el órgano en el que los propietarios de la empresa accionistas ejercen sus derechos de decisión sobre temas fundamentales como la elección de los miembros del Directorio, la aprobación de estados financieros, la distribución de utilidades y cambios estructurales significativos. La relación entre el gobierno corporativo y los accionistas se basa en mecanismos de </w:t>
      </w:r>
      <w:r w:rsidRPr="00C0659D">
        <w:rPr>
          <w:rFonts w:ascii="Helvetica" w:eastAsia="Times New Roman" w:hAnsi="Helvetica" w:cs="Helvetica"/>
          <w:b/>
          <w:bCs/>
          <w:sz w:val="24"/>
          <w:szCs w:val="24"/>
          <w:lang w:val="es-PE"/>
        </w:rPr>
        <w:t>rendición de cuentas y transparencia</w:t>
      </w:r>
      <w:r w:rsidRPr="00C0659D">
        <w:rPr>
          <w:rFonts w:ascii="Helvetica" w:eastAsia="Times New Roman" w:hAnsi="Helvetica" w:cs="Helvetica"/>
          <w:sz w:val="24"/>
          <w:szCs w:val="24"/>
          <w:lang w:val="es-PE"/>
        </w:rPr>
        <w:t>, donde la empresa debe proporcionar información precisa y oportuna para que los accionistas puedan tomar decisiones informadas.</w:t>
      </w:r>
    </w:p>
    <w:p w14:paraId="2A20155A"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La asamblea general es también un espacio donde se expresan las expectativas y preocupaciones de los propietarios, y donde se legitiman los principales lineamientos de gestión definidos por el Directorio.</w:t>
      </w:r>
    </w:p>
    <w:p w14:paraId="2BDFEC12"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Políticas y procedimientos corporativos</w:t>
      </w:r>
    </w:p>
    <w:p w14:paraId="4870483A"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Parte de la estructura de gobierno corporativo incluye la definición y aplicación de </w:t>
      </w:r>
      <w:r w:rsidRPr="00C0659D">
        <w:rPr>
          <w:rFonts w:ascii="Helvetica" w:eastAsia="Times New Roman" w:hAnsi="Helvetica" w:cs="Helvetica"/>
          <w:b/>
          <w:bCs/>
          <w:sz w:val="24"/>
          <w:szCs w:val="24"/>
          <w:lang w:val="es-PE"/>
        </w:rPr>
        <w:t>políticas y procedimientos corporativos</w:t>
      </w:r>
      <w:r w:rsidRPr="00C0659D">
        <w:rPr>
          <w:rFonts w:ascii="Helvetica" w:eastAsia="Times New Roman" w:hAnsi="Helvetica" w:cs="Helvetica"/>
          <w:sz w:val="24"/>
          <w:szCs w:val="24"/>
          <w:lang w:val="es-PE"/>
        </w:rPr>
        <w:t xml:space="preserve"> que regulan aspectos clave de la operación: políticas de inversión, políticas de manejo de conflictos de interés, normas de conducta profesional, procedimientos de contratación, políticas de remuneraciones y esquemas de incentivos, entre otros. Estas políticas deben estar documentadas, actualizadas y ser conocidas por todos los niveles de la organización, asegurando que las decisiones y acciones se alineen con los valores y objetivos de la empresa.</w:t>
      </w:r>
    </w:p>
    <w:p w14:paraId="168FC32C"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La existencia de políticas claras facilita la coherencia interna, reduce ambigüedades y permite a la organización responder con rapidez y consistencia ante situaciones complejas o no anticipadas.</w:t>
      </w:r>
    </w:p>
    <w:p w14:paraId="243F2A41"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Integración de criterios ESG en la estructura de gobierno</w:t>
      </w:r>
    </w:p>
    <w:p w14:paraId="2644CD17"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Un aspecto moderno y relevante del gobierno corporativo es la </w:t>
      </w:r>
      <w:r w:rsidRPr="00C0659D">
        <w:rPr>
          <w:rFonts w:ascii="Helvetica" w:eastAsia="Times New Roman" w:hAnsi="Helvetica" w:cs="Helvetica"/>
          <w:b/>
          <w:bCs/>
          <w:sz w:val="24"/>
          <w:szCs w:val="24"/>
          <w:lang w:val="es-PE"/>
        </w:rPr>
        <w:t>integración explícita de criterios ESG</w:t>
      </w:r>
      <w:r w:rsidRPr="00C0659D">
        <w:rPr>
          <w:rFonts w:ascii="Helvetica" w:eastAsia="Times New Roman" w:hAnsi="Helvetica" w:cs="Helvetica"/>
          <w:sz w:val="24"/>
          <w:szCs w:val="24"/>
          <w:lang w:val="es-PE"/>
        </w:rPr>
        <w:t xml:space="preserve"> en la estructura de toma de decisiones. Esto implica que el Directorio y los comités especializados incorporen en sus agendas temas relacionados con sostenibilidad ambiental, responsabilidad social y prácticas éticas como parte de la gestión estratégica. Las decisiones no deben centrarse exclusivamente en resultados financieros, sino también en objetivos de impacto social y ambiental, con indicadores y metas claras que permitan medir avances y optimizar resultados.</w:t>
      </w:r>
    </w:p>
    <w:p w14:paraId="387CBE27"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Esta integración fortalece la resiliencia de la empresa, mejora su reputación frente a los diferentes stakeholders y permite que la sostenibilidad sea un eje transversal de la gestión corporativa.</w:t>
      </w:r>
    </w:p>
    <w:p w14:paraId="2497ACFF"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Desafíos y mejores prácticas en la estructura de gobierno</w:t>
      </w:r>
    </w:p>
    <w:p w14:paraId="69D46968"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La implementación de una estructura de gobierno corporativo efectiva enfrenta desafíos como la resistencia al cambio cultural interno, la falta de capacidades especializadas en temas de sostenibilidad o la necesidad de adaptar prácticas globales a contextos locales diversos. Para superar estos desafíos, las mejores prácticas incluyen:</w:t>
      </w:r>
    </w:p>
    <w:p w14:paraId="14DCB285"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Fomentar la diversidad de género, experiencia y pensamiento en los órganos de gobierno para enriquecer el análisis y la toma de decisiones.</w:t>
      </w:r>
      <w:r w:rsidRPr="00C0659D">
        <w:rPr>
          <w:rFonts w:ascii="Helvetica" w:eastAsia="Times New Roman" w:hAnsi="Helvetica" w:cs="Helvetica"/>
          <w:sz w:val="24"/>
          <w:szCs w:val="24"/>
          <w:lang w:val="es-PE"/>
        </w:rPr>
        <w:br/>
        <w:t>Capacitar constantemente a miembros del Directorio y comités en temas emergentes como sostenibilidad, cambio climático, derechos humanos, innovación y gestión de riesgos.</w:t>
      </w:r>
      <w:r w:rsidRPr="00C0659D">
        <w:rPr>
          <w:rFonts w:ascii="Helvetica" w:eastAsia="Times New Roman" w:hAnsi="Helvetica" w:cs="Helvetica"/>
          <w:sz w:val="24"/>
          <w:szCs w:val="24"/>
          <w:lang w:val="es-PE"/>
        </w:rPr>
        <w:br/>
        <w:t>Promover una cultura de debate constructivo, donde se valoren las opiniones independientes y se cuestionen supuestos estratégicos con rigor.</w:t>
      </w:r>
      <w:r w:rsidRPr="00C0659D">
        <w:rPr>
          <w:rFonts w:ascii="Helvetica" w:eastAsia="Times New Roman" w:hAnsi="Helvetica" w:cs="Helvetica"/>
          <w:sz w:val="24"/>
          <w:szCs w:val="24"/>
          <w:lang w:val="es-PE"/>
        </w:rPr>
        <w:br/>
        <w:t>Establecer sistemas de evaluación periódica del desempeño del gobierno corporativo y mecanismos para ajustar estructuras y procesos según los resultados y cambios en el entorno.</w:t>
      </w:r>
    </w:p>
    <w:p w14:paraId="71B955D4" w14:textId="77777777" w:rsidR="00C0659D" w:rsidRPr="00C0659D" w:rsidRDefault="00C0659D" w:rsidP="00C0659D">
      <w:pPr>
        <w:spacing w:before="100" w:beforeAutospacing="1" w:after="100" w:afterAutospacing="1" w:line="360" w:lineRule="auto"/>
        <w:rPr>
          <w:rFonts w:ascii="Helvetica" w:eastAsia="Times New Roman" w:hAnsi="Helvetica" w:cs="Helvetica"/>
          <w:sz w:val="24"/>
          <w:szCs w:val="24"/>
          <w:lang w:val="es-PE"/>
        </w:rPr>
      </w:pPr>
      <w:r w:rsidRPr="00C0659D">
        <w:rPr>
          <w:rFonts w:ascii="Helvetica" w:eastAsia="Times New Roman" w:hAnsi="Helvetica" w:cs="Helvetica"/>
          <w:b/>
          <w:bCs/>
          <w:i/>
          <w:iCs/>
          <w:sz w:val="24"/>
          <w:szCs w:val="24"/>
          <w:lang w:val="es-PE"/>
        </w:rPr>
        <w:t>Conclusión</w:t>
      </w:r>
    </w:p>
    <w:p w14:paraId="6E1EAB16" w14:textId="77777777" w:rsidR="00C0659D" w:rsidRPr="00C0659D" w:rsidRDefault="00C0659D" w:rsidP="00C0659D">
      <w:pPr>
        <w:spacing w:before="100" w:beforeAutospacing="1" w:after="100" w:afterAutospacing="1" w:line="360" w:lineRule="auto"/>
        <w:ind w:firstLine="720"/>
        <w:rPr>
          <w:rFonts w:ascii="Helvetica" w:eastAsia="Times New Roman" w:hAnsi="Helvetica" w:cs="Helvetica"/>
          <w:sz w:val="24"/>
          <w:szCs w:val="24"/>
          <w:lang w:val="es-PE"/>
        </w:rPr>
      </w:pPr>
      <w:r w:rsidRPr="00C0659D">
        <w:rPr>
          <w:rFonts w:ascii="Helvetica" w:eastAsia="Times New Roman" w:hAnsi="Helvetica" w:cs="Helvetica"/>
          <w:sz w:val="24"/>
          <w:szCs w:val="24"/>
          <w:lang w:val="es-PE"/>
        </w:rPr>
        <w:t xml:space="preserve">La estructura de gobierno corporativo es un componente central para la gestión efectiva, ética y sostenible de una empresa minera. Mediante la definición de roles claros, la existencia de órganos de supervisión sólidos, la integración de comités especializados y la vinculación con los accionistas, se establece un marco de dirección que no solo permite cumplir con los objetivos financieros, sino también con los compromisos ambientales, sociales y éticos. Una estructura de gobierno bien diseñada fortalece la </w:t>
      </w:r>
      <w:r w:rsidRPr="00C0659D">
        <w:rPr>
          <w:rFonts w:ascii="Helvetica" w:eastAsia="Times New Roman" w:hAnsi="Helvetica" w:cs="Helvetica"/>
          <w:b/>
          <w:bCs/>
          <w:sz w:val="24"/>
          <w:szCs w:val="24"/>
          <w:lang w:val="es-PE"/>
        </w:rPr>
        <w:t>capacidad de la empresa para enfrentar desafíos complejos, gestionar riesgos, generar confianza y asegurar la sostenibilidad a largo plazo</w:t>
      </w:r>
      <w:r w:rsidRPr="00C0659D">
        <w:rPr>
          <w:rFonts w:ascii="Helvetica" w:eastAsia="Times New Roman" w:hAnsi="Helvetica" w:cs="Helvetica"/>
          <w:sz w:val="24"/>
          <w:szCs w:val="24"/>
          <w:lang w:val="es-PE"/>
        </w:rPr>
        <w:t>.</w:t>
      </w:r>
    </w:p>
    <w:p w14:paraId="28608E79" w14:textId="77777777" w:rsidR="00AF3E6A" w:rsidRPr="00AF3E6A" w:rsidRDefault="00AF3E6A" w:rsidP="00AF3E6A">
      <w:pPr>
        <w:spacing w:before="100" w:beforeAutospacing="1" w:after="100" w:afterAutospacing="1" w:line="360" w:lineRule="auto"/>
        <w:rPr>
          <w:rFonts w:ascii="Helvetica" w:eastAsia="Times New Roman" w:hAnsi="Helvetica" w:cs="Helvetica"/>
          <w:sz w:val="28"/>
          <w:szCs w:val="28"/>
          <w:lang w:val="es-PE"/>
        </w:rPr>
      </w:pPr>
      <w:r w:rsidRPr="00AF3E6A">
        <w:rPr>
          <w:rFonts w:ascii="Helvetica" w:eastAsia="Times New Roman" w:hAnsi="Helvetica" w:cs="Helvetica"/>
          <w:b/>
          <w:bCs/>
          <w:sz w:val="28"/>
          <w:szCs w:val="28"/>
          <w:lang w:val="es-PE"/>
        </w:rPr>
        <w:t>4.4 Gestión de riesgos y toma de decisiones</w:t>
      </w:r>
    </w:p>
    <w:p w14:paraId="7B7CA5FD" w14:textId="56E62EB2"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w:t>
      </w:r>
      <w:r w:rsidRPr="00AF3E6A">
        <w:rPr>
          <w:rFonts w:ascii="Helvetica" w:eastAsia="Times New Roman" w:hAnsi="Helvetica" w:cs="Helvetica"/>
          <w:b/>
          <w:bCs/>
          <w:sz w:val="24"/>
          <w:szCs w:val="24"/>
          <w:lang w:val="es-PE"/>
        </w:rPr>
        <w:t>gestión de riesgos</w:t>
      </w:r>
      <w:r w:rsidRPr="00AF3E6A">
        <w:rPr>
          <w:rFonts w:ascii="Helvetica" w:eastAsia="Times New Roman" w:hAnsi="Helvetica" w:cs="Helvetica"/>
          <w:sz w:val="24"/>
          <w:szCs w:val="24"/>
          <w:lang w:val="es-PE"/>
        </w:rPr>
        <w:t xml:space="preserve"> es un proceso sistemático que permite identificar, evaluar, priorizar y controlar los factores que pueden afectar de manera significativa los objetivos de una empresa minera. En un entorno tan complejo como el de la minería donde confluyen aspectos técnicos, ambientales, sociales, financieros y regulatorios</w:t>
      </w:r>
      <w:r>
        <w:rPr>
          <w:rFonts w:ascii="Helvetica" w:eastAsia="Times New Roman" w:hAnsi="Helvetica" w:cs="Helvetica"/>
          <w:sz w:val="24"/>
          <w:szCs w:val="24"/>
          <w:lang w:val="es-PE"/>
        </w:rPr>
        <w:t xml:space="preserve"> </w:t>
      </w:r>
      <w:r w:rsidRPr="00AF3E6A">
        <w:rPr>
          <w:rFonts w:ascii="Helvetica" w:eastAsia="Times New Roman" w:hAnsi="Helvetica" w:cs="Helvetica"/>
          <w:sz w:val="24"/>
          <w:szCs w:val="24"/>
          <w:lang w:val="es-PE"/>
        </w:rPr>
        <w:t xml:space="preserve">anticipar y gestionar riesgos no es una opción, sino una </w:t>
      </w:r>
      <w:r w:rsidRPr="00AF3E6A">
        <w:rPr>
          <w:rFonts w:ascii="Helvetica" w:eastAsia="Times New Roman" w:hAnsi="Helvetica" w:cs="Helvetica"/>
          <w:b/>
          <w:bCs/>
          <w:sz w:val="24"/>
          <w:szCs w:val="24"/>
          <w:lang w:val="es-PE"/>
        </w:rPr>
        <w:t>actividad estratégica indispensable</w:t>
      </w:r>
      <w:r w:rsidRPr="00AF3E6A">
        <w:rPr>
          <w:rFonts w:ascii="Helvetica" w:eastAsia="Times New Roman" w:hAnsi="Helvetica" w:cs="Helvetica"/>
          <w:sz w:val="24"/>
          <w:szCs w:val="24"/>
          <w:lang w:val="es-PE"/>
        </w:rPr>
        <w:t>. Una gestión de riesgos eficaz permite proteger los activos, garantizar la seguridad de las operaciones, fortalecer la confianza de los inversionistas y tomar decisiones mejor fundamentadas y menos propensas a generar impactos negativos.</w:t>
      </w:r>
    </w:p>
    <w:p w14:paraId="77F8CBF9" w14:textId="54EFFCF0"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toma de decisiones en una empresa minera se da en contextos de incertidumbre, retos técnicos, variaciones en los mercados y exigencias regulatorias crecientes. Por ello, integrar la gestión de riesgos en cada etapa del ciclo de vida del proyecto desde la exploración hasta el cierre de operaciones permite a la organización </w:t>
      </w:r>
      <w:r w:rsidRPr="00AF3E6A">
        <w:rPr>
          <w:rFonts w:ascii="Helvetica" w:eastAsia="Times New Roman" w:hAnsi="Helvetica" w:cs="Helvetica"/>
          <w:b/>
          <w:bCs/>
          <w:sz w:val="24"/>
          <w:szCs w:val="24"/>
          <w:lang w:val="es-PE"/>
        </w:rPr>
        <w:t>anticipar posibles escenarios adversos, evaluar sus consecuencias y diseñar medidas que mitiguen o eliminen los impactos potenciales</w:t>
      </w:r>
      <w:r w:rsidRPr="00AF3E6A">
        <w:rPr>
          <w:rFonts w:ascii="Helvetica" w:eastAsia="Times New Roman" w:hAnsi="Helvetica" w:cs="Helvetica"/>
          <w:sz w:val="24"/>
          <w:szCs w:val="24"/>
          <w:lang w:val="es-PE"/>
        </w:rPr>
        <w:t>.</w:t>
      </w:r>
    </w:p>
    <w:p w14:paraId="1EB61368"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Concepto y elementos de la gestión de riesgos</w:t>
      </w:r>
    </w:p>
    <w:p w14:paraId="4A1351AD"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La gestión de riesgos comprende varias etapas interrelacionadas:</w:t>
      </w:r>
    </w:p>
    <w:p w14:paraId="62312BF8"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w:t>
      </w:r>
      <w:r w:rsidRPr="00AF3E6A">
        <w:rPr>
          <w:rFonts w:ascii="Helvetica" w:eastAsia="Times New Roman" w:hAnsi="Helvetica" w:cs="Helvetica"/>
          <w:b/>
          <w:bCs/>
          <w:sz w:val="24"/>
          <w:szCs w:val="24"/>
          <w:lang w:val="es-PE"/>
        </w:rPr>
        <w:t>identificación de riesgos</w:t>
      </w:r>
      <w:r w:rsidRPr="00AF3E6A">
        <w:rPr>
          <w:rFonts w:ascii="Helvetica" w:eastAsia="Times New Roman" w:hAnsi="Helvetica" w:cs="Helvetica"/>
          <w:sz w:val="24"/>
          <w:szCs w:val="24"/>
          <w:lang w:val="es-PE"/>
        </w:rPr>
        <w:t>, que implica reconocer los eventos, condiciones o acciones que podrían afectar negativamente los objetivos de la operación. En minería, estos riesgos pueden ser ambientales (contaminación de agua, derrames), sociales (conflictos comunitarios, oposición pública), operativos (fallas de equipos, accidentes), financieros (volatilidad de precios, costos de energía) o regulatorios (cambios en leyes, sanciones).</w:t>
      </w:r>
    </w:p>
    <w:p w14:paraId="1370A5EF"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w:t>
      </w:r>
      <w:r w:rsidRPr="00AF3E6A">
        <w:rPr>
          <w:rFonts w:ascii="Helvetica" w:eastAsia="Times New Roman" w:hAnsi="Helvetica" w:cs="Helvetica"/>
          <w:b/>
          <w:bCs/>
          <w:sz w:val="24"/>
          <w:szCs w:val="24"/>
          <w:lang w:val="es-PE"/>
        </w:rPr>
        <w:t>evaluación de riesgos</w:t>
      </w:r>
      <w:r w:rsidRPr="00AF3E6A">
        <w:rPr>
          <w:rFonts w:ascii="Helvetica" w:eastAsia="Times New Roman" w:hAnsi="Helvetica" w:cs="Helvetica"/>
          <w:sz w:val="24"/>
          <w:szCs w:val="24"/>
          <w:lang w:val="es-PE"/>
        </w:rPr>
        <w:t>, que consiste en analizar la probabilidad de ocurrencia de cada riesgo y la severidad de sus posibles impactos. Esta fase ayuda a priorizar los riesgos más críticos y a asignar recursos de manera eficiente.</w:t>
      </w:r>
    </w:p>
    <w:p w14:paraId="639A7752"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El </w:t>
      </w:r>
      <w:r w:rsidRPr="00AF3E6A">
        <w:rPr>
          <w:rFonts w:ascii="Helvetica" w:eastAsia="Times New Roman" w:hAnsi="Helvetica" w:cs="Helvetica"/>
          <w:b/>
          <w:bCs/>
          <w:sz w:val="24"/>
          <w:szCs w:val="24"/>
          <w:lang w:val="es-PE"/>
        </w:rPr>
        <w:t>tratamiento de riesgos</w:t>
      </w:r>
      <w:r w:rsidRPr="00AF3E6A">
        <w:rPr>
          <w:rFonts w:ascii="Helvetica" w:eastAsia="Times New Roman" w:hAnsi="Helvetica" w:cs="Helvetica"/>
          <w:sz w:val="24"/>
          <w:szCs w:val="24"/>
          <w:lang w:val="es-PE"/>
        </w:rPr>
        <w:t>, que implica diseñar e implementar medidas para evitar, reducir, transferir o aceptar un riesgo según su naturaleza y la capacidad de la organización. Estas respuestas deben ser prácticas, viables y ajustadas al contexto de la operación.</w:t>
      </w:r>
    </w:p>
    <w:p w14:paraId="37E07927"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El </w:t>
      </w:r>
      <w:r w:rsidRPr="00AF3E6A">
        <w:rPr>
          <w:rFonts w:ascii="Helvetica" w:eastAsia="Times New Roman" w:hAnsi="Helvetica" w:cs="Helvetica"/>
          <w:b/>
          <w:bCs/>
          <w:sz w:val="24"/>
          <w:szCs w:val="24"/>
          <w:lang w:val="es-PE"/>
        </w:rPr>
        <w:t>monitoreo y revisión</w:t>
      </w:r>
      <w:r w:rsidRPr="00AF3E6A">
        <w:rPr>
          <w:rFonts w:ascii="Helvetica" w:eastAsia="Times New Roman" w:hAnsi="Helvetica" w:cs="Helvetica"/>
          <w:sz w:val="24"/>
          <w:szCs w:val="24"/>
          <w:lang w:val="es-PE"/>
        </w:rPr>
        <w:t>, que requiere el seguimiento continuo de los riesgos y las respuestas implementadas, ajustando las estrategias cuando cambian las condiciones internas o externas.</w:t>
      </w:r>
    </w:p>
    <w:p w14:paraId="3994AA61"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Importancia de la gestión de riesgos integrada</w:t>
      </w:r>
    </w:p>
    <w:p w14:paraId="17592395" w14:textId="1C9083FC"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Una gestión de riesgos que no esté integrada a la toma de decisiones estratégicas pierde su efectividad. Para que realmente aporte valor, debe formar parte del proceso de planificación y de la cultura organizacional, de modo que cada decisión desde inversiones de capital hasta la selección de proveedores o la aprobación de proyectos sociales considere los riesgos asociados y las estrategias para gestionarlos. En este sentido, la gestión de riesgos no solo protege contra resultados negativos, sino que también </w:t>
      </w:r>
      <w:r w:rsidRPr="00AF3E6A">
        <w:rPr>
          <w:rFonts w:ascii="Helvetica" w:eastAsia="Times New Roman" w:hAnsi="Helvetica" w:cs="Helvetica"/>
          <w:b/>
          <w:bCs/>
          <w:sz w:val="24"/>
          <w:szCs w:val="24"/>
          <w:lang w:val="es-PE"/>
        </w:rPr>
        <w:t>facilita la identificación de oportunidades</w:t>
      </w:r>
      <w:r w:rsidRPr="00AF3E6A">
        <w:rPr>
          <w:rFonts w:ascii="Helvetica" w:eastAsia="Times New Roman" w:hAnsi="Helvetica" w:cs="Helvetica"/>
          <w:sz w:val="24"/>
          <w:szCs w:val="24"/>
          <w:lang w:val="es-PE"/>
        </w:rPr>
        <w:t>, al permitir ver escenarios alternativos y diseñar respuestas creativas frente a incertidumbres del mercado o cambios regulatorios.</w:t>
      </w:r>
    </w:p>
    <w:p w14:paraId="51B6C486"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Gestión de riesgos ambientales</w:t>
      </w:r>
    </w:p>
    <w:p w14:paraId="6B9E27C3"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En minería, los riesgos ambientales son amplios y diversos. Pueden incluir la contaminación de cuerpos de agua por descargas mal controladas, emisiones de polvo o gases a la atmósfera, manejo inadecuado de relaves y residuos, o impactos sobre la biodiversidad. La gestión ambiental de riesgos implica:</w:t>
      </w:r>
    </w:p>
    <w:p w14:paraId="04DE5A09"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Realizar evaluaciones de impacto ambiental detalladas para conocer el entorno y anticipar efectos adversos.</w:t>
      </w:r>
    </w:p>
    <w:p w14:paraId="7860AE9D"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Implementar planes de mitigación que reduzcan la probabilidad de ocurrencia de eventos negativos.</w:t>
      </w:r>
    </w:p>
    <w:p w14:paraId="3FA45B5F"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Adoptar tecnologías que minimicen emisiones o el uso de recursos, como sistemas de tratamiento de agua y métodos de control de polvo.</w:t>
      </w:r>
    </w:p>
    <w:p w14:paraId="2D6850F0" w14:textId="1F52231B" w:rsidR="00AF3E6A" w:rsidRP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Monitorear de forma continua variables ambientales clave y ajustar las operaciones cuando sea necesario.</w:t>
      </w:r>
    </w:p>
    <w:p w14:paraId="15F5CCA6"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Esta gestión no solo protege el entorno natural, sino que también contribuye a la </w:t>
      </w:r>
      <w:r w:rsidRPr="00AF3E6A">
        <w:rPr>
          <w:rFonts w:ascii="Helvetica" w:eastAsia="Times New Roman" w:hAnsi="Helvetica" w:cs="Helvetica"/>
          <w:b/>
          <w:bCs/>
          <w:sz w:val="24"/>
          <w:szCs w:val="24"/>
          <w:lang w:val="es-PE"/>
        </w:rPr>
        <w:t>licencia social para operar</w:t>
      </w:r>
      <w:r w:rsidRPr="00AF3E6A">
        <w:rPr>
          <w:rFonts w:ascii="Helvetica" w:eastAsia="Times New Roman" w:hAnsi="Helvetica" w:cs="Helvetica"/>
          <w:sz w:val="24"/>
          <w:szCs w:val="24"/>
          <w:lang w:val="es-PE"/>
        </w:rPr>
        <w:t>, ya que las comunidades y autoridades tienen mayor confianza cuando perciben que los riesgos ambientales están controlados y gestionados de manera responsable.</w:t>
      </w:r>
    </w:p>
    <w:p w14:paraId="11B8BE65"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Gestión de riesgos sociales</w:t>
      </w:r>
    </w:p>
    <w:p w14:paraId="776CE41B"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Los riesgos sociales pueden estar relacionados con la percepción de las comunidades, expectativas incumplidas, disputas por el uso de recursos, falta de comunicación o rechazo a proyectos. Estos riesgos pueden generar protestas, paralización de labores o pérdida de confianza pública. Para gestionarlos, las empresas deben:</w:t>
      </w:r>
    </w:p>
    <w:p w14:paraId="440279FD"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Fortalecer los mecanismos de diálogo continuo con las comunidades locales.</w:t>
      </w:r>
    </w:p>
    <w:p w14:paraId="3CAF0E49" w14:textId="2E0EA4E5"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Realizar análisis de contexto social que permitan anticipar tensiones o preocupaciones.</w:t>
      </w:r>
    </w:p>
    <w:p w14:paraId="02A73864"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Desarrollar estrategias de participación ciudadana y consulta que sean auténticas y no meramente formales.</w:t>
      </w:r>
    </w:p>
    <w:p w14:paraId="2777E196" w14:textId="642B1750" w:rsidR="00AF3E6A" w:rsidRP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Implementar sistemas de seguimiento de compromisos sociales para asegurar que se cumplen los acuerdos y expectativas.</w:t>
      </w:r>
    </w:p>
    <w:p w14:paraId="3D16020C"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De este modo, la gestión de riesgos sociales se convierte en un instrumento para </w:t>
      </w:r>
      <w:r w:rsidRPr="00AF3E6A">
        <w:rPr>
          <w:rFonts w:ascii="Helvetica" w:eastAsia="Times New Roman" w:hAnsi="Helvetica" w:cs="Helvetica"/>
          <w:b/>
          <w:bCs/>
          <w:sz w:val="24"/>
          <w:szCs w:val="24"/>
          <w:lang w:val="es-PE"/>
        </w:rPr>
        <w:t>mejorar las relaciones comunitarias y reducir la probabilidad de conflictos que afecten la operación</w:t>
      </w:r>
      <w:r w:rsidRPr="00AF3E6A">
        <w:rPr>
          <w:rFonts w:ascii="Helvetica" w:eastAsia="Times New Roman" w:hAnsi="Helvetica" w:cs="Helvetica"/>
          <w:sz w:val="24"/>
          <w:szCs w:val="24"/>
          <w:lang w:val="es-PE"/>
        </w:rPr>
        <w:t>.</w:t>
      </w:r>
    </w:p>
    <w:p w14:paraId="105955F0"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Gestión de riesgos operativos y de seguridad</w:t>
      </w:r>
    </w:p>
    <w:p w14:paraId="4E4287EB"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Los riesgos operativos están asociados a la propia naturaleza de la actividad minera, incluyendo fallos mecánicos, accidentes laborales, incendios, explosiones o errores humanos. La gestión de estos riesgos incluye:</w:t>
      </w:r>
    </w:p>
    <w:p w14:paraId="7A5583B8"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Identificar peligros en cada etapa de la producción.</w:t>
      </w:r>
    </w:p>
    <w:p w14:paraId="61C44E19"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Establecer protocolos de seguridad rigurosos y capacitaciones constantes para el personal.</w:t>
      </w:r>
    </w:p>
    <w:p w14:paraId="41DD5484"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Implementar sistemas de mantenimiento preventivo y predictivo de equipos.</w:t>
      </w:r>
    </w:p>
    <w:p w14:paraId="696510E5" w14:textId="63003467" w:rsidR="00AF3E6A" w:rsidRP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Contar con planes de emergencia bien definidos y practicados regularmente.</w:t>
      </w:r>
    </w:p>
    <w:p w14:paraId="654608D1"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Una gestión eficaz de estos riesgos no solo protege la integridad física de los trabajadores, sino que también </w:t>
      </w:r>
      <w:r w:rsidRPr="00AF3E6A">
        <w:rPr>
          <w:rFonts w:ascii="Helvetica" w:eastAsia="Times New Roman" w:hAnsi="Helvetica" w:cs="Helvetica"/>
          <w:b/>
          <w:bCs/>
          <w:sz w:val="24"/>
          <w:szCs w:val="24"/>
          <w:lang w:val="es-PE"/>
        </w:rPr>
        <w:t>redunda en una mayor eficiencia operativa y menores costos asociados a interrupciones o incidentes</w:t>
      </w:r>
      <w:r w:rsidRPr="00AF3E6A">
        <w:rPr>
          <w:rFonts w:ascii="Helvetica" w:eastAsia="Times New Roman" w:hAnsi="Helvetica" w:cs="Helvetica"/>
          <w:sz w:val="24"/>
          <w:szCs w:val="24"/>
          <w:lang w:val="es-PE"/>
        </w:rPr>
        <w:t>.</w:t>
      </w:r>
    </w:p>
    <w:p w14:paraId="4ACD1BC8"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Gestión de riesgos financieros y de mercado</w:t>
      </w:r>
    </w:p>
    <w:p w14:paraId="39AFAA0A"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Los riesgos financieros en minería pueden derivar de la volatilidad de los precios de los minerales, fluctuaciones en las tasas de cambio, variaciones en costos de insumos o cambios en las tasas de interés. Para gestionarlos, las empresas implementan estrategias como:</w:t>
      </w:r>
    </w:p>
    <w:p w14:paraId="71245BB9"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Diversificación de fuentes de ingreso.</w:t>
      </w:r>
    </w:p>
    <w:p w14:paraId="5D89B29E"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Coberturas financieras para protegerse contra variaciones de precios.</w:t>
      </w:r>
    </w:p>
    <w:p w14:paraId="231B0811" w14:textId="06963CC8" w:rsidR="00AF3E6A" w:rsidRP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Planes de contingencia presupuestaria para enfrentar escenarios adversos.</w:t>
      </w:r>
    </w:p>
    <w:p w14:paraId="5F11441F"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Este tipo de gestión permite que la empresa sea más resiliente ante la incertidumbre del mercado y pueda planificar inversiones con mayor solidez.</w:t>
      </w:r>
    </w:p>
    <w:p w14:paraId="346F5232"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Integración de la gestión de riesgos en la toma de decisiones</w:t>
      </w:r>
    </w:p>
    <w:p w14:paraId="2DB12873"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w:t>
      </w:r>
      <w:r w:rsidRPr="00AF3E6A">
        <w:rPr>
          <w:rFonts w:ascii="Helvetica" w:eastAsia="Times New Roman" w:hAnsi="Helvetica" w:cs="Helvetica"/>
          <w:b/>
          <w:bCs/>
          <w:sz w:val="24"/>
          <w:szCs w:val="24"/>
          <w:lang w:val="es-PE"/>
        </w:rPr>
        <w:t>toma de decisiones informada</w:t>
      </w:r>
      <w:r w:rsidRPr="00AF3E6A">
        <w:rPr>
          <w:rFonts w:ascii="Helvetica" w:eastAsia="Times New Roman" w:hAnsi="Helvetica" w:cs="Helvetica"/>
          <w:sz w:val="24"/>
          <w:szCs w:val="24"/>
          <w:lang w:val="es-PE"/>
        </w:rPr>
        <w:t xml:space="preserve"> es uno de los principales beneficios de una gestión de riesgos sólida. Cuando los directivos y los órganos de gobierno cuentan con información detallada sobre los posibles riesgos y sus implicaciones, pueden:</w:t>
      </w:r>
    </w:p>
    <w:p w14:paraId="0D15EECE"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Elegir proyectos compatibles con el perfil de riesgo de la empresa.</w:t>
      </w:r>
    </w:p>
    <w:p w14:paraId="36724A0D"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Ajustar estrategias operativas y de inversión conforme a cambios en el entorno.</w:t>
      </w:r>
    </w:p>
    <w:p w14:paraId="7628C6AF"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Asignar recursos de manera eficiente hacia áreas de mayor impacto.</w:t>
      </w:r>
    </w:p>
    <w:p w14:paraId="006986EB" w14:textId="155B2E39" w:rsidR="00AF3E6A" w:rsidRP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Establecer prioridades que balanceen rentabilidad, sostenibilidad y seguridad.</w:t>
      </w:r>
    </w:p>
    <w:p w14:paraId="6B698F41"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toma de decisiones basada en la gestión de riesgos implica evaluar escenarios alternativos, cuantificar consecuencias potenciales y considerar no solo variables económicas, sino también ambientales, sociales y regulatorias. Este enfoque integral permite una </w:t>
      </w:r>
      <w:r w:rsidRPr="00AF3E6A">
        <w:rPr>
          <w:rFonts w:ascii="Helvetica" w:eastAsia="Times New Roman" w:hAnsi="Helvetica" w:cs="Helvetica"/>
          <w:b/>
          <w:bCs/>
          <w:sz w:val="24"/>
          <w:szCs w:val="24"/>
          <w:lang w:val="es-PE"/>
        </w:rPr>
        <w:t>visión más amplia y estratégica</w:t>
      </w:r>
      <w:r w:rsidRPr="00AF3E6A">
        <w:rPr>
          <w:rFonts w:ascii="Helvetica" w:eastAsia="Times New Roman" w:hAnsi="Helvetica" w:cs="Helvetica"/>
          <w:sz w:val="24"/>
          <w:szCs w:val="24"/>
          <w:lang w:val="es-PE"/>
        </w:rPr>
        <w:t xml:space="preserve"> que fortalece la resiliencia organizacional.</w:t>
      </w:r>
    </w:p>
    <w:p w14:paraId="4BA99F0F"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Herramientas y sistemas de apoyo para la gestión de riesgos</w:t>
      </w:r>
    </w:p>
    <w:p w14:paraId="4547E0A2"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Las empresas mineras modernas utilizan diversas herramientas y sistemas para apoyar la gestión de riesgos, tales como software especializado, modelos predictivos, análisis de sensibilidad, simulaciones de escenarios y sistemas de alerta temprana. Estas herramientas permiten procesar grandes volúmenes de información, detectar patrones emergentes y emitir recomendaciones basadas en datos. Además, la digitalización y el uso de tecnologías como inteligencia artificial y sensores en tiempo real facilitan la </w:t>
      </w:r>
      <w:r w:rsidRPr="00AF3E6A">
        <w:rPr>
          <w:rFonts w:ascii="Helvetica" w:eastAsia="Times New Roman" w:hAnsi="Helvetica" w:cs="Helvetica"/>
          <w:b/>
          <w:bCs/>
          <w:sz w:val="24"/>
          <w:szCs w:val="24"/>
          <w:lang w:val="es-PE"/>
        </w:rPr>
        <w:t>detección temprana de desviaciones y la respuesta proactiva ante eventos críticos</w:t>
      </w:r>
      <w:r w:rsidRPr="00AF3E6A">
        <w:rPr>
          <w:rFonts w:ascii="Helvetica" w:eastAsia="Times New Roman" w:hAnsi="Helvetica" w:cs="Helvetica"/>
          <w:sz w:val="24"/>
          <w:szCs w:val="24"/>
          <w:lang w:val="es-PE"/>
        </w:rPr>
        <w:t>.</w:t>
      </w:r>
    </w:p>
    <w:p w14:paraId="71818D0D"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Comunicación de riesgos y cultura organizacional</w:t>
      </w:r>
    </w:p>
    <w:p w14:paraId="120D22A3"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Un aspecto clave de la gestión de riesgos es la </w:t>
      </w:r>
      <w:r w:rsidRPr="00AF3E6A">
        <w:rPr>
          <w:rFonts w:ascii="Helvetica" w:eastAsia="Times New Roman" w:hAnsi="Helvetica" w:cs="Helvetica"/>
          <w:b/>
          <w:bCs/>
          <w:sz w:val="24"/>
          <w:szCs w:val="24"/>
          <w:lang w:val="es-PE"/>
        </w:rPr>
        <w:t>comunicación interna y externa</w:t>
      </w:r>
      <w:r w:rsidRPr="00AF3E6A">
        <w:rPr>
          <w:rFonts w:ascii="Helvetica" w:eastAsia="Times New Roman" w:hAnsi="Helvetica" w:cs="Helvetica"/>
          <w:sz w:val="24"/>
          <w:szCs w:val="24"/>
          <w:lang w:val="es-PE"/>
        </w:rPr>
        <w:t xml:space="preserve"> de los riesgos identificados y de las estrategias para gestionarlos. Internamente, los colaboradores deben estar informados sobre los riesgos relevantes de su área y las medidas que deben tomar para mitigarlos. Externamente, la comunicación con inversionistas, comunidades y autoridades debe ser transparente, honesta y basada en datos verificables.</w:t>
      </w:r>
    </w:p>
    <w:p w14:paraId="1CF684E2"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Fomentar una </w:t>
      </w:r>
      <w:r w:rsidRPr="00AF3E6A">
        <w:rPr>
          <w:rFonts w:ascii="Helvetica" w:eastAsia="Times New Roman" w:hAnsi="Helvetica" w:cs="Helvetica"/>
          <w:b/>
          <w:bCs/>
          <w:sz w:val="24"/>
          <w:szCs w:val="24"/>
          <w:lang w:val="es-PE"/>
        </w:rPr>
        <w:t>cultura organizacional de gestión de riesgos</w:t>
      </w:r>
      <w:r w:rsidRPr="00AF3E6A">
        <w:rPr>
          <w:rFonts w:ascii="Helvetica" w:eastAsia="Times New Roman" w:hAnsi="Helvetica" w:cs="Helvetica"/>
          <w:sz w:val="24"/>
          <w:szCs w:val="24"/>
          <w:lang w:val="es-PE"/>
        </w:rPr>
        <w:t xml:space="preserve"> implica que todos los niveles de la empresa reconozcan la importancia de anticipar escenarios adversos y participen activamente en la identificación y mitigación de riesgos. Esto contribuye a que la gestión de riesgos no sea vista como una función aislada, sino como una responsabilidad compartida.</w:t>
      </w:r>
    </w:p>
    <w:p w14:paraId="38549863"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Evaluación continua y mejora del proceso de gestión de riesgos</w:t>
      </w:r>
    </w:p>
    <w:p w14:paraId="2066CFFB"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gestión de riesgos no es estática; debe evolucionar con los cambios en el entorno interno y externo. Por ello, es clave realizar </w:t>
      </w:r>
      <w:r w:rsidRPr="00AF3E6A">
        <w:rPr>
          <w:rFonts w:ascii="Helvetica" w:eastAsia="Times New Roman" w:hAnsi="Helvetica" w:cs="Helvetica"/>
          <w:b/>
          <w:bCs/>
          <w:sz w:val="24"/>
          <w:szCs w:val="24"/>
          <w:lang w:val="es-PE"/>
        </w:rPr>
        <w:t>evaluaciones periódicas</w:t>
      </w:r>
      <w:r w:rsidRPr="00AF3E6A">
        <w:rPr>
          <w:rFonts w:ascii="Helvetica" w:eastAsia="Times New Roman" w:hAnsi="Helvetica" w:cs="Helvetica"/>
          <w:sz w:val="24"/>
          <w:szCs w:val="24"/>
          <w:lang w:val="es-PE"/>
        </w:rPr>
        <w:t xml:space="preserve"> que permitan medir la efectividad de las estrategias de mitigación implementadas, identificar nuevos riesgos emergentes y actualizar los instrumentos de gestión conforme a las lecciones aprendidas y las mejores prácticas globales. Esta evaluación continua asegura que la empresa no solo reaccione a cambios, sino que esté preparada para anticiparse a ellos.</w:t>
      </w:r>
    </w:p>
    <w:p w14:paraId="234584A3"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Conclusión</w:t>
      </w:r>
    </w:p>
    <w:p w14:paraId="3CFE1A63"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gestión de riesgos y la toma de decisiones estratégicas son componentes fundamentales del gobierno corporativo y de la sostenibilidad en la minería moderna. Integrar un enfoque estructurado de gestión de riesgos permite que las empresas identifiquen y mitiguen amenazas potenciales, aprovechen oportunidades y tomen decisiones que equilibren rentabilidad, seguridad, impacto ambiental y responsabilidad social. Este enfoque fortalece la </w:t>
      </w:r>
      <w:r w:rsidRPr="00AF3E6A">
        <w:rPr>
          <w:rFonts w:ascii="Helvetica" w:eastAsia="Times New Roman" w:hAnsi="Helvetica" w:cs="Helvetica"/>
          <w:b/>
          <w:bCs/>
          <w:sz w:val="24"/>
          <w:szCs w:val="24"/>
          <w:lang w:val="es-PE"/>
        </w:rPr>
        <w:t>resiliencia organizacional, mejora la competitividad y contribuye a una minería más responsable, transparente y orientada hacia un futuro sostenible</w:t>
      </w:r>
      <w:r w:rsidRPr="00AF3E6A">
        <w:rPr>
          <w:rFonts w:ascii="Helvetica" w:eastAsia="Times New Roman" w:hAnsi="Helvetica" w:cs="Helvetica"/>
          <w:sz w:val="24"/>
          <w:szCs w:val="24"/>
          <w:lang w:val="es-PE"/>
        </w:rPr>
        <w:t>.</w:t>
      </w:r>
    </w:p>
    <w:p w14:paraId="1C4AB285" w14:textId="77777777" w:rsidR="00AF3E6A" w:rsidRPr="00AF3E6A" w:rsidRDefault="00AF3E6A" w:rsidP="00AF3E6A">
      <w:pPr>
        <w:spacing w:before="100" w:beforeAutospacing="1" w:after="100" w:afterAutospacing="1" w:line="360" w:lineRule="auto"/>
        <w:rPr>
          <w:rFonts w:ascii="Helvetica" w:eastAsia="Times New Roman" w:hAnsi="Helvetica" w:cs="Helvetica"/>
          <w:sz w:val="32"/>
          <w:szCs w:val="32"/>
          <w:lang w:val="es-PE"/>
        </w:rPr>
      </w:pPr>
      <w:r w:rsidRPr="00AF3E6A">
        <w:rPr>
          <w:rFonts w:ascii="Helvetica" w:eastAsia="Times New Roman" w:hAnsi="Helvetica" w:cs="Helvetica"/>
          <w:b/>
          <w:bCs/>
          <w:sz w:val="32"/>
          <w:szCs w:val="32"/>
          <w:lang w:val="es-PE"/>
        </w:rPr>
        <w:t>5. Implementación de Estrategias ESG en Minería</w:t>
      </w:r>
    </w:p>
    <w:p w14:paraId="7893D58F" w14:textId="30E0E731" w:rsid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w:t>
      </w:r>
      <w:r w:rsidRPr="00AF3E6A">
        <w:rPr>
          <w:rFonts w:ascii="Helvetica" w:eastAsia="Times New Roman" w:hAnsi="Helvetica" w:cs="Helvetica"/>
          <w:b/>
          <w:bCs/>
          <w:sz w:val="24"/>
          <w:szCs w:val="24"/>
          <w:lang w:val="es-PE"/>
        </w:rPr>
        <w:t>implementación de estrategias ESG (Environmental, Social y Governance)</w:t>
      </w:r>
      <w:r w:rsidRPr="00AF3E6A">
        <w:rPr>
          <w:rFonts w:ascii="Helvetica" w:eastAsia="Times New Roman" w:hAnsi="Helvetica" w:cs="Helvetica"/>
          <w:sz w:val="24"/>
          <w:szCs w:val="24"/>
          <w:lang w:val="es-PE"/>
        </w:rPr>
        <w:t xml:space="preserve"> en minería implica traducir los principios, compromisos y objetivos de sostenibilidad en </w:t>
      </w:r>
      <w:r w:rsidRPr="00AF3E6A">
        <w:rPr>
          <w:rFonts w:ascii="Helvetica" w:eastAsia="Times New Roman" w:hAnsi="Helvetica" w:cs="Helvetica"/>
          <w:b/>
          <w:bCs/>
          <w:sz w:val="24"/>
          <w:szCs w:val="24"/>
          <w:lang w:val="es-PE"/>
        </w:rPr>
        <w:t>acciones concretas, medibles y gestionables</w:t>
      </w:r>
      <w:r w:rsidRPr="00AF3E6A">
        <w:rPr>
          <w:rFonts w:ascii="Helvetica" w:eastAsia="Times New Roman" w:hAnsi="Helvetica" w:cs="Helvetica"/>
          <w:sz w:val="24"/>
          <w:szCs w:val="24"/>
          <w:lang w:val="es-PE"/>
        </w:rPr>
        <w:t xml:space="preserve"> dentro de las operaciones diarias de una empresa minera. Más allá de articulaciones teóricas o declaraciones de intención, la implementación requiere </w:t>
      </w:r>
      <w:r w:rsidRPr="00AF3E6A">
        <w:rPr>
          <w:rFonts w:ascii="Helvetica" w:eastAsia="Times New Roman" w:hAnsi="Helvetica" w:cs="Helvetica"/>
          <w:b/>
          <w:bCs/>
          <w:sz w:val="24"/>
          <w:szCs w:val="24"/>
          <w:lang w:val="es-PE"/>
        </w:rPr>
        <w:t>integrar criterios ambientales, sociales y de gobernanza en la toma de decisiones estratégicas, en la gestión empresarial y en los procesos operativos</w:t>
      </w:r>
      <w:r w:rsidRPr="00AF3E6A">
        <w:rPr>
          <w:rFonts w:ascii="Helvetica" w:eastAsia="Times New Roman" w:hAnsi="Helvetica" w:cs="Helvetica"/>
          <w:sz w:val="24"/>
          <w:szCs w:val="24"/>
          <w:lang w:val="es-PE"/>
        </w:rPr>
        <w:t>. Esto exige diseñar políticas claras, establecer sistemas de monitoreo y evaluación, capacitar al personal, asignar recursos adecuados y generar mecanismos de rendición de cuentas. Una correcta implementación de estrategias ESG no solo mejora el desempeño no financiero de la empresa, sino que también genera valor sostenible a largo plazo, reduce riesgos, fortalece la reputación corporativa y mejora la relación con inversionistas y comunidades.</w:t>
      </w:r>
    </w:p>
    <w:p w14:paraId="3F121F56" w14:textId="4E7501B4" w:rsidR="00371D06" w:rsidRPr="00AF3E6A" w:rsidRDefault="00371D06" w:rsidP="00AF3E6A">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79CF321A" wp14:editId="10945700">
            <wp:extent cx="5260180" cy="28575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2241" cy="2858620"/>
                    </a:xfrm>
                    <a:prstGeom prst="rect">
                      <a:avLst/>
                    </a:prstGeom>
                  </pic:spPr>
                </pic:pic>
              </a:graphicData>
            </a:graphic>
          </wp:inline>
        </w:drawing>
      </w:r>
    </w:p>
    <w:p w14:paraId="5A74DA8A"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minería, como sector intensivo en capital, energía y recursos, se enfrenta a desafíos particulares que hacen que la implementación de ESG sea un </w:t>
      </w:r>
      <w:r w:rsidRPr="00AF3E6A">
        <w:rPr>
          <w:rFonts w:ascii="Helvetica" w:eastAsia="Times New Roman" w:hAnsi="Helvetica" w:cs="Helvetica"/>
          <w:b/>
          <w:bCs/>
          <w:sz w:val="24"/>
          <w:szCs w:val="24"/>
          <w:lang w:val="es-PE"/>
        </w:rPr>
        <w:t>factor de competitividad y resiliencia</w:t>
      </w:r>
      <w:r w:rsidRPr="00AF3E6A">
        <w:rPr>
          <w:rFonts w:ascii="Helvetica" w:eastAsia="Times New Roman" w:hAnsi="Helvetica" w:cs="Helvetica"/>
          <w:sz w:val="24"/>
          <w:szCs w:val="24"/>
          <w:lang w:val="es-PE"/>
        </w:rPr>
        <w:t xml:space="preserve">. Las expectativas de los mercados, las demandas regulatorias, las presiones sociales y la transición hacia una economía más verde requieren que las empresas mineras adapten sus operaciones para no solo cumplir con estándares mínimos, sino también avanzar hacia prácticas responsables y proactivas. La implementación de estrategias ESG debe, por tanto, ser parte de la </w:t>
      </w:r>
      <w:r w:rsidRPr="00AF3E6A">
        <w:rPr>
          <w:rFonts w:ascii="Helvetica" w:eastAsia="Times New Roman" w:hAnsi="Helvetica" w:cs="Helvetica"/>
          <w:b/>
          <w:bCs/>
          <w:sz w:val="24"/>
          <w:szCs w:val="24"/>
          <w:lang w:val="es-PE"/>
        </w:rPr>
        <w:t>estrategia corporativa central</w:t>
      </w:r>
      <w:r w:rsidRPr="00AF3E6A">
        <w:rPr>
          <w:rFonts w:ascii="Helvetica" w:eastAsia="Times New Roman" w:hAnsi="Helvetica" w:cs="Helvetica"/>
          <w:sz w:val="24"/>
          <w:szCs w:val="24"/>
          <w:lang w:val="es-PE"/>
        </w:rPr>
        <w:t xml:space="preserve"> de las organizaciones que aspiran a liderar en sostenibilidad y gestionar sus impactos de manera eficaz.</w:t>
      </w:r>
    </w:p>
    <w:p w14:paraId="4FF0C942"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Integración de ESG en la estrategia empresarial</w:t>
      </w:r>
    </w:p>
    <w:p w14:paraId="6365BCBF" w14:textId="5376D42B"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Integrar ESG en la estrategia empresarial implica que los criterios ambientales, sociales y de gobernanza formen parte de los </w:t>
      </w:r>
      <w:r w:rsidRPr="00AF3E6A">
        <w:rPr>
          <w:rFonts w:ascii="Helvetica" w:eastAsia="Times New Roman" w:hAnsi="Helvetica" w:cs="Helvetica"/>
          <w:b/>
          <w:bCs/>
          <w:sz w:val="24"/>
          <w:szCs w:val="24"/>
          <w:lang w:val="es-PE"/>
        </w:rPr>
        <w:t>objetivos corporativos, planes de negocio y procesos de toma de decisiones</w:t>
      </w:r>
      <w:r w:rsidRPr="00AF3E6A">
        <w:rPr>
          <w:rFonts w:ascii="Helvetica" w:eastAsia="Times New Roman" w:hAnsi="Helvetica" w:cs="Helvetica"/>
          <w:sz w:val="24"/>
          <w:szCs w:val="24"/>
          <w:lang w:val="es-PE"/>
        </w:rPr>
        <w:t>. Este proceso comienza con el compromiso explícito de la alta dirección y del órgano de gobierno</w:t>
      </w:r>
      <w:r>
        <w:rPr>
          <w:rFonts w:ascii="Helvetica" w:eastAsia="Times New Roman" w:hAnsi="Helvetica" w:cs="Helvetica"/>
          <w:sz w:val="24"/>
          <w:szCs w:val="24"/>
          <w:lang w:val="es-PE"/>
        </w:rPr>
        <w:t xml:space="preserve">, </w:t>
      </w:r>
      <w:r w:rsidRPr="00AF3E6A">
        <w:rPr>
          <w:rFonts w:ascii="Helvetica" w:eastAsia="Times New Roman" w:hAnsi="Helvetica" w:cs="Helvetica"/>
          <w:sz w:val="24"/>
          <w:szCs w:val="24"/>
          <w:lang w:val="es-PE"/>
        </w:rPr>
        <w:t>como el Directorio</w:t>
      </w:r>
      <w:r>
        <w:rPr>
          <w:rFonts w:ascii="Helvetica" w:eastAsia="Times New Roman" w:hAnsi="Helvetica" w:cs="Helvetica"/>
          <w:sz w:val="24"/>
          <w:szCs w:val="24"/>
          <w:lang w:val="es-PE"/>
        </w:rPr>
        <w:t>,</w:t>
      </w:r>
      <w:r w:rsidRPr="00AF3E6A">
        <w:rPr>
          <w:rFonts w:ascii="Helvetica" w:eastAsia="Times New Roman" w:hAnsi="Helvetica" w:cs="Helvetica"/>
          <w:sz w:val="24"/>
          <w:szCs w:val="24"/>
          <w:lang w:val="es-PE"/>
        </w:rPr>
        <w:t xml:space="preserve"> quien establece la visión de sostenibilidad, define metas claras y asigna responsabilidades. La integración estratégica requiere que la gerencia de cada área operaciones, finanzas, recursos humanos, asuntos comunitarios, medio ambiente incorpore indicadores ESG relevantes en sus planes de acción, presupuestos y evaluación de desempeño.</w:t>
      </w:r>
    </w:p>
    <w:p w14:paraId="5106C813"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Una empresa minera que implementa una estrategia ESG sólida desarrolla </w:t>
      </w:r>
      <w:r w:rsidRPr="00AF3E6A">
        <w:rPr>
          <w:rFonts w:ascii="Helvetica" w:eastAsia="Times New Roman" w:hAnsi="Helvetica" w:cs="Helvetica"/>
          <w:b/>
          <w:bCs/>
          <w:sz w:val="24"/>
          <w:szCs w:val="24"/>
          <w:lang w:val="es-PE"/>
        </w:rPr>
        <w:t>políticas corporativas transversales</w:t>
      </w:r>
      <w:r w:rsidRPr="00AF3E6A">
        <w:rPr>
          <w:rFonts w:ascii="Helvetica" w:eastAsia="Times New Roman" w:hAnsi="Helvetica" w:cs="Helvetica"/>
          <w:sz w:val="24"/>
          <w:szCs w:val="24"/>
          <w:lang w:val="es-PE"/>
        </w:rPr>
        <w:t xml:space="preserve"> que regulan desde la gestión de emisiones, uso de agua, relaciones comunitarias, derechos humanos, cumplimiento normativo, transparencia y anticorrupción, hasta la gestión de riesgos y la innovación tecnológica. Estas políticas deben estar alineadas con estándares internacionales, mejores prácticas del sector y los compromisos públicos que la empresa asume ante sus stakeholders.</w:t>
      </w:r>
    </w:p>
    <w:p w14:paraId="0C364ED5"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Diagnóstico inicial y establecimiento de prioridades</w:t>
      </w:r>
    </w:p>
    <w:p w14:paraId="1A7AF143" w14:textId="7730A970"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Antes de diseñar e implementar acciones ESG específicas, es indispensable realizar un </w:t>
      </w:r>
      <w:r w:rsidRPr="00AF3E6A">
        <w:rPr>
          <w:rFonts w:ascii="Helvetica" w:eastAsia="Times New Roman" w:hAnsi="Helvetica" w:cs="Helvetica"/>
          <w:b/>
          <w:bCs/>
          <w:sz w:val="24"/>
          <w:szCs w:val="24"/>
          <w:lang w:val="es-PE"/>
        </w:rPr>
        <w:t>diagnóstico inicial</w:t>
      </w:r>
      <w:r w:rsidRPr="00AF3E6A">
        <w:rPr>
          <w:rFonts w:ascii="Helvetica" w:eastAsia="Times New Roman" w:hAnsi="Helvetica" w:cs="Helvetica"/>
          <w:sz w:val="24"/>
          <w:szCs w:val="24"/>
          <w:lang w:val="es-PE"/>
        </w:rPr>
        <w:t xml:space="preserve"> que permita identificar los aspectos materiales </w:t>
      </w:r>
      <w:r>
        <w:rPr>
          <w:rFonts w:ascii="Helvetica" w:eastAsia="Times New Roman" w:hAnsi="Helvetica" w:cs="Helvetica"/>
          <w:sz w:val="24"/>
          <w:szCs w:val="24"/>
          <w:lang w:val="es-PE"/>
        </w:rPr>
        <w:t xml:space="preserve">- </w:t>
      </w:r>
      <w:r w:rsidRPr="00AF3E6A">
        <w:rPr>
          <w:rFonts w:ascii="Helvetica" w:eastAsia="Times New Roman" w:hAnsi="Helvetica" w:cs="Helvetica"/>
          <w:sz w:val="24"/>
          <w:szCs w:val="24"/>
          <w:lang w:val="es-PE"/>
        </w:rPr>
        <w:t xml:space="preserve">los temas más relevantes que generan impacto, riesgo u oportunidad para la empresa y sus grupos de interés. Este diagnóstico se basa en análisis internos de desempeño, evaluaciones de impacto ambiental y social, consultas con comunidades, revisión de marcos regulatorios y expectativas de inversionistas, así como en comparaciones con estándares y prácticas globales. La identificación de temas materiales es el punto de partida para establecer </w:t>
      </w:r>
      <w:r w:rsidRPr="00AF3E6A">
        <w:rPr>
          <w:rFonts w:ascii="Helvetica" w:eastAsia="Times New Roman" w:hAnsi="Helvetica" w:cs="Helvetica"/>
          <w:b/>
          <w:bCs/>
          <w:sz w:val="24"/>
          <w:szCs w:val="24"/>
          <w:lang w:val="es-PE"/>
        </w:rPr>
        <w:t>prioridades estratégicas que concentrarán los esfuerzos y los recursos de la empresa</w:t>
      </w:r>
      <w:r w:rsidRPr="00AF3E6A">
        <w:rPr>
          <w:rFonts w:ascii="Helvetica" w:eastAsia="Times New Roman" w:hAnsi="Helvetica" w:cs="Helvetica"/>
          <w:sz w:val="24"/>
          <w:szCs w:val="24"/>
          <w:lang w:val="es-PE"/>
        </w:rPr>
        <w:t>, evitando esfuerzos dispersos y garantizando resultados más efectivos.</w:t>
      </w:r>
    </w:p>
    <w:p w14:paraId="79864D6F"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A través de este diagnóstico inicial se pueden definir áreas críticas como la reducción de emisiones de gases de efecto invernadero, eficiencia en el uso de recursos, gestión de residuos, seguridad y salud ocupacional, derechos humanos, fortalecimiento de relaciones comunitarias, transparencia en la divulgación de información y cumplimiento de gobernanza.</w:t>
      </w:r>
    </w:p>
    <w:p w14:paraId="3055A113"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Diseño de planes de acción ESG</w:t>
      </w:r>
    </w:p>
    <w:p w14:paraId="60111238"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Una vez definidas las prioridades, el siguiente paso en la implementación es la </w:t>
      </w:r>
      <w:r w:rsidRPr="00AF3E6A">
        <w:rPr>
          <w:rFonts w:ascii="Helvetica" w:eastAsia="Times New Roman" w:hAnsi="Helvetica" w:cs="Helvetica"/>
          <w:b/>
          <w:bCs/>
          <w:sz w:val="24"/>
          <w:szCs w:val="24"/>
          <w:lang w:val="es-PE"/>
        </w:rPr>
        <w:t>elaboración de planes de acción específicos</w:t>
      </w:r>
      <w:r w:rsidRPr="00AF3E6A">
        <w:rPr>
          <w:rFonts w:ascii="Helvetica" w:eastAsia="Times New Roman" w:hAnsi="Helvetica" w:cs="Helvetica"/>
          <w:sz w:val="24"/>
          <w:szCs w:val="24"/>
          <w:lang w:val="es-PE"/>
        </w:rPr>
        <w:t xml:space="preserve"> en cada área de ESG. Estos planes deben incluir:</w:t>
      </w:r>
    </w:p>
    <w:p w14:paraId="7C7283C1"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Objetivos claros, medibles y con plazos definidos.</w:t>
      </w:r>
    </w:p>
    <w:p w14:paraId="2F9628EA"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Responsables de ejecución en cada unidad organizativa.</w:t>
      </w:r>
    </w:p>
    <w:p w14:paraId="278FAF77"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Recursos asignados (humanos, financieros y tecnológicos).</w:t>
      </w:r>
    </w:p>
    <w:p w14:paraId="0258F00E"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Indicadores de desempeño que permitan medir avances.</w:t>
      </w:r>
    </w:p>
    <w:p w14:paraId="07710920" w14:textId="77777777" w:rsid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Mecanismos de monitoreo y evaluación continua.</w:t>
      </w:r>
    </w:p>
    <w:p w14:paraId="09F4D0A7" w14:textId="1677C4B4" w:rsidR="00AF3E6A" w:rsidRPr="00AF3E6A" w:rsidRDefault="00AF3E6A" w:rsidP="00AF3E6A">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Procesos de gestión de cambios y mejora continua.</w:t>
      </w:r>
    </w:p>
    <w:p w14:paraId="0FF55623" w14:textId="77777777" w:rsidR="00AF3E6A" w:rsidRPr="00AF3E6A" w:rsidRDefault="00AF3E6A" w:rsidP="00AF3E6A">
      <w:pPr>
        <w:spacing w:before="100" w:beforeAutospacing="1" w:after="100" w:afterAutospacing="1" w:line="360" w:lineRule="auto"/>
        <w:ind w:firstLine="36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Por ejemplo, un plan de acción ambiental puede establecer metas de reducción de emisiones, estrategias para gestión de agua o iniciativas de reciclaje de residuos. En el ámbito social, los planes pueden enfocarse en fortalecer el diálogo con comunidades, promover oportunidades de empleo local, garantizar condiciones laborales seguras y respetar los derechos humanos. En el componente de gobernanza, los planes pueden incluir el fortalecimiento de los mecanismos de rendición de cuentas, sistemas anticorrupción y mayor transparencia en las comunicaciones corporativas.</w:t>
      </w:r>
    </w:p>
    <w:p w14:paraId="51F62A6C"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Capacitación y desarrollo de capacidades</w:t>
      </w:r>
    </w:p>
    <w:p w14:paraId="6BC6436E"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implementación de estrategias ESG requiere </w:t>
      </w:r>
      <w:r w:rsidRPr="00AF3E6A">
        <w:rPr>
          <w:rFonts w:ascii="Helvetica" w:eastAsia="Times New Roman" w:hAnsi="Helvetica" w:cs="Helvetica"/>
          <w:b/>
          <w:bCs/>
          <w:sz w:val="24"/>
          <w:szCs w:val="24"/>
          <w:lang w:val="es-PE"/>
        </w:rPr>
        <w:t>capacitación continua y desarrollo de capacidades</w:t>
      </w:r>
      <w:r w:rsidRPr="00AF3E6A">
        <w:rPr>
          <w:rFonts w:ascii="Helvetica" w:eastAsia="Times New Roman" w:hAnsi="Helvetica" w:cs="Helvetica"/>
          <w:sz w:val="24"/>
          <w:szCs w:val="24"/>
          <w:lang w:val="es-PE"/>
        </w:rPr>
        <w:t xml:space="preserve"> en todos los niveles de la organización. Los colaboradores deben comprender qué son los criterios ESG, por qué son importantes, cómo se relacionan con su trabajo cotidiano y qué herramientas tienen para implementarlos. Esto implica la realización de programas de formación en temas como gestión ambiental, manejo de residuos, diálogo comunitario, derechos humanos, ética empresarial, cumplimiento normativo, gestión de riesgos, transparencia y reporte de sostenibilidad.</w:t>
      </w:r>
    </w:p>
    <w:p w14:paraId="3015B6C4" w14:textId="451DB054"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Además de capacitar al personal interno, las empresas mineras que integran estrategias ESG también colaboran con proveedores y contratistas para asegurar que estos actores</w:t>
      </w:r>
      <w:r>
        <w:rPr>
          <w:rFonts w:ascii="Helvetica" w:eastAsia="Times New Roman" w:hAnsi="Helvetica" w:cs="Helvetica"/>
          <w:sz w:val="24"/>
          <w:szCs w:val="24"/>
          <w:lang w:val="es-PE"/>
        </w:rPr>
        <w:t xml:space="preserve">, </w:t>
      </w:r>
      <w:r w:rsidRPr="00AF3E6A">
        <w:rPr>
          <w:rFonts w:ascii="Helvetica" w:eastAsia="Times New Roman" w:hAnsi="Helvetica" w:cs="Helvetica"/>
          <w:sz w:val="24"/>
          <w:szCs w:val="24"/>
          <w:lang w:val="es-PE"/>
        </w:rPr>
        <w:t xml:space="preserve">que están involucrados en gran parte de las operaciones </w:t>
      </w:r>
      <w:r w:rsidRPr="00AF3E6A">
        <w:rPr>
          <w:rFonts w:ascii="Helvetica" w:eastAsia="Times New Roman" w:hAnsi="Helvetica" w:cs="Helvetica"/>
          <w:b/>
          <w:bCs/>
          <w:sz w:val="24"/>
          <w:szCs w:val="24"/>
          <w:lang w:val="es-PE"/>
        </w:rPr>
        <w:t>adopten prácticas alineadas con los principios de sostenibilidad</w:t>
      </w:r>
      <w:r w:rsidRPr="00AF3E6A">
        <w:rPr>
          <w:rFonts w:ascii="Helvetica" w:eastAsia="Times New Roman" w:hAnsi="Helvetica" w:cs="Helvetica"/>
          <w:sz w:val="24"/>
          <w:szCs w:val="24"/>
          <w:lang w:val="es-PE"/>
        </w:rPr>
        <w:t>. Esto puede incluir cláusulas contractuales, sesiones de capacitación conjuntas y auditorías de cumplimiento.</w:t>
      </w:r>
    </w:p>
    <w:p w14:paraId="4C1154F2"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Monitoreo, indicadores y sistemas de gestión</w:t>
      </w:r>
    </w:p>
    <w:p w14:paraId="4FF4964A"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Para asegurar que los esfuerzos de implementación generen resultados tangibles, es fundamental establecer </w:t>
      </w:r>
      <w:r w:rsidRPr="00AF3E6A">
        <w:rPr>
          <w:rFonts w:ascii="Helvetica" w:eastAsia="Times New Roman" w:hAnsi="Helvetica" w:cs="Helvetica"/>
          <w:b/>
          <w:bCs/>
          <w:sz w:val="24"/>
          <w:szCs w:val="24"/>
          <w:lang w:val="es-PE"/>
        </w:rPr>
        <w:t>sistemas de monitoreo y evaluación</w:t>
      </w:r>
      <w:r w:rsidRPr="00AF3E6A">
        <w:rPr>
          <w:rFonts w:ascii="Helvetica" w:eastAsia="Times New Roman" w:hAnsi="Helvetica" w:cs="Helvetica"/>
          <w:sz w:val="24"/>
          <w:szCs w:val="24"/>
          <w:lang w:val="es-PE"/>
        </w:rPr>
        <w:t>. Esto significa definir indicadores cuantitativos y cualitativos para cada objetivo ESG, recopilar datos, analizarlos y reportar los resultados de forma periódica. Los indicadores pueden incluir parámetros como niveles de emisiones, consumo de agua y energía, tasas de accidentes laborales, porcentaje de contratación local, número de quejas comunitarias, cumplimiento de políticas internas o avance en metas de diversidad e inclusión.</w:t>
      </w:r>
    </w:p>
    <w:p w14:paraId="75366E92"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Los sistemas de gestión incorporan tecnologías de información, plataformas digitales y procesos automatizados que facilitan la </w:t>
      </w:r>
      <w:r w:rsidRPr="00AF3E6A">
        <w:rPr>
          <w:rFonts w:ascii="Helvetica" w:eastAsia="Times New Roman" w:hAnsi="Helvetica" w:cs="Helvetica"/>
          <w:b/>
          <w:bCs/>
          <w:sz w:val="24"/>
          <w:szCs w:val="24"/>
          <w:lang w:val="es-PE"/>
        </w:rPr>
        <w:t>recolección, el análisis y la visualización de datos</w:t>
      </w:r>
      <w:r w:rsidRPr="00AF3E6A">
        <w:rPr>
          <w:rFonts w:ascii="Helvetica" w:eastAsia="Times New Roman" w:hAnsi="Helvetica" w:cs="Helvetica"/>
          <w:sz w:val="24"/>
          <w:szCs w:val="24"/>
          <w:lang w:val="es-PE"/>
        </w:rPr>
        <w:t>, permitiendo a la alta dirección y a los comités especializados tomar decisiones basadas en evidencia. El seguimiento continuo favorece la identificación de desviaciones, la implementación de acciones correctivas y la mejora continua de los procesos.</w:t>
      </w:r>
    </w:p>
    <w:p w14:paraId="443CC123"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Reportes y comunicación de resultados</w:t>
      </w:r>
    </w:p>
    <w:p w14:paraId="69CA3D58"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Una parte esencial de la implementación de estrategias ESG es la </w:t>
      </w:r>
      <w:r w:rsidRPr="00AF3E6A">
        <w:rPr>
          <w:rFonts w:ascii="Helvetica" w:eastAsia="Times New Roman" w:hAnsi="Helvetica" w:cs="Helvetica"/>
          <w:b/>
          <w:bCs/>
          <w:sz w:val="24"/>
          <w:szCs w:val="24"/>
          <w:lang w:val="es-PE"/>
        </w:rPr>
        <w:t>comunicación de avances y resultados</w:t>
      </w:r>
      <w:r w:rsidRPr="00AF3E6A">
        <w:rPr>
          <w:rFonts w:ascii="Helvetica" w:eastAsia="Times New Roman" w:hAnsi="Helvetica" w:cs="Helvetica"/>
          <w:sz w:val="24"/>
          <w:szCs w:val="24"/>
          <w:lang w:val="es-PE"/>
        </w:rPr>
        <w:t xml:space="preserve"> hacia los stakeholders internos y externos. La elaboración de informes de sostenibilidad o reportes ESG permite a la empresa comunicar sus logros, explicar los desafíos enfrentados y mostrar cómo se está gestionando el desempeño en relación con los criterios ambientales, sociales y de gobernanza. Estos reportes deben ser accesibles, basados en datos verificables, presentados en formatos comprensibles y alineados con estándares internacionales como GRI, SASB o TCFD, lo que facilita la comparación con otras organizaciones y el análisis por parte de inversionistas responsables, comunidades y reguladores.</w:t>
      </w:r>
    </w:p>
    <w:p w14:paraId="0EA04CD0"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La transparencia en la comunicación fortalece la rendición de cuentas y mejora la percepción pública de la empresa, ya que demuestra un compromiso real con la sostenibilidad y la responsabilidad social.</w:t>
      </w:r>
    </w:p>
    <w:p w14:paraId="36AF73FF"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Gestión de riesgos y adaptación de estrategias</w:t>
      </w:r>
    </w:p>
    <w:p w14:paraId="0401CC77"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implementación de estrategias ESG también implica considerar la </w:t>
      </w:r>
      <w:r w:rsidRPr="00AF3E6A">
        <w:rPr>
          <w:rFonts w:ascii="Helvetica" w:eastAsia="Times New Roman" w:hAnsi="Helvetica" w:cs="Helvetica"/>
          <w:b/>
          <w:bCs/>
          <w:sz w:val="24"/>
          <w:szCs w:val="24"/>
          <w:lang w:val="es-PE"/>
        </w:rPr>
        <w:t>gestión de riesgos de manera integral</w:t>
      </w:r>
      <w:r w:rsidRPr="00AF3E6A">
        <w:rPr>
          <w:rFonts w:ascii="Helvetica" w:eastAsia="Times New Roman" w:hAnsi="Helvetica" w:cs="Helvetica"/>
          <w:sz w:val="24"/>
          <w:szCs w:val="24"/>
          <w:lang w:val="es-PE"/>
        </w:rPr>
        <w:t>, integrando los riesgos ambientales, sociales y de gobernanza en los procesos de planificación y toma de decisiones. Esto significa analizar los escenarios posibles, anticipar eventos adversos y diseñar planes de contingencia que protejan tanto al negocio como a las comunidades y al entorno natural. Asimismo, las estrategias deben ser adaptables a cambios en el contexto económico, social o regulatorio, permitiendo que la empresa responda con rapidez y eficacia ante circunstancias inciertas.</w:t>
      </w:r>
    </w:p>
    <w:p w14:paraId="540DA801"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Cultura organizacional y liderazgo</w:t>
      </w:r>
    </w:p>
    <w:p w14:paraId="2AF2FFBD"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ejecución efectiva de estrategias ESG requiere el compromiso de la </w:t>
      </w:r>
      <w:r w:rsidRPr="00AF3E6A">
        <w:rPr>
          <w:rFonts w:ascii="Helvetica" w:eastAsia="Times New Roman" w:hAnsi="Helvetica" w:cs="Helvetica"/>
          <w:b/>
          <w:bCs/>
          <w:sz w:val="24"/>
          <w:szCs w:val="24"/>
          <w:lang w:val="es-PE"/>
        </w:rPr>
        <w:t>alta dirección y un liderazgo visible</w:t>
      </w:r>
      <w:r w:rsidRPr="00AF3E6A">
        <w:rPr>
          <w:rFonts w:ascii="Helvetica" w:eastAsia="Times New Roman" w:hAnsi="Helvetica" w:cs="Helvetica"/>
          <w:sz w:val="24"/>
          <w:szCs w:val="24"/>
          <w:lang w:val="es-PE"/>
        </w:rPr>
        <w:t xml:space="preserve"> que promueva valores de sostenibilidad dentro de la empresa. La cultura organizacional debe fomentar la participación de todos los colaboradores en la consecución de metas ESG, reconociendo y recompensando las buenas prácticas, promoviendo la innovación y apoyando iniciativas que generen impactos positivos. Un liderazgo comprometido impulsa la cohesión interna, alinea los esfuerzos de diferentes áreas y facilita la integración de criterios ESG en todas las decisiones operativas y estratégicas.</w:t>
      </w:r>
    </w:p>
    <w:p w14:paraId="4749B32D"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Colaboración con stakeholders y alianzas estratégicas</w:t>
      </w:r>
    </w:p>
    <w:p w14:paraId="716BA40E"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implementación de estrategias ESG no ocurre en aislamiento. Las empresas mineras exitosas en este proceso establecen </w:t>
      </w:r>
      <w:r w:rsidRPr="00AF3E6A">
        <w:rPr>
          <w:rFonts w:ascii="Helvetica" w:eastAsia="Times New Roman" w:hAnsi="Helvetica" w:cs="Helvetica"/>
          <w:b/>
          <w:bCs/>
          <w:sz w:val="24"/>
          <w:szCs w:val="24"/>
          <w:lang w:val="es-PE"/>
        </w:rPr>
        <w:t>alianzas con gobiernos, organizaciones de la sociedad civil, comunidades locales, instituciones académicas y otros actores clave</w:t>
      </w:r>
      <w:r w:rsidRPr="00AF3E6A">
        <w:rPr>
          <w:rFonts w:ascii="Helvetica" w:eastAsia="Times New Roman" w:hAnsi="Helvetica" w:cs="Helvetica"/>
          <w:sz w:val="24"/>
          <w:szCs w:val="24"/>
          <w:lang w:val="es-PE"/>
        </w:rPr>
        <w:t>. Estas colaboraciones permiten compartir conocimientos, acceder a experiencias exitosas, co-crear soluciones y generar sinergias que potencien los resultados. La participación activa en iniciativas sectoriales, plataformas de sostenibilidad o grupos de trabajo internacionales también contribuye a consolidar las mejores prácticas y a fortalecer la posición de la empresa en estándares globales.</w:t>
      </w:r>
    </w:p>
    <w:p w14:paraId="49819DB4" w14:textId="77777777" w:rsidR="00AF3E6A" w:rsidRPr="00AF3E6A" w:rsidRDefault="00AF3E6A" w:rsidP="00AF3E6A">
      <w:pPr>
        <w:spacing w:before="100" w:beforeAutospacing="1" w:after="100" w:afterAutospacing="1" w:line="360" w:lineRule="auto"/>
        <w:rPr>
          <w:rFonts w:ascii="Helvetica" w:eastAsia="Times New Roman" w:hAnsi="Helvetica" w:cs="Helvetica"/>
          <w:sz w:val="24"/>
          <w:szCs w:val="24"/>
          <w:lang w:val="es-PE"/>
        </w:rPr>
      </w:pPr>
      <w:r w:rsidRPr="00AF3E6A">
        <w:rPr>
          <w:rFonts w:ascii="Helvetica" w:eastAsia="Times New Roman" w:hAnsi="Helvetica" w:cs="Helvetica"/>
          <w:b/>
          <w:bCs/>
          <w:i/>
          <w:iCs/>
          <w:sz w:val="24"/>
          <w:szCs w:val="24"/>
          <w:lang w:val="es-PE"/>
        </w:rPr>
        <w:t>Conclusión</w:t>
      </w:r>
    </w:p>
    <w:p w14:paraId="0C8BDC88" w14:textId="77777777" w:rsidR="00AF3E6A" w:rsidRPr="00AF3E6A" w:rsidRDefault="00AF3E6A" w:rsidP="00AF3E6A">
      <w:pPr>
        <w:spacing w:before="100" w:beforeAutospacing="1" w:after="100" w:afterAutospacing="1" w:line="360" w:lineRule="auto"/>
        <w:ind w:firstLine="720"/>
        <w:rPr>
          <w:rFonts w:ascii="Helvetica" w:eastAsia="Times New Roman" w:hAnsi="Helvetica" w:cs="Helvetica"/>
          <w:sz w:val="24"/>
          <w:szCs w:val="24"/>
          <w:lang w:val="es-PE"/>
        </w:rPr>
      </w:pPr>
      <w:r w:rsidRPr="00AF3E6A">
        <w:rPr>
          <w:rFonts w:ascii="Helvetica" w:eastAsia="Times New Roman" w:hAnsi="Helvetica" w:cs="Helvetica"/>
          <w:sz w:val="24"/>
          <w:szCs w:val="24"/>
          <w:lang w:val="es-PE"/>
        </w:rPr>
        <w:t xml:space="preserve">La implementación de estrategias ESG en minería es un proceso complejo, dinámico y esencial para garantizar la sostenibilidad a largo plazo de las operaciones. Requiere integración estratégica, diagnóstico riguroso, planes de acción claros, capacitación, sistemas de monitoreo, comunicación transparente, gestión de riesgos, liderazgo comprometido y colaboración con stakeholders. Una implementación bien ejecutada no solo </w:t>
      </w:r>
      <w:r w:rsidRPr="00AF3E6A">
        <w:rPr>
          <w:rFonts w:ascii="Helvetica" w:eastAsia="Times New Roman" w:hAnsi="Helvetica" w:cs="Helvetica"/>
          <w:b/>
          <w:bCs/>
          <w:sz w:val="24"/>
          <w:szCs w:val="24"/>
          <w:lang w:val="es-PE"/>
        </w:rPr>
        <w:t>reduce riesgos y fortalece la reputación corporativa</w:t>
      </w:r>
      <w:r w:rsidRPr="00AF3E6A">
        <w:rPr>
          <w:rFonts w:ascii="Helvetica" w:eastAsia="Times New Roman" w:hAnsi="Helvetica" w:cs="Helvetica"/>
          <w:sz w:val="24"/>
          <w:szCs w:val="24"/>
          <w:lang w:val="es-PE"/>
        </w:rPr>
        <w:t>, sino que también genera valor compartido para la empresa, las comunidades y el entorno, posicionando a la minería como una actividad responsable, competitiva y orientada al futuro.</w:t>
      </w:r>
    </w:p>
    <w:p w14:paraId="47B6D0EB" w14:textId="77777777" w:rsidR="00371D06" w:rsidRPr="00371D06" w:rsidRDefault="00371D06" w:rsidP="00371D06">
      <w:pPr>
        <w:spacing w:before="100" w:beforeAutospacing="1" w:after="100" w:afterAutospacing="1" w:line="360" w:lineRule="auto"/>
        <w:rPr>
          <w:rFonts w:ascii="Helvetica" w:eastAsia="Times New Roman" w:hAnsi="Helvetica" w:cs="Helvetica"/>
          <w:sz w:val="28"/>
          <w:szCs w:val="28"/>
          <w:lang w:val="es-PE"/>
        </w:rPr>
      </w:pPr>
      <w:r w:rsidRPr="00371D06">
        <w:rPr>
          <w:rFonts w:ascii="Helvetica" w:eastAsia="Times New Roman" w:hAnsi="Helvetica" w:cs="Helvetica"/>
          <w:b/>
          <w:bCs/>
          <w:sz w:val="28"/>
          <w:szCs w:val="28"/>
          <w:lang w:val="es-PE"/>
        </w:rPr>
        <w:t>5.1 Integración del ESG en la estrategia empresarial</w:t>
      </w:r>
    </w:p>
    <w:p w14:paraId="12DFD52A"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w:t>
      </w:r>
      <w:r w:rsidRPr="00371D06">
        <w:rPr>
          <w:rFonts w:ascii="Helvetica" w:eastAsia="Times New Roman" w:hAnsi="Helvetica" w:cs="Helvetica"/>
          <w:b/>
          <w:bCs/>
          <w:sz w:val="24"/>
          <w:szCs w:val="24"/>
          <w:lang w:val="es-PE"/>
        </w:rPr>
        <w:t>integración del ESG (Environmental, Social y Governance)</w:t>
      </w:r>
      <w:r w:rsidRPr="00371D06">
        <w:rPr>
          <w:rFonts w:ascii="Helvetica" w:eastAsia="Times New Roman" w:hAnsi="Helvetica" w:cs="Helvetica"/>
          <w:sz w:val="24"/>
          <w:szCs w:val="24"/>
          <w:lang w:val="es-PE"/>
        </w:rPr>
        <w:t xml:space="preserve"> en la estrategia empresarial es un proceso clave para que las compañías mineras no solo cumplan con las expectativas regulatorias y de mercado, sino que también generen valor sostenible en el largo plazo. Esta integración implica que los criterios ambientales, sociales y de gobernanza no sean tratados como actividades aisladas o exclusivamente de cumplimiento normativo, sino como elementos </w:t>
      </w:r>
      <w:r w:rsidRPr="00371D06">
        <w:rPr>
          <w:rFonts w:ascii="Helvetica" w:eastAsia="Times New Roman" w:hAnsi="Helvetica" w:cs="Helvetica"/>
          <w:b/>
          <w:bCs/>
          <w:sz w:val="24"/>
          <w:szCs w:val="24"/>
          <w:lang w:val="es-PE"/>
        </w:rPr>
        <w:t>esenciales para la toma de decisiones estratégicas, la gestión de riesgos y la creación de ventajas competitivas</w:t>
      </w:r>
      <w:r w:rsidRPr="00371D06">
        <w:rPr>
          <w:rFonts w:ascii="Helvetica" w:eastAsia="Times New Roman" w:hAnsi="Helvetica" w:cs="Helvetica"/>
          <w:sz w:val="24"/>
          <w:szCs w:val="24"/>
          <w:lang w:val="es-PE"/>
        </w:rPr>
        <w:t>. Para que una estrategia ESG tenga impacto real, debe estar alineada con los objetivos corporativos, los valores organizacionales y las prioridades de los grupos de interés, convirtiéndose en parte de la forma en que la empresa entiende su propósito y su rol en el desarrollo sostenible.</w:t>
      </w:r>
    </w:p>
    <w:p w14:paraId="30016CD9" w14:textId="20E194B6"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En la minería, donde las operaciones tienen implicancias profundas sobre el entorno natural, las comunidades y las economías locales y nacionales, la integración del ESG representa una </w:t>
      </w:r>
      <w:r w:rsidRPr="00371D06">
        <w:rPr>
          <w:rFonts w:ascii="Helvetica" w:eastAsia="Times New Roman" w:hAnsi="Helvetica" w:cs="Helvetica"/>
          <w:b/>
          <w:bCs/>
          <w:sz w:val="24"/>
          <w:szCs w:val="24"/>
          <w:lang w:val="es-PE"/>
        </w:rPr>
        <w:t>transformación cultural y operacional</w:t>
      </w:r>
      <w:r w:rsidRPr="00371D06">
        <w:rPr>
          <w:rFonts w:ascii="Helvetica" w:eastAsia="Times New Roman" w:hAnsi="Helvetica" w:cs="Helvetica"/>
          <w:sz w:val="24"/>
          <w:szCs w:val="24"/>
          <w:lang w:val="es-PE"/>
        </w:rPr>
        <w:t>. Esto significa que los criterios ESG deben permear todas las áreas de la organización</w:t>
      </w:r>
      <w:r>
        <w:rPr>
          <w:rFonts w:ascii="Helvetica" w:eastAsia="Times New Roman" w:hAnsi="Helvetica" w:cs="Helvetica"/>
          <w:sz w:val="24"/>
          <w:szCs w:val="24"/>
          <w:lang w:val="es-PE"/>
        </w:rPr>
        <w:t xml:space="preserve">, </w:t>
      </w:r>
      <w:r w:rsidRPr="00371D06">
        <w:rPr>
          <w:rFonts w:ascii="Helvetica" w:eastAsia="Times New Roman" w:hAnsi="Helvetica" w:cs="Helvetica"/>
          <w:sz w:val="24"/>
          <w:szCs w:val="24"/>
          <w:lang w:val="es-PE"/>
        </w:rPr>
        <w:t>desde el Directorio hasta las operaciones en terreno y ser parte del pensamiento estratégico que guía la asignación de recursos, la evaluación de proyectos y la medición de resultados.</w:t>
      </w:r>
    </w:p>
    <w:p w14:paraId="41B98A56"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Compromiso de la alta dirección y gobernanza</w:t>
      </w:r>
    </w:p>
    <w:p w14:paraId="05FCE65A"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Para que la integración del ESG sea efectiva, es indispensable que exista </w:t>
      </w:r>
      <w:r w:rsidRPr="00371D06">
        <w:rPr>
          <w:rFonts w:ascii="Helvetica" w:eastAsia="Times New Roman" w:hAnsi="Helvetica" w:cs="Helvetica"/>
          <w:b/>
          <w:bCs/>
          <w:sz w:val="24"/>
          <w:szCs w:val="24"/>
          <w:lang w:val="es-PE"/>
        </w:rPr>
        <w:t>un compromiso explícito y visible de la alta dirección y del órgano de gobierno corporativo</w:t>
      </w:r>
      <w:r w:rsidRPr="00371D06">
        <w:rPr>
          <w:rFonts w:ascii="Helvetica" w:eastAsia="Times New Roman" w:hAnsi="Helvetica" w:cs="Helvetica"/>
          <w:sz w:val="24"/>
          <w:szCs w:val="24"/>
          <w:lang w:val="es-PE"/>
        </w:rPr>
        <w:t>. El Directorio y la alta gerencia deben articular una visión estratégica que incluya metas ESG claras, definidas dentro del plan de negocios, y asignar responsabilidades a los diferentes líderes dentro de la organización. Este compromiso se traduce en políticas corporativas que establecen prioridades, objetivos y procedimientos de seguimiento, así como en la designación de recursos humanos y financieros.</w:t>
      </w:r>
    </w:p>
    <w:p w14:paraId="521DCDC1"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El liderazgo es fundamental para orientar a toda la organización hacia un enfoque que vea al ESG como un componente estratégico y no como una obligación aislada. De esta forma, la alta dirección no solo comunica el compromiso con los criterios ESG, sino que también </w:t>
      </w:r>
      <w:r w:rsidRPr="00371D06">
        <w:rPr>
          <w:rFonts w:ascii="Helvetica" w:eastAsia="Times New Roman" w:hAnsi="Helvetica" w:cs="Helvetica"/>
          <w:b/>
          <w:bCs/>
          <w:sz w:val="24"/>
          <w:szCs w:val="24"/>
          <w:lang w:val="es-PE"/>
        </w:rPr>
        <w:t>incorpora estos criterios en la evaluación del desempeño, en las decisiones de inversión y en la definición de incentivos</w:t>
      </w:r>
      <w:r w:rsidRPr="00371D06">
        <w:rPr>
          <w:rFonts w:ascii="Helvetica" w:eastAsia="Times New Roman" w:hAnsi="Helvetica" w:cs="Helvetica"/>
          <w:sz w:val="24"/>
          <w:szCs w:val="24"/>
          <w:lang w:val="es-PE"/>
        </w:rPr>
        <w:t xml:space="preserve"> vinculados a resultados en sostenibilidad.</w:t>
      </w:r>
    </w:p>
    <w:p w14:paraId="5C6B54C1"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Alineación con la misión, visión y valores corporativos</w:t>
      </w:r>
    </w:p>
    <w:p w14:paraId="1C9F62AE"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integración del ESG exige que estos criterios se vinculen de manera coherente con la </w:t>
      </w:r>
      <w:r w:rsidRPr="00371D06">
        <w:rPr>
          <w:rFonts w:ascii="Helvetica" w:eastAsia="Times New Roman" w:hAnsi="Helvetica" w:cs="Helvetica"/>
          <w:b/>
          <w:bCs/>
          <w:sz w:val="24"/>
          <w:szCs w:val="24"/>
          <w:lang w:val="es-PE"/>
        </w:rPr>
        <w:t>misión, visión y valores corporativos</w:t>
      </w:r>
      <w:r w:rsidRPr="00371D06">
        <w:rPr>
          <w:rFonts w:ascii="Helvetica" w:eastAsia="Times New Roman" w:hAnsi="Helvetica" w:cs="Helvetica"/>
          <w:sz w:val="24"/>
          <w:szCs w:val="24"/>
          <w:lang w:val="es-PE"/>
        </w:rPr>
        <w:t xml:space="preserve"> de la empresa minera. Al hacerlo, la empresa establece una base sólida que guía su comportamiento a largo plazo, garantizando que las decisiones estratégicas no contradigan sus compromisos con la sostenibilidad. Por ejemplo, una empresa que aspira a ser líder en sostenibilidad ambiental debe incorporar metas de reducción de emisiones, eficiencia del uso del agua y manejo responsable de residuos como parte de su lógica de creación de valor y no solo como objetivos aislados.</w:t>
      </w:r>
    </w:p>
    <w:p w14:paraId="29997CA3"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La claridad en la misión y visión también facilita la comunicación de los compromisos ESG tanto al interior de la organización como hacia sus grupos de interés externos, fortaleciendo la percepción de consistencia y coherencia en las acciones de la empresa.</w:t>
      </w:r>
    </w:p>
    <w:p w14:paraId="004F4160"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Identificación de prioridades ESG y materialidad</w:t>
      </w:r>
    </w:p>
    <w:p w14:paraId="7B8BB046"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Una etapa clave dentro de la integración de ESG en la estrategia empresarial es la </w:t>
      </w:r>
      <w:r w:rsidRPr="00371D06">
        <w:rPr>
          <w:rFonts w:ascii="Helvetica" w:eastAsia="Times New Roman" w:hAnsi="Helvetica" w:cs="Helvetica"/>
          <w:b/>
          <w:bCs/>
          <w:sz w:val="24"/>
          <w:szCs w:val="24"/>
          <w:lang w:val="es-PE"/>
        </w:rPr>
        <w:t>identificación de temas materiales</w:t>
      </w:r>
      <w:r w:rsidRPr="00371D06">
        <w:rPr>
          <w:rFonts w:ascii="Helvetica" w:eastAsia="Times New Roman" w:hAnsi="Helvetica" w:cs="Helvetica"/>
          <w:sz w:val="24"/>
          <w:szCs w:val="24"/>
          <w:lang w:val="es-PE"/>
        </w:rPr>
        <w:t>, es decir, aquellos factores ambientales, sociales y de gobernanza que generan impactos significativos para la empresa y sus stakeholders y que, por tanto, deben recibir una atención prioritaria. Este proceso implica:</w:t>
      </w:r>
    </w:p>
    <w:p w14:paraId="38F67AAC"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Realizar análisis internos sobre desempeño histórico y brechas actuales.</w:t>
      </w:r>
      <w:r w:rsidRPr="00371D06">
        <w:rPr>
          <w:rFonts w:ascii="Helvetica" w:eastAsia="Times New Roman" w:hAnsi="Helvetica" w:cs="Helvetica"/>
          <w:sz w:val="24"/>
          <w:szCs w:val="24"/>
          <w:lang w:val="es-PE"/>
        </w:rPr>
        <w:br/>
        <w:t>Evaluar expectativas de inversionistas, clientes, comunidades y reguladores.</w:t>
      </w:r>
      <w:r w:rsidRPr="00371D06">
        <w:rPr>
          <w:rFonts w:ascii="Helvetica" w:eastAsia="Times New Roman" w:hAnsi="Helvetica" w:cs="Helvetica"/>
          <w:sz w:val="24"/>
          <w:szCs w:val="24"/>
          <w:lang w:val="es-PE"/>
        </w:rPr>
        <w:br/>
        <w:t>Analizar tendencias sectoriales y cambios en las expectativas globales de sostenibilidad.</w:t>
      </w:r>
      <w:r w:rsidRPr="00371D06">
        <w:rPr>
          <w:rFonts w:ascii="Helvetica" w:eastAsia="Times New Roman" w:hAnsi="Helvetica" w:cs="Helvetica"/>
          <w:sz w:val="24"/>
          <w:szCs w:val="24"/>
          <w:lang w:val="es-PE"/>
        </w:rPr>
        <w:br/>
        <w:t>Priorizar temas con base en su impacto potencial y su relevancia para la continuidad operativa y la competitividad.</w:t>
      </w:r>
    </w:p>
    <w:p w14:paraId="62CCE97B"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La identificación de prioridades ESG permite a la empresa enfocar sus esfuerzos donde realmente importa, evitando esfuerzos dispersos y maximizando el impacto positivo de sus estrategias de sostenibilidad.</w:t>
      </w:r>
    </w:p>
    <w:p w14:paraId="6A25FB15"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Integración ESG en la planificación estratégica</w:t>
      </w:r>
    </w:p>
    <w:p w14:paraId="4E1E47F1"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Una vez identificadas las prioridades materiales, estas deben </w:t>
      </w:r>
      <w:r w:rsidRPr="00371D06">
        <w:rPr>
          <w:rFonts w:ascii="Helvetica" w:eastAsia="Times New Roman" w:hAnsi="Helvetica" w:cs="Helvetica"/>
          <w:b/>
          <w:bCs/>
          <w:sz w:val="24"/>
          <w:szCs w:val="24"/>
          <w:lang w:val="es-PE"/>
        </w:rPr>
        <w:t>incorporarse formalmente en la planificación estratégica de la empresa</w:t>
      </w:r>
      <w:r w:rsidRPr="00371D06">
        <w:rPr>
          <w:rFonts w:ascii="Helvetica" w:eastAsia="Times New Roman" w:hAnsi="Helvetica" w:cs="Helvetica"/>
          <w:sz w:val="24"/>
          <w:szCs w:val="24"/>
          <w:lang w:val="es-PE"/>
        </w:rPr>
        <w:t>. Esto implica incluir objetivos ESG en los planes de negocio a mediano y largo plazo, establecer indicadores de desempeño relacionados con estos objetivos y vincularlos con los presupuestos y recursos necesarios para su cumplimiento. La planificación estratégica también debe considerar escenarios futuros de riesgo y oportunidad relacionados con el cambio climático, cambios regulatorios, expectativas de inversionistas y dinámicas sociales, permitiendo que la empresa se anticipe a los desafíos y no solo reaccione a ellos.</w:t>
      </w:r>
    </w:p>
    <w:p w14:paraId="7ABAD74B"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El proceso de planificación requiere colaboración interfuncional, donde las áreas de finanzas, operaciones, recursos humanos, asuntos comunitarios, medio ambiente y cumplimiento normativo trabajen de forma articulada para asegurar que las metas ESG estén integradas en todas las líneas de acción de la empresa.</w:t>
      </w:r>
    </w:p>
    <w:p w14:paraId="6CE243EA"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Asignación de recursos y capacidades</w:t>
      </w:r>
    </w:p>
    <w:p w14:paraId="3F5468F6"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integración efectiva del ESG también demanda la </w:t>
      </w:r>
      <w:r w:rsidRPr="00371D06">
        <w:rPr>
          <w:rFonts w:ascii="Helvetica" w:eastAsia="Times New Roman" w:hAnsi="Helvetica" w:cs="Helvetica"/>
          <w:b/>
          <w:bCs/>
          <w:sz w:val="24"/>
          <w:szCs w:val="24"/>
          <w:lang w:val="es-PE"/>
        </w:rPr>
        <w:t>asignación adecuada de recursos financieros, humanos y tecnológicos</w:t>
      </w:r>
      <w:r w:rsidRPr="00371D06">
        <w:rPr>
          <w:rFonts w:ascii="Helvetica" w:eastAsia="Times New Roman" w:hAnsi="Helvetica" w:cs="Helvetica"/>
          <w:sz w:val="24"/>
          <w:szCs w:val="24"/>
          <w:lang w:val="es-PE"/>
        </w:rPr>
        <w:t>. Los objetivos de sostenibilidad requieren inversión en tecnologías limpias, sistemas de monitoreo, plataformas de recolección y análisis de datos, y capacitación del personal. Asimismo, es necesario contar con equipos especializados o funciones dedicadas a la gestión ESG, que puedan coordinar, monitorear y reportar el avance de las acciones en cada una de las dimensiones.</w:t>
      </w:r>
    </w:p>
    <w:p w14:paraId="244B7013"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asignación de recursos no debe verse como un costo adicional, sino como una </w:t>
      </w:r>
      <w:r w:rsidRPr="00371D06">
        <w:rPr>
          <w:rFonts w:ascii="Helvetica" w:eastAsia="Times New Roman" w:hAnsi="Helvetica" w:cs="Helvetica"/>
          <w:b/>
          <w:bCs/>
          <w:sz w:val="24"/>
          <w:szCs w:val="24"/>
          <w:lang w:val="es-PE"/>
        </w:rPr>
        <w:t>inversión estratégica</w:t>
      </w:r>
      <w:r w:rsidRPr="00371D06">
        <w:rPr>
          <w:rFonts w:ascii="Helvetica" w:eastAsia="Times New Roman" w:hAnsi="Helvetica" w:cs="Helvetica"/>
          <w:sz w:val="24"/>
          <w:szCs w:val="24"/>
          <w:lang w:val="es-PE"/>
        </w:rPr>
        <w:t xml:space="preserve"> que mejora la resiliencia de la empresa, reduce riesgos y fortalece la posición competitiva frente a inversionistas y mercados que valoran cada vez más el desempeño en sostenibilidad.</w:t>
      </w:r>
    </w:p>
    <w:p w14:paraId="7D17400C"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Monitoreo de desempeño e indicadores ESG</w:t>
      </w:r>
    </w:p>
    <w:p w14:paraId="00010094"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integración del ESG en la estrategia empresarial se materializa con el establecimiento de </w:t>
      </w:r>
      <w:r w:rsidRPr="00371D06">
        <w:rPr>
          <w:rFonts w:ascii="Helvetica" w:eastAsia="Times New Roman" w:hAnsi="Helvetica" w:cs="Helvetica"/>
          <w:b/>
          <w:bCs/>
          <w:sz w:val="24"/>
          <w:szCs w:val="24"/>
          <w:lang w:val="es-PE"/>
        </w:rPr>
        <w:t>indicadores de desempeño</w:t>
      </w:r>
      <w:r w:rsidRPr="00371D06">
        <w:rPr>
          <w:rFonts w:ascii="Helvetica" w:eastAsia="Times New Roman" w:hAnsi="Helvetica" w:cs="Helvetica"/>
          <w:sz w:val="24"/>
          <w:szCs w:val="24"/>
          <w:lang w:val="es-PE"/>
        </w:rPr>
        <w:t xml:space="preserve"> que permitan medir y evaluar los avances en cada una de las áreas priorizadas. Estos indicadores pueden ser cuantitativos y cualitativos, y deben estar alineados con los objetivos estratégicos, como por ejemplo: reducción en el consumo de agua por tonelada de mineral procesado, disminución de emisiones de gases de efecto invernadero, número de accidentes laborales, proporción de contrataciones locales, cumplimiento de políticas de anticorrupción o avance en metas de diversidad de género.</w:t>
      </w:r>
    </w:p>
    <w:p w14:paraId="417FD6C0"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Definir indicadores claros y relevantes permite a la empresa monitorear resultados, detectar desviaciones, tomar decisiones basadas en datos y reportar avances de manera transparente. Los informes periódicos de desempeño ESG también contribuyen a la rendición de cuentas, fortaleciendo la confianza de inversionistas, comunidades y otros stakeholders.</w:t>
      </w:r>
    </w:p>
    <w:p w14:paraId="605E6B4D"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Incorporación de ESG en la cultura organizacional</w:t>
      </w:r>
    </w:p>
    <w:p w14:paraId="214751B9"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Para que la integración del ESG sea sostenible y duradera, es necesario que se convierta en </w:t>
      </w:r>
      <w:r w:rsidRPr="00371D06">
        <w:rPr>
          <w:rFonts w:ascii="Helvetica" w:eastAsia="Times New Roman" w:hAnsi="Helvetica" w:cs="Helvetica"/>
          <w:b/>
          <w:bCs/>
          <w:sz w:val="24"/>
          <w:szCs w:val="24"/>
          <w:lang w:val="es-PE"/>
        </w:rPr>
        <w:t>parte de la cultura organizacional</w:t>
      </w:r>
      <w:r w:rsidRPr="00371D06">
        <w:rPr>
          <w:rFonts w:ascii="Helvetica" w:eastAsia="Times New Roman" w:hAnsi="Helvetica" w:cs="Helvetica"/>
          <w:sz w:val="24"/>
          <w:szCs w:val="24"/>
          <w:lang w:val="es-PE"/>
        </w:rPr>
        <w:t>. Esto implica que todos los colaboradores, sin importar su nivel jerárquico, comprendan la importancia de los criterios ESG y los incorporen en su trabajo cotidiano. La cultura ESG se fomenta a través de:</w:t>
      </w:r>
    </w:p>
    <w:p w14:paraId="79912AF1" w14:textId="77777777" w:rsid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Programas de capacitación y sensibilización.</w:t>
      </w:r>
    </w:p>
    <w:p w14:paraId="7C12D4C0" w14:textId="77777777" w:rsid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Comunicación interna que refuerce la importancia de los objetivos ESG.</w:t>
      </w:r>
    </w:p>
    <w:p w14:paraId="28862AB6" w14:textId="77777777" w:rsid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Reconocimiento de buenas prácticas y logros en materia de sostenibilidad.</w:t>
      </w:r>
    </w:p>
    <w:p w14:paraId="4816FD80" w14:textId="3E2154B2" w:rsidR="00371D06" w:rsidRP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Incorporación de criterios ESG en la evaluación de desempeño del personal.</w:t>
      </w:r>
    </w:p>
    <w:p w14:paraId="3507E26E" w14:textId="77777777" w:rsidR="00371D06" w:rsidRPr="00371D06" w:rsidRDefault="00371D06" w:rsidP="00371D06">
      <w:pPr>
        <w:spacing w:before="100" w:beforeAutospacing="1" w:after="100" w:afterAutospacing="1" w:line="360" w:lineRule="auto"/>
        <w:ind w:firstLine="36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Una cultura organizacional fuerte, orientada al cumplimiento de metas ESG, facilita la coherencia entre las acciones operativas y los compromisos estratégicos de sostenibilidad.</w:t>
      </w:r>
    </w:p>
    <w:p w14:paraId="0A866204"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Comunicación externa y transparencia</w:t>
      </w:r>
    </w:p>
    <w:p w14:paraId="606AF4F0"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integración del ESG también implica comunicar de manera </w:t>
      </w:r>
      <w:r w:rsidRPr="00371D06">
        <w:rPr>
          <w:rFonts w:ascii="Helvetica" w:eastAsia="Times New Roman" w:hAnsi="Helvetica" w:cs="Helvetica"/>
          <w:b/>
          <w:bCs/>
          <w:sz w:val="24"/>
          <w:szCs w:val="24"/>
          <w:lang w:val="es-PE"/>
        </w:rPr>
        <w:t>clara y transparente</w:t>
      </w:r>
      <w:r w:rsidRPr="00371D06">
        <w:rPr>
          <w:rFonts w:ascii="Helvetica" w:eastAsia="Times New Roman" w:hAnsi="Helvetica" w:cs="Helvetica"/>
          <w:sz w:val="24"/>
          <w:szCs w:val="24"/>
          <w:lang w:val="es-PE"/>
        </w:rPr>
        <w:t xml:space="preserve"> los compromisos, avances y desafíos en materia de sostenibilidad a los stakeholders externos. Esto se realiza mediante informes de sostenibilidad, presentaciones a inversionistas, comunicaciones con comunidades y publicaciones públicas que reflejen la evolución de los indicadores ESG, las metas alcanzadas y las lecciones aprendidas. La transparencia en la comunicación fortalece la rendición de cuentas, mejora la reputación de la empresa y genera confianza en los diferentes públicos de interés.</w:t>
      </w:r>
    </w:p>
    <w:p w14:paraId="024391F4"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Aprendizaje continuo y mejora de estrategias</w:t>
      </w:r>
    </w:p>
    <w:p w14:paraId="7542ED4B"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Finalmente, la integración del ESG en la estrategia empresarial es un proceso </w:t>
      </w:r>
      <w:r w:rsidRPr="00371D06">
        <w:rPr>
          <w:rFonts w:ascii="Helvetica" w:eastAsia="Times New Roman" w:hAnsi="Helvetica" w:cs="Helvetica"/>
          <w:b/>
          <w:bCs/>
          <w:sz w:val="24"/>
          <w:szCs w:val="24"/>
          <w:lang w:val="es-PE"/>
        </w:rPr>
        <w:t>dinámico que evoluciona con el tiempo</w:t>
      </w:r>
      <w:r w:rsidRPr="00371D06">
        <w:rPr>
          <w:rFonts w:ascii="Helvetica" w:eastAsia="Times New Roman" w:hAnsi="Helvetica" w:cs="Helvetica"/>
          <w:sz w:val="24"/>
          <w:szCs w:val="24"/>
          <w:lang w:val="es-PE"/>
        </w:rPr>
        <w:t>. Las empresas deben establecer mecanismos de evaluación periódica que permitan revisar los resultados obtenidos, identificar nuevas prioridades, ajustar metas y responder a cambios en el contexto global o local. Este enfoque de mejora continua asegura que las estrategias ESG no se queden estáticas, sino que se adapten a nuevos desafíos, avances tecnológicos, expectativas sociales cambiantes y mejores prácticas globales.</w:t>
      </w:r>
    </w:p>
    <w:p w14:paraId="2396442C"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Conclusión</w:t>
      </w:r>
    </w:p>
    <w:p w14:paraId="56C20202"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integración del ESG en la estrategia empresarial es un </w:t>
      </w:r>
      <w:r w:rsidRPr="00371D06">
        <w:rPr>
          <w:rFonts w:ascii="Helvetica" w:eastAsia="Times New Roman" w:hAnsi="Helvetica" w:cs="Helvetica"/>
          <w:b/>
          <w:bCs/>
          <w:sz w:val="24"/>
          <w:szCs w:val="24"/>
          <w:lang w:val="es-PE"/>
        </w:rPr>
        <w:t>proceso transformador</w:t>
      </w:r>
      <w:r w:rsidRPr="00371D06">
        <w:rPr>
          <w:rFonts w:ascii="Helvetica" w:eastAsia="Times New Roman" w:hAnsi="Helvetica" w:cs="Helvetica"/>
          <w:sz w:val="24"/>
          <w:szCs w:val="24"/>
          <w:lang w:val="es-PE"/>
        </w:rPr>
        <w:t xml:space="preserve"> que permite a las empresas mineras gestionar sus impactos de manera responsable, anticipar desafíos, responder a las expectativas de los mercados y generar valor sostenible en el largo plazo. Esta integración requiere liderazgo, diagnóstico riguroso, planificación estratégica, asignación de recursos, indicadores de desempeño, cultura organizacional y transparencia, permitiendo que los criterios ESG formen parte integral de la toma de decisiones y del propósito de la organización. Emprender esta ruta no solo fortalece la competitividad sino que posiciona a la minería como una actividad más responsable, resiliente y orientada hacia un desarrollo sostenible.</w:t>
      </w:r>
    </w:p>
    <w:p w14:paraId="4E3109FC" w14:textId="77777777" w:rsidR="00371D06" w:rsidRPr="00371D06" w:rsidRDefault="00371D06" w:rsidP="00371D06">
      <w:pPr>
        <w:spacing w:before="100" w:beforeAutospacing="1" w:after="100" w:afterAutospacing="1" w:line="360" w:lineRule="auto"/>
        <w:rPr>
          <w:rFonts w:ascii="Helvetica" w:eastAsia="Times New Roman" w:hAnsi="Helvetica" w:cs="Helvetica"/>
          <w:sz w:val="28"/>
          <w:szCs w:val="28"/>
          <w:lang w:val="es-PE"/>
        </w:rPr>
      </w:pPr>
      <w:r w:rsidRPr="00371D06">
        <w:rPr>
          <w:rFonts w:ascii="Helvetica" w:eastAsia="Times New Roman" w:hAnsi="Helvetica" w:cs="Helvetica"/>
          <w:b/>
          <w:bCs/>
          <w:sz w:val="28"/>
          <w:szCs w:val="28"/>
          <w:lang w:val="es-PE"/>
        </w:rPr>
        <w:t>5.2 Indicadores y métricas de desempeño ESG (KPIs)</w:t>
      </w:r>
    </w:p>
    <w:p w14:paraId="5286B862" w14:textId="44546C65"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Los </w:t>
      </w:r>
      <w:r w:rsidRPr="00371D06">
        <w:rPr>
          <w:rFonts w:ascii="Helvetica" w:eastAsia="Times New Roman" w:hAnsi="Helvetica" w:cs="Helvetica"/>
          <w:b/>
          <w:bCs/>
          <w:sz w:val="24"/>
          <w:szCs w:val="24"/>
          <w:lang w:val="es-PE"/>
        </w:rPr>
        <w:t>indicadores y métricas de desempeño ESG (Environmental, Social y Governance)</w:t>
      </w:r>
      <w:r w:rsidRPr="00371D06">
        <w:rPr>
          <w:rFonts w:ascii="Helvetica" w:eastAsia="Times New Roman" w:hAnsi="Helvetica" w:cs="Helvetica"/>
          <w:sz w:val="24"/>
          <w:szCs w:val="24"/>
          <w:lang w:val="es-PE"/>
        </w:rPr>
        <w:t xml:space="preserve"> también conocidos como </w:t>
      </w:r>
      <w:r w:rsidRPr="00371D06">
        <w:rPr>
          <w:rFonts w:ascii="Helvetica" w:eastAsia="Times New Roman" w:hAnsi="Helvetica" w:cs="Helvetica"/>
          <w:i/>
          <w:iCs/>
          <w:sz w:val="24"/>
          <w:szCs w:val="24"/>
          <w:lang w:val="es-PE"/>
        </w:rPr>
        <w:t>ESG KPIs</w:t>
      </w:r>
      <w:r w:rsidRPr="00371D06">
        <w:rPr>
          <w:rFonts w:ascii="Helvetica" w:eastAsia="Times New Roman" w:hAnsi="Helvetica" w:cs="Helvetica"/>
          <w:sz w:val="24"/>
          <w:szCs w:val="24"/>
          <w:lang w:val="es-PE"/>
        </w:rPr>
        <w:t xml:space="preserve"> por sus siglas en inglés (</w:t>
      </w:r>
      <w:r w:rsidRPr="00371D06">
        <w:rPr>
          <w:rFonts w:ascii="Helvetica" w:eastAsia="Times New Roman" w:hAnsi="Helvetica" w:cs="Helvetica"/>
          <w:i/>
          <w:iCs/>
          <w:sz w:val="24"/>
          <w:szCs w:val="24"/>
          <w:lang w:val="es-PE"/>
        </w:rPr>
        <w:t>Key Performance Indicators</w:t>
      </w:r>
      <w:r w:rsidRPr="00371D06">
        <w:rPr>
          <w:rFonts w:ascii="Helvetica" w:eastAsia="Times New Roman" w:hAnsi="Helvetica" w:cs="Helvetica"/>
          <w:sz w:val="24"/>
          <w:szCs w:val="24"/>
          <w:lang w:val="es-PE"/>
        </w:rPr>
        <w:t xml:space="preserve">) son herramientas cuantitativas y cualitativas que permiten </w:t>
      </w:r>
      <w:r w:rsidRPr="00371D06">
        <w:rPr>
          <w:rFonts w:ascii="Helvetica" w:eastAsia="Times New Roman" w:hAnsi="Helvetica" w:cs="Helvetica"/>
          <w:b/>
          <w:bCs/>
          <w:sz w:val="24"/>
          <w:szCs w:val="24"/>
          <w:lang w:val="es-PE"/>
        </w:rPr>
        <w:t>medir, monitorear, evaluar y comunicar</w:t>
      </w:r>
      <w:r w:rsidRPr="00371D06">
        <w:rPr>
          <w:rFonts w:ascii="Helvetica" w:eastAsia="Times New Roman" w:hAnsi="Helvetica" w:cs="Helvetica"/>
          <w:sz w:val="24"/>
          <w:szCs w:val="24"/>
          <w:lang w:val="es-PE"/>
        </w:rPr>
        <w:t xml:space="preserve"> cómo una empresa minera está progresando en sus compromisos y objetivos en materia ambiental, social y de gobernanza. Estos indicadores no solo ofrecen un panorama claro de la situación actual, sino que también facilitan la </w:t>
      </w:r>
      <w:r w:rsidRPr="00371D06">
        <w:rPr>
          <w:rFonts w:ascii="Helvetica" w:eastAsia="Times New Roman" w:hAnsi="Helvetica" w:cs="Helvetica"/>
          <w:b/>
          <w:bCs/>
          <w:sz w:val="24"/>
          <w:szCs w:val="24"/>
          <w:lang w:val="es-PE"/>
        </w:rPr>
        <w:t>toma de decisiones informada, la identificación de brechas, la rendición de cuentas y la transparencia</w:t>
      </w:r>
      <w:r w:rsidRPr="00371D06">
        <w:rPr>
          <w:rFonts w:ascii="Helvetica" w:eastAsia="Times New Roman" w:hAnsi="Helvetica" w:cs="Helvetica"/>
          <w:sz w:val="24"/>
          <w:szCs w:val="24"/>
          <w:lang w:val="es-PE"/>
        </w:rPr>
        <w:t xml:space="preserve"> ante inversionistas, comunidades, autoridades y otros grupos de interés.</w:t>
      </w:r>
    </w:p>
    <w:p w14:paraId="155C56BB"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La minería es un sector complejo con impactos ambientales y sociales significativos; por ello, contar con KPIs ESG bien definidos y efectivos es fundamental para evaluar el desempeño sostenible de las operaciones a lo largo de todo el ciclo de vida de los proyectos. Estos indicadores se integran directamente con la estrategia corporativa y se diseñan con base en prioridades materiales previamente identificadas, asegurando que la empresa se enfoque en lo que realmente importa para su sostenibilidad a largo plazo.</w:t>
      </w:r>
    </w:p>
    <w:p w14:paraId="1277F038"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Características de los indicadores ESG efectivos</w:t>
      </w:r>
    </w:p>
    <w:p w14:paraId="1E47553C"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Los indicadores ESG deben cumplir ciertas características para ser útiles y confiables:</w:t>
      </w:r>
    </w:p>
    <w:p w14:paraId="319D9DD0"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sz w:val="24"/>
          <w:szCs w:val="24"/>
          <w:lang w:val="es-PE"/>
        </w:rPr>
        <w:t>Relevancia:</w:t>
      </w:r>
      <w:r w:rsidRPr="00371D06">
        <w:rPr>
          <w:rFonts w:ascii="Helvetica" w:eastAsia="Times New Roman" w:hAnsi="Helvetica" w:cs="Helvetica"/>
          <w:sz w:val="24"/>
          <w:szCs w:val="24"/>
          <w:lang w:val="es-PE"/>
        </w:rPr>
        <w:t xml:space="preserve"> deben medir aspectos que sean significativos para el desempeño ESG de la empresa y para sus stakeholders.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Precisión:</w:t>
      </w:r>
      <w:r w:rsidRPr="00371D06">
        <w:rPr>
          <w:rFonts w:ascii="Helvetica" w:eastAsia="Times New Roman" w:hAnsi="Helvetica" w:cs="Helvetica"/>
          <w:sz w:val="24"/>
          <w:szCs w:val="24"/>
          <w:lang w:val="es-PE"/>
        </w:rPr>
        <w:t xml:space="preserve"> los datos que respaldan los indicadores deben ser exactos y consistentes, con metodologías de recopilación claras.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Comparabilidad:</w:t>
      </w:r>
      <w:r w:rsidRPr="00371D06">
        <w:rPr>
          <w:rFonts w:ascii="Helvetica" w:eastAsia="Times New Roman" w:hAnsi="Helvetica" w:cs="Helvetica"/>
          <w:sz w:val="24"/>
          <w:szCs w:val="24"/>
          <w:lang w:val="es-PE"/>
        </w:rPr>
        <w:t xml:space="preserve"> deben permitir comparaciones en el tiempo y, cuando sea posible, con otras empresas o sectores.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Medibilidad:</w:t>
      </w:r>
      <w:r w:rsidRPr="00371D06">
        <w:rPr>
          <w:rFonts w:ascii="Helvetica" w:eastAsia="Times New Roman" w:hAnsi="Helvetica" w:cs="Helvetica"/>
          <w:sz w:val="24"/>
          <w:szCs w:val="24"/>
          <w:lang w:val="es-PE"/>
        </w:rPr>
        <w:t xml:space="preserve"> deben ser cuantificables o, en casos cualitativos, susceptibles de evaluación objetiva.</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Accionabilidad:</w:t>
      </w:r>
      <w:r w:rsidRPr="00371D06">
        <w:rPr>
          <w:rFonts w:ascii="Helvetica" w:eastAsia="Times New Roman" w:hAnsi="Helvetica" w:cs="Helvetica"/>
          <w:sz w:val="24"/>
          <w:szCs w:val="24"/>
          <w:lang w:val="es-PE"/>
        </w:rPr>
        <w:t xml:space="preserve"> los resultados deben proporcionar información útil para la gestión y mejora continua.</w:t>
      </w:r>
    </w:p>
    <w:p w14:paraId="06BC0530"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definición de estos criterios es clave para garantizar que los KPIs no sean solo cifras aisladas, sino </w:t>
      </w:r>
      <w:r w:rsidRPr="00371D06">
        <w:rPr>
          <w:rFonts w:ascii="Helvetica" w:eastAsia="Times New Roman" w:hAnsi="Helvetica" w:cs="Helvetica"/>
          <w:b/>
          <w:bCs/>
          <w:sz w:val="24"/>
          <w:szCs w:val="24"/>
          <w:lang w:val="es-PE"/>
        </w:rPr>
        <w:t>herramientas útiles para evaluar tendencias, detectar oportunidades de mejora y tomar decisiones estratégicas</w:t>
      </w:r>
      <w:r w:rsidRPr="00371D06">
        <w:rPr>
          <w:rFonts w:ascii="Helvetica" w:eastAsia="Times New Roman" w:hAnsi="Helvetica" w:cs="Helvetica"/>
          <w:sz w:val="24"/>
          <w:szCs w:val="24"/>
          <w:lang w:val="es-PE"/>
        </w:rPr>
        <w:t>.</w:t>
      </w:r>
    </w:p>
    <w:p w14:paraId="761FC6FE"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Indicadores ambientales (E)</w:t>
      </w:r>
    </w:p>
    <w:p w14:paraId="3C220632"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Los indicadores ambientales miden el desempeño de una empresa en relación con su impacto sobre el entorno natural. En minería, algunos de los KPIs ambientales más comunes y relevantes son:</w:t>
      </w:r>
    </w:p>
    <w:p w14:paraId="005472D3"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Emisiones de gases de efecto invernadero (GEI): medido en toneladas de CO₂ equivalente, permite evaluar la contribución de la operación al cambio climático y el avance en metas de reducción de huella de carbono.</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Consumo de agua:</w:t>
      </w:r>
      <w:r w:rsidRPr="00371D06">
        <w:rPr>
          <w:rFonts w:ascii="Helvetica" w:eastAsia="Times New Roman" w:hAnsi="Helvetica" w:cs="Helvetica"/>
          <w:sz w:val="24"/>
          <w:szCs w:val="24"/>
          <w:lang w:val="es-PE"/>
        </w:rPr>
        <w:t xml:space="preserve"> volumen total de agua utilizada por unidad de producción mineral, importante en zonas con estrés hídrico.</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Eficiencia energética:</w:t>
      </w:r>
      <w:r w:rsidRPr="00371D06">
        <w:rPr>
          <w:rFonts w:ascii="Helvetica" w:eastAsia="Times New Roman" w:hAnsi="Helvetica" w:cs="Helvetica"/>
          <w:sz w:val="24"/>
          <w:szCs w:val="24"/>
          <w:lang w:val="es-PE"/>
        </w:rPr>
        <w:t xml:space="preserve"> consumo total de energía por tonelada de mineral procesado, lo que indica el grado de optimización de los recursos energéticos.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Generación y manejo de residuos:</w:t>
      </w:r>
      <w:r w:rsidRPr="00371D06">
        <w:rPr>
          <w:rFonts w:ascii="Helvetica" w:eastAsia="Times New Roman" w:hAnsi="Helvetica" w:cs="Helvetica"/>
          <w:sz w:val="24"/>
          <w:szCs w:val="24"/>
          <w:lang w:val="es-PE"/>
        </w:rPr>
        <w:t xml:space="preserve"> volumen de residuos peligrosos y no peligrosos y porcentaje de residuos reutilizados o reciclados.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 xml:space="preserve">Calidad del aire y emisión de partículas: </w:t>
      </w:r>
      <w:r w:rsidRPr="00371D06">
        <w:rPr>
          <w:rFonts w:ascii="Helvetica" w:eastAsia="Times New Roman" w:hAnsi="Helvetica" w:cs="Helvetica"/>
          <w:sz w:val="24"/>
          <w:szCs w:val="24"/>
          <w:lang w:val="es-PE"/>
        </w:rPr>
        <w:t>medición de contaminantes atmosféricos provenientes de procesos de trituración, transporte o actividades auxiliares.</w:t>
      </w:r>
    </w:p>
    <w:p w14:paraId="42C5C725"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Estos indicadores permiten a la empresa monitorear su impacto ambiental de forma clara y compararlo con sus propias metas o con estándares sectoriales e internacionales, apoyando la </w:t>
      </w:r>
      <w:r w:rsidRPr="00371D06">
        <w:rPr>
          <w:rFonts w:ascii="Helvetica" w:eastAsia="Times New Roman" w:hAnsi="Helvetica" w:cs="Helvetica"/>
          <w:b/>
          <w:bCs/>
          <w:sz w:val="24"/>
          <w:szCs w:val="24"/>
          <w:lang w:val="es-PE"/>
        </w:rPr>
        <w:t>mejora continua de la gestión ambiental</w:t>
      </w:r>
      <w:r w:rsidRPr="00371D06">
        <w:rPr>
          <w:rFonts w:ascii="Helvetica" w:eastAsia="Times New Roman" w:hAnsi="Helvetica" w:cs="Helvetica"/>
          <w:sz w:val="24"/>
          <w:szCs w:val="24"/>
          <w:lang w:val="es-PE"/>
        </w:rPr>
        <w:t>.</w:t>
      </w:r>
    </w:p>
    <w:p w14:paraId="38759CA7"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Indicadores sociales (S)</w:t>
      </w:r>
    </w:p>
    <w:p w14:paraId="13077C1A"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Los indicadores sociales están orientados a evaluar el impacto de la empresa sobre las personas, las comunidades y las condiciones laborales de sus colaboradores. Algunos ejemplos de KPIs sociales en minería son:</w:t>
      </w:r>
    </w:p>
    <w:p w14:paraId="2130A539"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sz w:val="24"/>
          <w:szCs w:val="24"/>
          <w:lang w:val="es-PE"/>
        </w:rPr>
        <w:t>Tasa de accidentes y lesiones laborales:</w:t>
      </w:r>
      <w:r w:rsidRPr="00371D06">
        <w:rPr>
          <w:rFonts w:ascii="Helvetica" w:eastAsia="Times New Roman" w:hAnsi="Helvetica" w:cs="Helvetica"/>
          <w:sz w:val="24"/>
          <w:szCs w:val="24"/>
          <w:lang w:val="es-PE"/>
        </w:rPr>
        <w:t xml:space="preserve"> número de incidentes por cada millón de horas trabajadas, lo que refleja la eficacia de los programas de seguridad y salud ocupacional.</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Índice de satisfacción del personal:</w:t>
      </w:r>
      <w:r w:rsidRPr="00371D06">
        <w:rPr>
          <w:rFonts w:ascii="Helvetica" w:eastAsia="Times New Roman" w:hAnsi="Helvetica" w:cs="Helvetica"/>
          <w:sz w:val="24"/>
          <w:szCs w:val="24"/>
          <w:lang w:val="es-PE"/>
        </w:rPr>
        <w:t xml:space="preserve"> mediciones periódicas que permiten evaluar el clima laboral.</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Proporción de contratación local:</w:t>
      </w:r>
      <w:r w:rsidRPr="00371D06">
        <w:rPr>
          <w:rFonts w:ascii="Helvetica" w:eastAsia="Times New Roman" w:hAnsi="Helvetica" w:cs="Helvetica"/>
          <w:sz w:val="24"/>
          <w:szCs w:val="24"/>
          <w:lang w:val="es-PE"/>
        </w:rPr>
        <w:t xml:space="preserve"> porcentaje de trabajadores provistos de las comunidades de influencia directa.</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Capacitación por empleado:</w:t>
      </w:r>
      <w:r w:rsidRPr="00371D06">
        <w:rPr>
          <w:rFonts w:ascii="Helvetica" w:eastAsia="Times New Roman" w:hAnsi="Helvetica" w:cs="Helvetica"/>
          <w:sz w:val="24"/>
          <w:szCs w:val="24"/>
          <w:lang w:val="es-PE"/>
        </w:rPr>
        <w:t xml:space="preserve"> número de horas de formación y desarrollo profesional por trabajador.</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Número de quejas o conflictos comunitarios reportados:</w:t>
      </w:r>
      <w:r w:rsidRPr="00371D06">
        <w:rPr>
          <w:rFonts w:ascii="Helvetica" w:eastAsia="Times New Roman" w:hAnsi="Helvetica" w:cs="Helvetica"/>
          <w:sz w:val="24"/>
          <w:szCs w:val="24"/>
          <w:lang w:val="es-PE"/>
        </w:rPr>
        <w:t xml:space="preserve"> indicador de la calidad de las relaciones con las comunidades receptoras y efectividad de los mecanismos de diálogo.</w:t>
      </w:r>
    </w:p>
    <w:p w14:paraId="623F42E3"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Estos indicadores ayudan a monitorear no solo la </w:t>
      </w:r>
      <w:r w:rsidRPr="00371D06">
        <w:rPr>
          <w:rFonts w:ascii="Helvetica" w:eastAsia="Times New Roman" w:hAnsi="Helvetica" w:cs="Helvetica"/>
          <w:b/>
          <w:bCs/>
          <w:sz w:val="24"/>
          <w:szCs w:val="24"/>
          <w:lang w:val="es-PE"/>
        </w:rPr>
        <w:t>seguridad y bienestar de los trabajadores</w:t>
      </w:r>
      <w:r w:rsidRPr="00371D06">
        <w:rPr>
          <w:rFonts w:ascii="Helvetica" w:eastAsia="Times New Roman" w:hAnsi="Helvetica" w:cs="Helvetica"/>
          <w:sz w:val="24"/>
          <w:szCs w:val="24"/>
          <w:lang w:val="es-PE"/>
        </w:rPr>
        <w:t>, sino también la percepción comunitaria y la efectividad de las estrategias de inclusión y desarrollo social.</w:t>
      </w:r>
    </w:p>
    <w:p w14:paraId="2FF5EDBC"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Indicadores de gobernanza (G)</w:t>
      </w:r>
    </w:p>
    <w:p w14:paraId="08AE1506"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Los indicadores de gobernanza están orientados a medir aspectos relacionados con la transparencia, la ética empresarial y la eficacia de los mecanismos de supervisión interna. Algunos KPIs de este tipo son:</w:t>
      </w:r>
    </w:p>
    <w:p w14:paraId="196944D9"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sz w:val="24"/>
          <w:szCs w:val="24"/>
          <w:lang w:val="es-PE"/>
        </w:rPr>
        <w:t xml:space="preserve">Número de denuncias éticas recibidas y porcentaje resuelto: </w:t>
      </w:r>
      <w:r w:rsidRPr="00371D06">
        <w:rPr>
          <w:rFonts w:ascii="Helvetica" w:eastAsia="Times New Roman" w:hAnsi="Helvetica" w:cs="Helvetica"/>
          <w:sz w:val="24"/>
          <w:szCs w:val="24"/>
          <w:lang w:val="es-PE"/>
        </w:rPr>
        <w:t>indica el funcionamiento de los mecanismos de ética y canales de denuncia.</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Porcentaje de directores independientes en el Directorio:</w:t>
      </w:r>
      <w:r w:rsidRPr="00371D06">
        <w:rPr>
          <w:rFonts w:ascii="Helvetica" w:eastAsia="Times New Roman" w:hAnsi="Helvetica" w:cs="Helvetica"/>
          <w:sz w:val="24"/>
          <w:szCs w:val="24"/>
          <w:lang w:val="es-PE"/>
        </w:rPr>
        <w:t xml:space="preserve"> refleja la calidad de la supervisión y diversidad de perspectivas.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Incumplimientos regulatorios reportados:</w:t>
      </w:r>
      <w:r w:rsidRPr="00371D06">
        <w:rPr>
          <w:rFonts w:ascii="Helvetica" w:eastAsia="Times New Roman" w:hAnsi="Helvetica" w:cs="Helvetica"/>
          <w:sz w:val="24"/>
          <w:szCs w:val="24"/>
          <w:lang w:val="es-PE"/>
        </w:rPr>
        <w:t xml:space="preserve"> mide la frecuencia con la que la empresa no cumple con obligaciones legales o regulatorias.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Transparencia de reportes:</w:t>
      </w:r>
      <w:r w:rsidRPr="00371D06">
        <w:rPr>
          <w:rFonts w:ascii="Helvetica" w:eastAsia="Times New Roman" w:hAnsi="Helvetica" w:cs="Helvetica"/>
          <w:sz w:val="24"/>
          <w:szCs w:val="24"/>
          <w:lang w:val="es-PE"/>
        </w:rPr>
        <w:t xml:space="preserve"> evaluación de la calidad y alcance de la información publicada en reportes ESG frente a estándares internacionales.</w:t>
      </w:r>
      <w:r w:rsidRPr="00371D06">
        <w:rPr>
          <w:rFonts w:ascii="Helvetica" w:eastAsia="Times New Roman" w:hAnsi="Helvetica" w:cs="Helvetica"/>
          <w:sz w:val="24"/>
          <w:szCs w:val="24"/>
          <w:lang w:val="es-PE"/>
        </w:rPr>
        <w:br/>
      </w:r>
      <w:r w:rsidRPr="00371D06">
        <w:rPr>
          <w:rFonts w:ascii="Helvetica" w:eastAsia="Times New Roman" w:hAnsi="Helvetica" w:cs="Helvetica"/>
          <w:b/>
          <w:bCs/>
          <w:sz w:val="24"/>
          <w:szCs w:val="24"/>
          <w:lang w:val="es-PE"/>
        </w:rPr>
        <w:t xml:space="preserve">Políticas de anticorrupción implementadas y actualizadas: </w:t>
      </w:r>
      <w:r w:rsidRPr="00371D06">
        <w:rPr>
          <w:rFonts w:ascii="Helvetica" w:eastAsia="Times New Roman" w:hAnsi="Helvetica" w:cs="Helvetica"/>
          <w:sz w:val="24"/>
          <w:szCs w:val="24"/>
          <w:lang w:val="es-PE"/>
        </w:rPr>
        <w:t>muestra el grado de institucionalización de mecanismos anticorrupción.</w:t>
      </w:r>
    </w:p>
    <w:p w14:paraId="7682FF1D"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Estos indicadores permiten evaluar la </w:t>
      </w:r>
      <w:r w:rsidRPr="00371D06">
        <w:rPr>
          <w:rFonts w:ascii="Helvetica" w:eastAsia="Times New Roman" w:hAnsi="Helvetica" w:cs="Helvetica"/>
          <w:b/>
          <w:bCs/>
          <w:sz w:val="24"/>
          <w:szCs w:val="24"/>
          <w:lang w:val="es-PE"/>
        </w:rPr>
        <w:t>eficacia de la gestión ética y administrativa</w:t>
      </w:r>
      <w:r w:rsidRPr="00371D06">
        <w:rPr>
          <w:rFonts w:ascii="Helvetica" w:eastAsia="Times New Roman" w:hAnsi="Helvetica" w:cs="Helvetica"/>
          <w:sz w:val="24"/>
          <w:szCs w:val="24"/>
          <w:lang w:val="es-PE"/>
        </w:rPr>
        <w:t xml:space="preserve"> de la empresa, así como la calidad de sus sistemas internos de control y supervisión.</w:t>
      </w:r>
    </w:p>
    <w:p w14:paraId="1A81E3EA"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Indicadores integrados y enfoques cuantitativos vs. cualitativos</w:t>
      </w:r>
    </w:p>
    <w:p w14:paraId="04113C89"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Aunque muchos KPIs son cuantitativos (medibles numéricamente), también existen indicadores cualitativos que complementan la evaluación del desempeño ESG. Por ejemplo, la percepción de confianza comunitaria, la calidad del reporte de sostenibilidad o la efectividad de los mecanismos de participación social pueden requerir evaluaciones cualitativas basadas en encuestas, entrevistas o análisis de contexto. La combinación de indicadores cuantitativos y cualitativos ofrece una </w:t>
      </w:r>
      <w:r w:rsidRPr="00371D06">
        <w:rPr>
          <w:rFonts w:ascii="Helvetica" w:eastAsia="Times New Roman" w:hAnsi="Helvetica" w:cs="Helvetica"/>
          <w:b/>
          <w:bCs/>
          <w:sz w:val="24"/>
          <w:szCs w:val="24"/>
          <w:lang w:val="es-PE"/>
        </w:rPr>
        <w:t>visión más completa y matizada</w:t>
      </w:r>
      <w:r w:rsidRPr="00371D06">
        <w:rPr>
          <w:rFonts w:ascii="Helvetica" w:eastAsia="Times New Roman" w:hAnsi="Helvetica" w:cs="Helvetica"/>
          <w:sz w:val="24"/>
          <w:szCs w:val="24"/>
          <w:lang w:val="es-PE"/>
        </w:rPr>
        <w:t xml:space="preserve"> del desempeño de la empresa.</w:t>
      </w:r>
    </w:p>
    <w:p w14:paraId="244C13E9"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Metodologías de cálculo y estándares de reporte</w:t>
      </w:r>
    </w:p>
    <w:p w14:paraId="15A497B5"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Para que los KPIs sean confiables y comparables, es fundamental que sigan </w:t>
      </w:r>
      <w:r w:rsidRPr="00371D06">
        <w:rPr>
          <w:rFonts w:ascii="Helvetica" w:eastAsia="Times New Roman" w:hAnsi="Helvetica" w:cs="Helvetica"/>
          <w:b/>
          <w:bCs/>
          <w:sz w:val="24"/>
          <w:szCs w:val="24"/>
          <w:lang w:val="es-PE"/>
        </w:rPr>
        <w:t>metodologías estandarizadas</w:t>
      </w:r>
      <w:r w:rsidRPr="00371D06">
        <w:rPr>
          <w:rFonts w:ascii="Helvetica" w:eastAsia="Times New Roman" w:hAnsi="Helvetica" w:cs="Helvetica"/>
          <w:sz w:val="24"/>
          <w:szCs w:val="24"/>
          <w:lang w:val="es-PE"/>
        </w:rPr>
        <w:t xml:space="preserve"> en su cálculo y recolección de datos. Estándares internacionales como GRI, SASB o las recomendaciones del TCFD ofrecen guías claras sobre cómo estructurar los indicadores, qué parámetros considerar y cómo reportar los resultados. La adopción de estos estándares facilita que los reportes ESG sean consistentes con las mejores prácticas globales y comparables entre diferentes compañías y sectores.</w:t>
      </w:r>
    </w:p>
    <w:p w14:paraId="665CA7DC"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Monitoreo continuo y sistemas de información</w:t>
      </w:r>
    </w:p>
    <w:p w14:paraId="0BA08A1A"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El monitoreo de los indicadores ESG exige la implementación de </w:t>
      </w:r>
      <w:r w:rsidRPr="00371D06">
        <w:rPr>
          <w:rFonts w:ascii="Helvetica" w:eastAsia="Times New Roman" w:hAnsi="Helvetica" w:cs="Helvetica"/>
          <w:b/>
          <w:bCs/>
          <w:sz w:val="24"/>
          <w:szCs w:val="24"/>
          <w:lang w:val="es-PE"/>
        </w:rPr>
        <w:t>sistemas de información robustos</w:t>
      </w:r>
      <w:r w:rsidRPr="00371D06">
        <w:rPr>
          <w:rFonts w:ascii="Helvetica" w:eastAsia="Times New Roman" w:hAnsi="Helvetica" w:cs="Helvetica"/>
          <w:sz w:val="24"/>
          <w:szCs w:val="24"/>
          <w:lang w:val="es-PE"/>
        </w:rPr>
        <w:t xml:space="preserve"> que permitan recopilar, almacenar, procesar y analizar datos de manera eficiente y segura. Estos sistemas suelen integrar tecnologías digitales, plataformas de recolección en tiempo real, sensores automatizados y software especializado en gestión de datos ambientales y sociales. Disponer de herramientas tecnológicas adecuadas ayuda a mejorar la calidad de los datos, reducir errores y economizar tiempo en los procesos de reporte.</w:t>
      </w:r>
    </w:p>
    <w:p w14:paraId="28DEBF7E"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Uso de resultados de KPIs para toma de decisiones</w:t>
      </w:r>
    </w:p>
    <w:p w14:paraId="04651985"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Los resultados de los KPI ESG no deben quedar únicamente en informes anuales; deben ser utilizados activamente para </w:t>
      </w:r>
      <w:r w:rsidRPr="00371D06">
        <w:rPr>
          <w:rFonts w:ascii="Helvetica" w:eastAsia="Times New Roman" w:hAnsi="Helvetica" w:cs="Helvetica"/>
          <w:b/>
          <w:bCs/>
          <w:sz w:val="24"/>
          <w:szCs w:val="24"/>
          <w:lang w:val="es-PE"/>
        </w:rPr>
        <w:t>tomar decisiones estratégicas y operativas</w:t>
      </w:r>
      <w:r w:rsidRPr="00371D06">
        <w:rPr>
          <w:rFonts w:ascii="Helvetica" w:eastAsia="Times New Roman" w:hAnsi="Helvetica" w:cs="Helvetica"/>
          <w:sz w:val="24"/>
          <w:szCs w:val="24"/>
          <w:lang w:val="es-PE"/>
        </w:rPr>
        <w:t>. Esto implica que la alta gerencia y los órganos de gobierno analicen regularmente estos indicadores para:</w:t>
      </w:r>
    </w:p>
    <w:p w14:paraId="31EBA688" w14:textId="77777777" w:rsid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Ajustar políticas o procesos internos que no estén alcanzando los resultados esperados.</w:t>
      </w:r>
    </w:p>
    <w:p w14:paraId="68CBA0D0" w14:textId="77777777" w:rsid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Redefinir metas y prioridades en función de tendencias observadas.</w:t>
      </w:r>
    </w:p>
    <w:p w14:paraId="5E688A2F" w14:textId="66E53536" w:rsid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Asignar recursos a áreas que requieren atención prioritaria.</w:t>
      </w:r>
    </w:p>
    <w:p w14:paraId="3590C781" w14:textId="6B8A099C" w:rsidR="00371D06" w:rsidRPr="00371D06" w:rsidRDefault="00371D06" w:rsidP="00371D06">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Fortalecer relaciones con stakeholders mediante comunicación de avances y compromisos.</w:t>
      </w:r>
    </w:p>
    <w:p w14:paraId="0E425E95" w14:textId="77777777" w:rsidR="00371D06" w:rsidRPr="00371D06" w:rsidRDefault="00371D06" w:rsidP="00371D06">
      <w:pPr>
        <w:spacing w:before="100" w:beforeAutospacing="1" w:after="100" w:afterAutospacing="1" w:line="360" w:lineRule="auto"/>
        <w:ind w:firstLine="36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De esta manera, los KPIs ESG se convierten en </w:t>
      </w:r>
      <w:r w:rsidRPr="00371D06">
        <w:rPr>
          <w:rFonts w:ascii="Helvetica" w:eastAsia="Times New Roman" w:hAnsi="Helvetica" w:cs="Helvetica"/>
          <w:b/>
          <w:bCs/>
          <w:sz w:val="24"/>
          <w:szCs w:val="24"/>
          <w:lang w:val="es-PE"/>
        </w:rPr>
        <w:t>herramientas de gestión y no solo de reporte</w:t>
      </w:r>
      <w:r w:rsidRPr="00371D06">
        <w:rPr>
          <w:rFonts w:ascii="Helvetica" w:eastAsia="Times New Roman" w:hAnsi="Helvetica" w:cs="Helvetica"/>
          <w:sz w:val="24"/>
          <w:szCs w:val="24"/>
          <w:lang w:val="es-PE"/>
        </w:rPr>
        <w:t>, vinculando la medición con acciones concretas que impulsen mejoras continuas.</w:t>
      </w:r>
    </w:p>
    <w:p w14:paraId="23332EE1"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Comunicación de resultados y transparencia</w:t>
      </w:r>
    </w:p>
    <w:p w14:paraId="7D9A42C7"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La comunicación de los indicadores ESG y sus resultados es un elemento esencial de la transparencia y la rendición de cuentas. Las empresas mineras deben divulgar sus resultados a través de </w:t>
      </w:r>
      <w:r w:rsidRPr="00371D06">
        <w:rPr>
          <w:rFonts w:ascii="Helvetica" w:eastAsia="Times New Roman" w:hAnsi="Helvetica" w:cs="Helvetica"/>
          <w:b/>
          <w:bCs/>
          <w:sz w:val="24"/>
          <w:szCs w:val="24"/>
          <w:lang w:val="es-PE"/>
        </w:rPr>
        <w:t>informes de sostenibilidad, reportes anuales y plataformas de acceso público</w:t>
      </w:r>
      <w:r w:rsidRPr="00371D06">
        <w:rPr>
          <w:rFonts w:ascii="Helvetica" w:eastAsia="Times New Roman" w:hAnsi="Helvetica" w:cs="Helvetica"/>
          <w:sz w:val="24"/>
          <w:szCs w:val="24"/>
          <w:lang w:val="es-PE"/>
        </w:rPr>
        <w:t>, presentando los avances, desafíos y estrategias de mejora. Una comunicación clara, honesta y basada en datos confiables fortalece la confianza de inversionistas, comunidades y demás grupos de interés, promoviendo relaciones más abiertas y constructivas.</w:t>
      </w:r>
    </w:p>
    <w:p w14:paraId="2200D2B7" w14:textId="77777777" w:rsidR="00371D06" w:rsidRPr="00371D06" w:rsidRDefault="00371D06" w:rsidP="00371D06">
      <w:pPr>
        <w:spacing w:before="100" w:beforeAutospacing="1" w:after="100" w:afterAutospacing="1" w:line="360" w:lineRule="auto"/>
        <w:rPr>
          <w:rFonts w:ascii="Helvetica" w:eastAsia="Times New Roman" w:hAnsi="Helvetica" w:cs="Helvetica"/>
          <w:sz w:val="24"/>
          <w:szCs w:val="24"/>
          <w:lang w:val="es-PE"/>
        </w:rPr>
      </w:pPr>
      <w:r w:rsidRPr="00371D06">
        <w:rPr>
          <w:rFonts w:ascii="Helvetica" w:eastAsia="Times New Roman" w:hAnsi="Helvetica" w:cs="Helvetica"/>
          <w:b/>
          <w:bCs/>
          <w:i/>
          <w:iCs/>
          <w:sz w:val="24"/>
          <w:szCs w:val="24"/>
          <w:lang w:val="es-PE"/>
        </w:rPr>
        <w:t>Conclusión</w:t>
      </w:r>
    </w:p>
    <w:p w14:paraId="14A08B3A" w14:textId="77777777" w:rsidR="00371D06" w:rsidRPr="00371D06" w:rsidRDefault="00371D06" w:rsidP="00371D06">
      <w:pPr>
        <w:spacing w:before="100" w:beforeAutospacing="1" w:after="100" w:afterAutospacing="1" w:line="360" w:lineRule="auto"/>
        <w:ind w:firstLine="720"/>
        <w:rPr>
          <w:rFonts w:ascii="Helvetica" w:eastAsia="Times New Roman" w:hAnsi="Helvetica" w:cs="Helvetica"/>
          <w:sz w:val="24"/>
          <w:szCs w:val="24"/>
          <w:lang w:val="es-PE"/>
        </w:rPr>
      </w:pPr>
      <w:r w:rsidRPr="00371D06">
        <w:rPr>
          <w:rFonts w:ascii="Helvetica" w:eastAsia="Times New Roman" w:hAnsi="Helvetica" w:cs="Helvetica"/>
          <w:sz w:val="24"/>
          <w:szCs w:val="24"/>
          <w:lang w:val="es-PE"/>
        </w:rPr>
        <w:t xml:space="preserve">Los indicadores y métricas de desempeño ESG son herramientas indispensables para la </w:t>
      </w:r>
      <w:r w:rsidRPr="00371D06">
        <w:rPr>
          <w:rFonts w:ascii="Helvetica" w:eastAsia="Times New Roman" w:hAnsi="Helvetica" w:cs="Helvetica"/>
          <w:b/>
          <w:bCs/>
          <w:sz w:val="24"/>
          <w:szCs w:val="24"/>
          <w:lang w:val="es-PE"/>
        </w:rPr>
        <w:t>gestión, evaluación y comunicación de los compromisos sostenibles</w:t>
      </w:r>
      <w:r w:rsidRPr="00371D06">
        <w:rPr>
          <w:rFonts w:ascii="Helvetica" w:eastAsia="Times New Roman" w:hAnsi="Helvetica" w:cs="Helvetica"/>
          <w:sz w:val="24"/>
          <w:szCs w:val="24"/>
          <w:lang w:val="es-PE"/>
        </w:rPr>
        <w:t xml:space="preserve"> de una empresa minera. Su diseño, implementación y monitoreo permiten transformar objetivos estratégicos en resultados medibles, facilitar la comparación en el tiempo, tomar decisiones informadas y aumentar la transparencia. Un sistema de KPIs sólido no solo mide el desempeño, sino que </w:t>
      </w:r>
      <w:r w:rsidRPr="00371D06">
        <w:rPr>
          <w:rFonts w:ascii="Helvetica" w:eastAsia="Times New Roman" w:hAnsi="Helvetica" w:cs="Helvetica"/>
          <w:b/>
          <w:bCs/>
          <w:sz w:val="24"/>
          <w:szCs w:val="24"/>
          <w:lang w:val="es-PE"/>
        </w:rPr>
        <w:t>impulsa la mejora continua</w:t>
      </w:r>
      <w:r w:rsidRPr="00371D06">
        <w:rPr>
          <w:rFonts w:ascii="Helvetica" w:eastAsia="Times New Roman" w:hAnsi="Helvetica" w:cs="Helvetica"/>
          <w:sz w:val="24"/>
          <w:szCs w:val="24"/>
          <w:lang w:val="es-PE"/>
        </w:rPr>
        <w:t>, fortalece la gobernanza y contribuye a una minería más responsable, eficiente y sostenible en el largo plazo.</w:t>
      </w:r>
    </w:p>
    <w:p w14:paraId="23D2D42C" w14:textId="77777777" w:rsidR="00F80CF4" w:rsidRPr="0023227B" w:rsidRDefault="00F80CF4" w:rsidP="00F80CF4">
      <w:pPr>
        <w:spacing w:before="100" w:beforeAutospacing="1" w:after="100" w:afterAutospacing="1" w:line="360" w:lineRule="auto"/>
        <w:rPr>
          <w:rFonts w:ascii="Helvetica" w:eastAsia="Times New Roman" w:hAnsi="Helvetica" w:cs="Helvetica"/>
          <w:sz w:val="28"/>
          <w:szCs w:val="28"/>
          <w:lang w:val="es-PE"/>
        </w:rPr>
      </w:pPr>
      <w:r w:rsidRPr="0023227B">
        <w:rPr>
          <w:rFonts w:ascii="Helvetica" w:eastAsia="Times New Roman" w:hAnsi="Helvetica" w:cs="Helvetica"/>
          <w:b/>
          <w:bCs/>
          <w:sz w:val="28"/>
          <w:szCs w:val="28"/>
          <w:lang w:val="es-PE"/>
        </w:rPr>
        <w:t>5.3 Reportes de sostenibilidad y comunicación</w:t>
      </w:r>
    </w:p>
    <w:p w14:paraId="43FAF8C9" w14:textId="77777777" w:rsidR="00F80CF4" w:rsidRPr="00F80CF4" w:rsidRDefault="00F80CF4" w:rsidP="00F80CF4">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Los </w:t>
      </w:r>
      <w:r w:rsidRPr="00F80CF4">
        <w:rPr>
          <w:rFonts w:ascii="Helvetica" w:eastAsia="Times New Roman" w:hAnsi="Helvetica" w:cs="Helvetica"/>
          <w:b/>
          <w:bCs/>
          <w:sz w:val="24"/>
          <w:szCs w:val="24"/>
          <w:lang w:val="es-PE"/>
        </w:rPr>
        <w:t>reportes de sostenibilidad</w:t>
      </w:r>
      <w:r w:rsidRPr="00F80CF4">
        <w:rPr>
          <w:rFonts w:ascii="Helvetica" w:eastAsia="Times New Roman" w:hAnsi="Helvetica" w:cs="Helvetica"/>
          <w:sz w:val="24"/>
          <w:szCs w:val="24"/>
          <w:lang w:val="es-PE"/>
        </w:rPr>
        <w:t xml:space="preserve"> son documentos formales que las empresas elaboran para comunicar de manera transparente su desempeño en materias ambientales, sociales y de gobernanza (ESG). En el contexto minero, estos reportes han adquirido una importancia estratégica, porque permiten a las compañías </w:t>
      </w:r>
      <w:r w:rsidRPr="00F80CF4">
        <w:rPr>
          <w:rFonts w:ascii="Helvetica" w:eastAsia="Times New Roman" w:hAnsi="Helvetica" w:cs="Helvetica"/>
          <w:b/>
          <w:bCs/>
          <w:sz w:val="24"/>
          <w:szCs w:val="24"/>
          <w:lang w:val="es-PE"/>
        </w:rPr>
        <w:t>demostrar su compromiso con la gestión responsable de impactos, rendir cuentas ante sus grupos de interés y facilitar la comparabilidad de sus resultados frente a estándares internacionales</w:t>
      </w:r>
      <w:r w:rsidRPr="00F80CF4">
        <w:rPr>
          <w:rFonts w:ascii="Helvetica" w:eastAsia="Times New Roman" w:hAnsi="Helvetica" w:cs="Helvetica"/>
          <w:sz w:val="24"/>
          <w:szCs w:val="24"/>
          <w:lang w:val="es-PE"/>
        </w:rPr>
        <w:t>. No se trata solo de cumplir con una obligación voluntaria o reputacional, sino de incorporar la sostenibilidad como parte integral de la estrategia empresarial y de la gestión operativa.</w:t>
      </w:r>
    </w:p>
    <w:p w14:paraId="0E270F4A" w14:textId="77777777" w:rsidR="00F80CF4" w:rsidRPr="00F80CF4" w:rsidRDefault="00F80CF4" w:rsidP="00F80CF4">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Los reportes de sostenibilidad proporcionan información cuantitativa y cualitativa sobre los avances, desafíos y metas de la empresa en temas relevantes como emisiones de gases de efecto invernadero, uso eficiente del agua, seguridad laboral, relaciones con comunidades, políticas anticorrupción y mecanismos de gobernanza. Estos informes son herramientas clave para </w:t>
      </w:r>
      <w:r w:rsidRPr="00F80CF4">
        <w:rPr>
          <w:rFonts w:ascii="Helvetica" w:eastAsia="Times New Roman" w:hAnsi="Helvetica" w:cs="Helvetica"/>
          <w:b/>
          <w:bCs/>
          <w:sz w:val="24"/>
          <w:szCs w:val="24"/>
          <w:lang w:val="es-PE"/>
        </w:rPr>
        <w:t>fomentar la transparencia, fortalecer la confianza de inversionistas, mejorar la rendición de cuentas y apoyar la toma de decisiones interna y externa</w:t>
      </w:r>
      <w:r w:rsidRPr="00F80CF4">
        <w:rPr>
          <w:rFonts w:ascii="Helvetica" w:eastAsia="Times New Roman" w:hAnsi="Helvetica" w:cs="Helvetica"/>
          <w:sz w:val="24"/>
          <w:szCs w:val="24"/>
          <w:lang w:val="es-PE"/>
        </w:rPr>
        <w:t>.</w:t>
      </w:r>
    </w:p>
    <w:p w14:paraId="0B823C50"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Objetivos de los reportes de sostenibilidad</w:t>
      </w:r>
    </w:p>
    <w:p w14:paraId="1E5085E8"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Un reporte de sostenibilidad bien estructurado tiene múltiples objetivos, entre ellos:</w:t>
      </w:r>
    </w:p>
    <w:p w14:paraId="0777A15D"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Ofrecer información clara y veraz sobre el desempeño ESG de la empresa, permitiendo a los stakeholders comprender cómo se están gestionando los impactos e iniciativas de sostenibilidad.</w:t>
      </w:r>
    </w:p>
    <w:p w14:paraId="02C52412"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Demostrar la alineación con marcos y estándares internacionales de reporte, como los lineamientos del Global Reporting Initiative (GRI), los estándares SASB o las recomendaciones del Task Force on Climate-related Financial Disclosures (TCFD).</w:t>
      </w:r>
    </w:p>
    <w:p w14:paraId="0BD6B1DC"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Facilitar la comparación de resultados año a año y con otras empresas del sector, promoviendo la competitividad y la mejora continua.</w:t>
      </w:r>
    </w:p>
    <w:p w14:paraId="21C0C95E"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Fortalecer la credibilidad y la reputación corporativa frente a inversionistas, comunidades, gobiernos, empleados y organizaciones de la sociedad civil.</w:t>
      </w:r>
    </w:p>
    <w:p w14:paraId="122DDBA4" w14:textId="7BF9E121" w:rsidR="00F80CF4" w:rsidRP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Apoyar la toma de decisiones estratégicas internas mediante la identificación de áreas de oportunidad y la evaluación de avances frente a metas ESG.</w:t>
      </w:r>
    </w:p>
    <w:p w14:paraId="044FEB90" w14:textId="77777777" w:rsidR="00F80CF4" w:rsidRPr="00F80CF4" w:rsidRDefault="00F80CF4" w:rsidP="00953060">
      <w:pPr>
        <w:spacing w:before="100" w:beforeAutospacing="1" w:after="100" w:afterAutospacing="1" w:line="360" w:lineRule="auto"/>
        <w:ind w:firstLine="36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La combinación de estos objetivos posiciona al reporte de sostenibilidad como una </w:t>
      </w:r>
      <w:r w:rsidRPr="00F80CF4">
        <w:rPr>
          <w:rFonts w:ascii="Helvetica" w:eastAsia="Times New Roman" w:hAnsi="Helvetica" w:cs="Helvetica"/>
          <w:b/>
          <w:bCs/>
          <w:sz w:val="24"/>
          <w:szCs w:val="24"/>
          <w:lang w:val="es-PE"/>
        </w:rPr>
        <w:t>herramienta de gestión y no solamente de comunicación</w:t>
      </w:r>
      <w:r w:rsidRPr="00F80CF4">
        <w:rPr>
          <w:rFonts w:ascii="Helvetica" w:eastAsia="Times New Roman" w:hAnsi="Helvetica" w:cs="Helvetica"/>
          <w:sz w:val="24"/>
          <w:szCs w:val="24"/>
          <w:lang w:val="es-PE"/>
        </w:rPr>
        <w:t>, permitiendo a la empresa articular sus compromisos con acciones concretas y verificables.</w:t>
      </w:r>
    </w:p>
    <w:p w14:paraId="090CA3A5"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Estructura típica de un reporte de sostenibilidad</w:t>
      </w:r>
    </w:p>
    <w:p w14:paraId="44EEAA7D"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Aunque los contenidos pueden variar según la compañía y el estándar de reporte elegido, un reporte de sostenibilidad suele estructurarse en varios bloques principales:</w:t>
      </w:r>
    </w:p>
    <w:p w14:paraId="4F22B0C7"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Carta de presentación o mensaje de la alta dirección, que contextualiza los compromisos ESG y destaca los avances más relevantes del periodo.</w:t>
      </w:r>
    </w:p>
    <w:p w14:paraId="09EE0DE6"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Descripción del contexto empresarial y de la operación minera, incluyendo aspectos como la ubicación de los proyectos, la cadena de valor y los principales retos y oportunidades.</w:t>
      </w:r>
    </w:p>
    <w:p w14:paraId="30868503"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Explicación de la estrategia ESG de la empresa, es decir, cómo se han integrado los criterios ambientales, sociales y de gobernanza en la planificación y gestión de la organización.</w:t>
      </w:r>
    </w:p>
    <w:p w14:paraId="14F40AFB"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Sección de desempeño ambiental, donde se reportan indicadores clave como consumo de agua, emisiones de GEI, gestión de residuos, uso de energía y acciones de conservación de la biodiversidad.</w:t>
      </w:r>
    </w:p>
    <w:p w14:paraId="7421C4D8"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Sección de desempeño social, que incluye métricas de seguridad y salud ocupacional, diversidad e inclusión, empleo local, relaciones con comunidades, derechos humanos y programas de desarrollo social.</w:t>
      </w:r>
    </w:p>
    <w:p w14:paraId="407DA173"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Sección de gobernanza, que abarca políticas de ética empresarial, mecanismos anticorrupción, estructura de gobierno corporativo y desempeño en transparencia y cumplimiento normativo.</w:t>
      </w:r>
    </w:p>
    <w:p w14:paraId="2129FAE4"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Análisis de riesgos y oportunidades relacionadas con ESG, incluyendo la forma en que la empresa identifica y gestiona los principales riesgos de sostenibilidad.</w:t>
      </w:r>
    </w:p>
    <w:p w14:paraId="130F4412" w14:textId="628AB120" w:rsidR="00F80CF4" w:rsidRP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Conclusiones y perspectivas futuras, donde se presentan los objetivos para el próximo periodo y las lecciones aprendidas.</w:t>
      </w:r>
    </w:p>
    <w:p w14:paraId="4BB32507" w14:textId="77777777" w:rsidR="00F80CF4" w:rsidRPr="00F80CF4" w:rsidRDefault="00F80CF4" w:rsidP="00953060">
      <w:pPr>
        <w:spacing w:before="100" w:beforeAutospacing="1" w:after="100" w:afterAutospacing="1" w:line="360" w:lineRule="auto"/>
        <w:ind w:firstLine="36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Esta estructura proporciona un </w:t>
      </w:r>
      <w:r w:rsidRPr="00F80CF4">
        <w:rPr>
          <w:rFonts w:ascii="Helvetica" w:eastAsia="Times New Roman" w:hAnsi="Helvetica" w:cs="Helvetica"/>
          <w:b/>
          <w:bCs/>
          <w:sz w:val="24"/>
          <w:szCs w:val="24"/>
          <w:lang w:val="es-PE"/>
        </w:rPr>
        <w:t>panorama integral del desempeño sostenible</w:t>
      </w:r>
      <w:r w:rsidRPr="00F80CF4">
        <w:rPr>
          <w:rFonts w:ascii="Helvetica" w:eastAsia="Times New Roman" w:hAnsi="Helvetica" w:cs="Helvetica"/>
          <w:sz w:val="24"/>
          <w:szCs w:val="24"/>
          <w:lang w:val="es-PE"/>
        </w:rPr>
        <w:t>, permitiendo a los lectores evaluar la consistencia entre las políticas declaradas y los resultados alcanzados.</w:t>
      </w:r>
    </w:p>
    <w:p w14:paraId="32A06A1D"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Marcos y estándares internacionales de reporte</w:t>
      </w:r>
    </w:p>
    <w:p w14:paraId="4F13BBF1"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Para que los reportes de sostenibilidad sean comparables, confiables y útiles, es común que sigan </w:t>
      </w:r>
      <w:r w:rsidRPr="00F80CF4">
        <w:rPr>
          <w:rFonts w:ascii="Helvetica" w:eastAsia="Times New Roman" w:hAnsi="Helvetica" w:cs="Helvetica"/>
          <w:b/>
          <w:bCs/>
          <w:sz w:val="24"/>
          <w:szCs w:val="24"/>
          <w:lang w:val="es-PE"/>
        </w:rPr>
        <w:t>marcos y estándares internacionales reconocidos</w:t>
      </w:r>
      <w:r w:rsidRPr="00F80CF4">
        <w:rPr>
          <w:rFonts w:ascii="Helvetica" w:eastAsia="Times New Roman" w:hAnsi="Helvetica" w:cs="Helvetica"/>
          <w:sz w:val="24"/>
          <w:szCs w:val="24"/>
          <w:lang w:val="es-PE"/>
        </w:rPr>
        <w:t>. Entre los más utilizados se encuentran:</w:t>
      </w:r>
    </w:p>
    <w:p w14:paraId="431DEB7C"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sz w:val="24"/>
          <w:szCs w:val="24"/>
          <w:lang w:val="es-PE"/>
        </w:rPr>
        <w:t xml:space="preserve">Global Reporting Initiative (GRI): </w:t>
      </w:r>
      <w:r w:rsidRPr="00F80CF4">
        <w:rPr>
          <w:rFonts w:ascii="Helvetica" w:eastAsia="Times New Roman" w:hAnsi="Helvetica" w:cs="Helvetica"/>
          <w:sz w:val="24"/>
          <w:szCs w:val="24"/>
          <w:lang w:val="es-PE"/>
        </w:rPr>
        <w:t>proporciona directrices detalladas para reportar impactos financieros y no financieros, organizadas por temas materiales y con métricas estandarizadas.</w:t>
      </w:r>
      <w:r w:rsidRPr="00F80CF4">
        <w:rPr>
          <w:rFonts w:ascii="Helvetica" w:eastAsia="Times New Roman" w:hAnsi="Helvetica" w:cs="Helvetica"/>
          <w:sz w:val="24"/>
          <w:szCs w:val="24"/>
          <w:lang w:val="es-PE"/>
        </w:rPr>
        <w:br/>
      </w:r>
      <w:r w:rsidRPr="00F80CF4">
        <w:rPr>
          <w:rFonts w:ascii="Helvetica" w:eastAsia="Times New Roman" w:hAnsi="Helvetica" w:cs="Helvetica"/>
          <w:b/>
          <w:bCs/>
          <w:sz w:val="24"/>
          <w:szCs w:val="24"/>
          <w:lang w:val="es-PE"/>
        </w:rPr>
        <w:t>Sustainability Accounting Standards Board (SASB):</w:t>
      </w:r>
      <w:r w:rsidRPr="00F80CF4">
        <w:rPr>
          <w:rFonts w:ascii="Helvetica" w:eastAsia="Times New Roman" w:hAnsi="Helvetica" w:cs="Helvetica"/>
          <w:sz w:val="24"/>
          <w:szCs w:val="24"/>
          <w:lang w:val="es-PE"/>
        </w:rPr>
        <w:t xml:space="preserve"> ofrece métricas específicas para diferentes industrias, incluidas las actividades extractivas, enfocadas en factores que son financieramente relevantes.</w:t>
      </w:r>
      <w:r w:rsidRPr="00F80CF4">
        <w:rPr>
          <w:rFonts w:ascii="Helvetica" w:eastAsia="Times New Roman" w:hAnsi="Helvetica" w:cs="Helvetica"/>
          <w:sz w:val="24"/>
          <w:szCs w:val="24"/>
          <w:lang w:val="es-PE"/>
        </w:rPr>
        <w:br/>
      </w:r>
      <w:r w:rsidRPr="00F80CF4">
        <w:rPr>
          <w:rFonts w:ascii="Helvetica" w:eastAsia="Times New Roman" w:hAnsi="Helvetica" w:cs="Helvetica"/>
          <w:b/>
          <w:bCs/>
          <w:sz w:val="24"/>
          <w:szCs w:val="24"/>
          <w:lang w:val="es-PE"/>
        </w:rPr>
        <w:t>Task Force on Climate-related Financial Disclosures (TCFD):</w:t>
      </w:r>
      <w:r w:rsidRPr="00F80CF4">
        <w:rPr>
          <w:rFonts w:ascii="Helvetica" w:eastAsia="Times New Roman" w:hAnsi="Helvetica" w:cs="Helvetica"/>
          <w:sz w:val="24"/>
          <w:szCs w:val="24"/>
          <w:lang w:val="es-PE"/>
        </w:rPr>
        <w:t xml:space="preserve"> guía sobre cómo reportar riesgos y oportunidades climáticos dentro de la estrategia, el gobierno corporativo y la medición de desempeño.</w:t>
      </w:r>
    </w:p>
    <w:p w14:paraId="6DDFD334"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Adoptar estos marcos no solo mejora la calidad del reporte, sino que también facilita que los inversionistas y analistas comparen el desempeño de distintas compañías mineras bajo criterios uniformes y consistentes.</w:t>
      </w:r>
    </w:p>
    <w:p w14:paraId="3EB665F4"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Procesos de recolección y verificación de datos</w:t>
      </w:r>
    </w:p>
    <w:p w14:paraId="7672296A"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Un elemento crítico en la elaboración de reportes de sostenibilidad es la </w:t>
      </w:r>
      <w:r w:rsidRPr="00F80CF4">
        <w:rPr>
          <w:rFonts w:ascii="Helvetica" w:eastAsia="Times New Roman" w:hAnsi="Helvetica" w:cs="Helvetica"/>
          <w:b/>
          <w:bCs/>
          <w:sz w:val="24"/>
          <w:szCs w:val="24"/>
          <w:lang w:val="es-PE"/>
        </w:rPr>
        <w:t>recolección y verificación de datos</w:t>
      </w:r>
      <w:r w:rsidRPr="00F80CF4">
        <w:rPr>
          <w:rFonts w:ascii="Helvetica" w:eastAsia="Times New Roman" w:hAnsi="Helvetica" w:cs="Helvetica"/>
          <w:sz w:val="24"/>
          <w:szCs w:val="24"/>
          <w:lang w:val="es-PE"/>
        </w:rPr>
        <w:t>. Los datos deben ser recopilados de manera sistemática, consistente y verificable, preferentemente mediante sistemas automatizados o integrados que reduzcan errores y aseguren su trazabilidad. Esto incluye la recopilación de valores numéricos (como consumo de recursos, tasas de accidentes, emisiones), así como información cualitativa (como resultados de encuestas de percepción comunitaria o avances en políticas internas).</w:t>
      </w:r>
    </w:p>
    <w:p w14:paraId="14ABB74E"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El proceso de verificación puede incluir auditorías internas y, en muchos casos, revisiones externas por parte de terceros independientes que certifican la </w:t>
      </w:r>
      <w:r w:rsidRPr="00F80CF4">
        <w:rPr>
          <w:rFonts w:ascii="Helvetica" w:eastAsia="Times New Roman" w:hAnsi="Helvetica" w:cs="Helvetica"/>
          <w:b/>
          <w:bCs/>
          <w:sz w:val="24"/>
          <w:szCs w:val="24"/>
          <w:lang w:val="es-PE"/>
        </w:rPr>
        <w:t>confiabilidad de la información</w:t>
      </w:r>
      <w:r w:rsidRPr="00F80CF4">
        <w:rPr>
          <w:rFonts w:ascii="Helvetica" w:eastAsia="Times New Roman" w:hAnsi="Helvetica" w:cs="Helvetica"/>
          <w:sz w:val="24"/>
          <w:szCs w:val="24"/>
          <w:lang w:val="es-PE"/>
        </w:rPr>
        <w:t xml:space="preserve"> y la coherencia del reporte con los estándares elegidos. Esta verificación externa fortalece la credibilidad del reporte y aporta mayor confianza a los usuarios de la información.</w:t>
      </w:r>
    </w:p>
    <w:p w14:paraId="1AA3DF1D"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Comunicación y acceso a los reportes</w:t>
      </w:r>
    </w:p>
    <w:p w14:paraId="1BB322B8"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La comunicación efectiva de los reportes de sostenibilidad es tan importante como su elaboración. Los reportes deben estar disponibles de manera </w:t>
      </w:r>
      <w:r w:rsidRPr="00F80CF4">
        <w:rPr>
          <w:rFonts w:ascii="Helvetica" w:eastAsia="Times New Roman" w:hAnsi="Helvetica" w:cs="Helvetica"/>
          <w:b/>
          <w:bCs/>
          <w:sz w:val="24"/>
          <w:szCs w:val="24"/>
          <w:lang w:val="es-PE"/>
        </w:rPr>
        <w:t>accesible y comprensible</w:t>
      </w:r>
      <w:r w:rsidRPr="00F80CF4">
        <w:rPr>
          <w:rFonts w:ascii="Helvetica" w:eastAsia="Times New Roman" w:hAnsi="Helvetica" w:cs="Helvetica"/>
          <w:sz w:val="24"/>
          <w:szCs w:val="24"/>
          <w:lang w:val="es-PE"/>
        </w:rPr>
        <w:t xml:space="preserve"> para los distintos grupos de interés, lo que implica publicar los documentos en formatos digitales, estructurarlos con secciones claras y utilizar un lenguaje que pueda ser entendido por personas con diferentes niveles de conocimiento. Muchas empresas complementan los reportes escritos con </w:t>
      </w:r>
      <w:r w:rsidRPr="00F80CF4">
        <w:rPr>
          <w:rFonts w:ascii="Helvetica" w:eastAsia="Times New Roman" w:hAnsi="Helvetica" w:cs="Helvetica"/>
          <w:b/>
          <w:bCs/>
          <w:sz w:val="24"/>
          <w:szCs w:val="24"/>
          <w:lang w:val="es-PE"/>
        </w:rPr>
        <w:t>resúmenes ejecutivos, infografías y plataformas interactivas en línea</w:t>
      </w:r>
      <w:r w:rsidRPr="00F80CF4">
        <w:rPr>
          <w:rFonts w:ascii="Helvetica" w:eastAsia="Times New Roman" w:hAnsi="Helvetica" w:cs="Helvetica"/>
          <w:sz w:val="24"/>
          <w:szCs w:val="24"/>
          <w:lang w:val="es-PE"/>
        </w:rPr>
        <w:t xml:space="preserve"> que facilitan la comprensión de los resultados.</w:t>
      </w:r>
    </w:p>
    <w:p w14:paraId="4247B5C0"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La divulgación proactiva de estos reportes mejora la </w:t>
      </w:r>
      <w:r w:rsidRPr="00F80CF4">
        <w:rPr>
          <w:rFonts w:ascii="Helvetica" w:eastAsia="Times New Roman" w:hAnsi="Helvetica" w:cs="Helvetica"/>
          <w:b/>
          <w:bCs/>
          <w:sz w:val="24"/>
          <w:szCs w:val="24"/>
          <w:lang w:val="es-PE"/>
        </w:rPr>
        <w:t>transparencia corporativa</w:t>
      </w:r>
      <w:r w:rsidRPr="00F80CF4">
        <w:rPr>
          <w:rFonts w:ascii="Helvetica" w:eastAsia="Times New Roman" w:hAnsi="Helvetica" w:cs="Helvetica"/>
          <w:sz w:val="24"/>
          <w:szCs w:val="24"/>
          <w:lang w:val="es-PE"/>
        </w:rPr>
        <w:t>, fortalece la relación con inversionistas y comunidades, y permite a los diferentes públicos evaluar y comparar el desempeño sostenible de la empresa.</w:t>
      </w:r>
    </w:p>
    <w:p w14:paraId="54145679"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Relación entre reportes de sostenibilidad y comunicación con stakeholders</w:t>
      </w:r>
    </w:p>
    <w:p w14:paraId="2B4643FD"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Los reportes de sostenibilidad no deben considerarse documentos aislados, sino parte de una </w:t>
      </w:r>
      <w:r w:rsidRPr="00F80CF4">
        <w:rPr>
          <w:rFonts w:ascii="Helvetica" w:eastAsia="Times New Roman" w:hAnsi="Helvetica" w:cs="Helvetica"/>
          <w:b/>
          <w:bCs/>
          <w:sz w:val="24"/>
          <w:szCs w:val="24"/>
          <w:lang w:val="es-PE"/>
        </w:rPr>
        <w:t>estrategia de comunicación más amplia con los stakeholders</w:t>
      </w:r>
      <w:r w:rsidRPr="00F80CF4">
        <w:rPr>
          <w:rFonts w:ascii="Helvetica" w:eastAsia="Times New Roman" w:hAnsi="Helvetica" w:cs="Helvetica"/>
          <w:sz w:val="24"/>
          <w:szCs w:val="24"/>
          <w:lang w:val="es-PE"/>
        </w:rPr>
        <w:t xml:space="preserve">. Esto implica que la empresa establezca canales continuos de diálogo con grupos de interés antes, durante y después de la publicación del reporte, como foros comunitarios, reuniones con inversionistas, consultas públicas o medios digitales interactivos. La combinación de los reportes con espacios de diálogo fortalece la </w:t>
      </w:r>
      <w:r w:rsidRPr="00F80CF4">
        <w:rPr>
          <w:rFonts w:ascii="Helvetica" w:eastAsia="Times New Roman" w:hAnsi="Helvetica" w:cs="Helvetica"/>
          <w:b/>
          <w:bCs/>
          <w:sz w:val="24"/>
          <w:szCs w:val="24"/>
          <w:lang w:val="es-PE"/>
        </w:rPr>
        <w:t>legitimidad social</w:t>
      </w:r>
      <w:r w:rsidRPr="00F80CF4">
        <w:rPr>
          <w:rFonts w:ascii="Helvetica" w:eastAsia="Times New Roman" w:hAnsi="Helvetica" w:cs="Helvetica"/>
          <w:sz w:val="24"/>
          <w:szCs w:val="24"/>
          <w:lang w:val="es-PE"/>
        </w:rPr>
        <w:t>, reduce malentendidos y permite una retroalimentación que puede mejorar futuras ediciones del reporte.</w:t>
      </w:r>
    </w:p>
    <w:p w14:paraId="41AB0731"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Beneficios de los reportes de sostenibilidad</w:t>
      </w:r>
    </w:p>
    <w:p w14:paraId="593FCB2D"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Los reportes de sostenibilidad aportan múltiples beneficios, tales como:</w:t>
      </w:r>
    </w:p>
    <w:p w14:paraId="0C6477E6"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Fortalecen la </w:t>
      </w:r>
      <w:r w:rsidRPr="00953060">
        <w:rPr>
          <w:rFonts w:ascii="Helvetica" w:eastAsia="Times New Roman" w:hAnsi="Helvetica" w:cs="Helvetica"/>
          <w:b/>
          <w:bCs/>
          <w:sz w:val="24"/>
          <w:szCs w:val="24"/>
          <w:lang w:val="es-PE"/>
        </w:rPr>
        <w:t>confianza de los mercados financieros</w:t>
      </w:r>
      <w:r w:rsidRPr="00953060">
        <w:rPr>
          <w:rFonts w:ascii="Helvetica" w:eastAsia="Times New Roman" w:hAnsi="Helvetica" w:cs="Helvetica"/>
          <w:sz w:val="24"/>
          <w:szCs w:val="24"/>
          <w:lang w:val="es-PE"/>
        </w:rPr>
        <w:t xml:space="preserve"> y facilitan el acceso a financiamiento responsable o sostenible.</w:t>
      </w:r>
    </w:p>
    <w:p w14:paraId="3A7BB042"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Mejoran la reputación corporativa y la percepción pública de la empresa.</w:t>
      </w:r>
    </w:p>
    <w:p w14:paraId="4A3EE03A" w14:textId="36259CBC"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Permiten la identificación de áreas de mejora y la alineación de acciones con objetivos estratégicos.</w:t>
      </w:r>
    </w:p>
    <w:p w14:paraId="17A3E115" w14:textId="77777777" w:rsid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Facilitan la comparación competitiva frente a otras empresas del sector.</w:t>
      </w:r>
    </w:p>
    <w:p w14:paraId="7F625828" w14:textId="04FEA266" w:rsidR="00F80CF4" w:rsidRPr="00953060" w:rsidRDefault="00F80CF4" w:rsidP="00953060">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Contribuyen a una mayor </w:t>
      </w:r>
      <w:r w:rsidRPr="00953060">
        <w:rPr>
          <w:rFonts w:ascii="Helvetica" w:eastAsia="Times New Roman" w:hAnsi="Helvetica" w:cs="Helvetica"/>
          <w:b/>
          <w:bCs/>
          <w:sz w:val="24"/>
          <w:szCs w:val="24"/>
          <w:lang w:val="es-PE"/>
        </w:rPr>
        <w:t>rendición de cuentas</w:t>
      </w:r>
      <w:r w:rsidRPr="00953060">
        <w:rPr>
          <w:rFonts w:ascii="Helvetica" w:eastAsia="Times New Roman" w:hAnsi="Helvetica" w:cs="Helvetica"/>
          <w:sz w:val="24"/>
          <w:szCs w:val="24"/>
          <w:lang w:val="es-PE"/>
        </w:rPr>
        <w:t xml:space="preserve"> y a la transparencia en la gestión de impactos ambientales y sociales.</w:t>
      </w:r>
    </w:p>
    <w:p w14:paraId="7ADCFC6D" w14:textId="77777777" w:rsidR="00F80CF4" w:rsidRPr="00F80CF4" w:rsidRDefault="00F80CF4" w:rsidP="00953060">
      <w:pPr>
        <w:spacing w:before="100" w:beforeAutospacing="1" w:after="100" w:afterAutospacing="1" w:line="360" w:lineRule="auto"/>
        <w:ind w:firstLine="36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Estos beneficios hacen que los reportes no sean solo una herramienta de cumplimiento, sino un </w:t>
      </w:r>
      <w:r w:rsidRPr="00F80CF4">
        <w:rPr>
          <w:rFonts w:ascii="Helvetica" w:eastAsia="Times New Roman" w:hAnsi="Helvetica" w:cs="Helvetica"/>
          <w:b/>
          <w:bCs/>
          <w:sz w:val="24"/>
          <w:szCs w:val="24"/>
          <w:lang w:val="es-PE"/>
        </w:rPr>
        <w:t>activo estratégico de gestión y comunicación</w:t>
      </w:r>
      <w:r w:rsidRPr="00F80CF4">
        <w:rPr>
          <w:rFonts w:ascii="Helvetica" w:eastAsia="Times New Roman" w:hAnsi="Helvetica" w:cs="Helvetica"/>
          <w:sz w:val="24"/>
          <w:szCs w:val="24"/>
          <w:lang w:val="es-PE"/>
        </w:rPr>
        <w:t>.</w:t>
      </w:r>
    </w:p>
    <w:p w14:paraId="0ACCD238"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Desafíos en la elaboración de reportes</w:t>
      </w:r>
    </w:p>
    <w:p w14:paraId="6EA9621E"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A pesar de su importancia, la elaboración de reportes de sostenibilidad enfrenta desafíos, como la </w:t>
      </w:r>
      <w:r w:rsidRPr="00F80CF4">
        <w:rPr>
          <w:rFonts w:ascii="Helvetica" w:eastAsia="Times New Roman" w:hAnsi="Helvetica" w:cs="Helvetica"/>
          <w:b/>
          <w:bCs/>
          <w:sz w:val="24"/>
          <w:szCs w:val="24"/>
          <w:lang w:val="es-PE"/>
        </w:rPr>
        <w:t>armonización de datos entre diferentes sistemas internos, la integración de múltiples fuentes de información y la selección de métricas relevantes</w:t>
      </w:r>
      <w:r w:rsidRPr="00F80CF4">
        <w:rPr>
          <w:rFonts w:ascii="Helvetica" w:eastAsia="Times New Roman" w:hAnsi="Helvetica" w:cs="Helvetica"/>
          <w:sz w:val="24"/>
          <w:szCs w:val="24"/>
          <w:lang w:val="es-PE"/>
        </w:rPr>
        <w:t>. Asimismo, requiere esfuerzos de coordinación entre diversas áreas de la empresa y la disposición de recursos para garantizar que los datos sean confiables, comparables y alineados con los estándares internacionales. Superar estos desafíos exige liderazgo, inversión en sistemas de información y un enfoque colaborativo dentro de la organización.</w:t>
      </w:r>
    </w:p>
    <w:p w14:paraId="73260671" w14:textId="77777777" w:rsidR="00F80CF4" w:rsidRPr="00F80CF4" w:rsidRDefault="00F80CF4" w:rsidP="00F80CF4">
      <w:pPr>
        <w:spacing w:before="100" w:beforeAutospacing="1" w:after="100" w:afterAutospacing="1" w:line="360" w:lineRule="auto"/>
        <w:rPr>
          <w:rFonts w:ascii="Helvetica" w:eastAsia="Times New Roman" w:hAnsi="Helvetica" w:cs="Helvetica"/>
          <w:sz w:val="24"/>
          <w:szCs w:val="24"/>
          <w:lang w:val="es-PE"/>
        </w:rPr>
      </w:pPr>
      <w:r w:rsidRPr="00F80CF4">
        <w:rPr>
          <w:rFonts w:ascii="Helvetica" w:eastAsia="Times New Roman" w:hAnsi="Helvetica" w:cs="Helvetica"/>
          <w:b/>
          <w:bCs/>
          <w:i/>
          <w:iCs/>
          <w:sz w:val="24"/>
          <w:szCs w:val="24"/>
          <w:lang w:val="es-PE"/>
        </w:rPr>
        <w:t>Conclusión</w:t>
      </w:r>
    </w:p>
    <w:p w14:paraId="14D20C79" w14:textId="77777777" w:rsidR="00F80CF4" w:rsidRPr="00F80CF4" w:rsidRDefault="00F80CF4" w:rsidP="00953060">
      <w:pPr>
        <w:spacing w:before="100" w:beforeAutospacing="1" w:after="100" w:afterAutospacing="1" w:line="360" w:lineRule="auto"/>
        <w:ind w:firstLine="720"/>
        <w:rPr>
          <w:rFonts w:ascii="Helvetica" w:eastAsia="Times New Roman" w:hAnsi="Helvetica" w:cs="Helvetica"/>
          <w:sz w:val="24"/>
          <w:szCs w:val="24"/>
          <w:lang w:val="es-PE"/>
        </w:rPr>
      </w:pPr>
      <w:r w:rsidRPr="00F80CF4">
        <w:rPr>
          <w:rFonts w:ascii="Helvetica" w:eastAsia="Times New Roman" w:hAnsi="Helvetica" w:cs="Helvetica"/>
          <w:sz w:val="24"/>
          <w:szCs w:val="24"/>
          <w:lang w:val="es-PE"/>
        </w:rPr>
        <w:t xml:space="preserve">Los reportes de sostenibilidad y la comunicación efectiva de los resultados ESG son herramientas fundamentales para la </w:t>
      </w:r>
      <w:r w:rsidRPr="00F80CF4">
        <w:rPr>
          <w:rFonts w:ascii="Helvetica" w:eastAsia="Times New Roman" w:hAnsi="Helvetica" w:cs="Helvetica"/>
          <w:b/>
          <w:bCs/>
          <w:sz w:val="24"/>
          <w:szCs w:val="24"/>
          <w:lang w:val="es-PE"/>
        </w:rPr>
        <w:t>transparencia, la rendición de cuentas y la gestión estratégica</w:t>
      </w:r>
      <w:r w:rsidRPr="00F80CF4">
        <w:rPr>
          <w:rFonts w:ascii="Helvetica" w:eastAsia="Times New Roman" w:hAnsi="Helvetica" w:cs="Helvetica"/>
          <w:sz w:val="24"/>
          <w:szCs w:val="24"/>
          <w:lang w:val="es-PE"/>
        </w:rPr>
        <w:t xml:space="preserve"> en la minería moderna. A través de la elaboración de informes estructurados, basados en estándares internacionales y comunicados de forma clara, las empresas pueden demostrar su compromiso con la sostenibilidad, fortalecer la confianza de sus stakeholders y orientar sus acciones hacia una mejora continua. Estos reportes no solo reflejan el desempeño pasado, sino que también </w:t>
      </w:r>
      <w:r w:rsidRPr="00F80CF4">
        <w:rPr>
          <w:rFonts w:ascii="Helvetica" w:eastAsia="Times New Roman" w:hAnsi="Helvetica" w:cs="Helvetica"/>
          <w:b/>
          <w:bCs/>
          <w:sz w:val="24"/>
          <w:szCs w:val="24"/>
          <w:lang w:val="es-PE"/>
        </w:rPr>
        <w:t>orientan el rumbo futuro de la empresa hacia operaciones más responsables, resilientes y sostenibles</w:t>
      </w:r>
      <w:r w:rsidRPr="00F80CF4">
        <w:rPr>
          <w:rFonts w:ascii="Helvetica" w:eastAsia="Times New Roman" w:hAnsi="Helvetica" w:cs="Helvetica"/>
          <w:sz w:val="24"/>
          <w:szCs w:val="24"/>
          <w:lang w:val="es-PE"/>
        </w:rPr>
        <w:t>.</w:t>
      </w:r>
    </w:p>
    <w:p w14:paraId="75000446" w14:textId="77777777" w:rsidR="00953060" w:rsidRPr="00953060" w:rsidRDefault="00953060" w:rsidP="00953060">
      <w:pPr>
        <w:spacing w:before="100" w:beforeAutospacing="1" w:after="100" w:afterAutospacing="1" w:line="360" w:lineRule="auto"/>
        <w:rPr>
          <w:rFonts w:ascii="Helvetica" w:eastAsia="Times New Roman" w:hAnsi="Helvetica" w:cs="Helvetica"/>
          <w:sz w:val="28"/>
          <w:szCs w:val="28"/>
          <w:lang w:val="es-PE"/>
        </w:rPr>
      </w:pPr>
      <w:r w:rsidRPr="00953060">
        <w:rPr>
          <w:rFonts w:ascii="Helvetica" w:eastAsia="Times New Roman" w:hAnsi="Helvetica" w:cs="Helvetica"/>
          <w:b/>
          <w:bCs/>
          <w:sz w:val="28"/>
          <w:szCs w:val="28"/>
          <w:lang w:val="es-PE"/>
        </w:rPr>
        <w:t>5.4 Casos prácticos en empresas mineras</w:t>
      </w:r>
    </w:p>
    <w:p w14:paraId="4C8E75E0"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Los </w:t>
      </w:r>
      <w:r w:rsidRPr="00953060">
        <w:rPr>
          <w:rFonts w:ascii="Helvetica" w:eastAsia="Times New Roman" w:hAnsi="Helvetica" w:cs="Helvetica"/>
          <w:b/>
          <w:bCs/>
          <w:sz w:val="24"/>
          <w:szCs w:val="24"/>
          <w:lang w:val="es-PE"/>
        </w:rPr>
        <w:t>casos prácticos en empresas mineras</w:t>
      </w:r>
      <w:r w:rsidRPr="00953060">
        <w:rPr>
          <w:rFonts w:ascii="Helvetica" w:eastAsia="Times New Roman" w:hAnsi="Helvetica" w:cs="Helvetica"/>
          <w:sz w:val="24"/>
          <w:szCs w:val="24"/>
          <w:lang w:val="es-PE"/>
        </w:rPr>
        <w:t xml:space="preserve"> representan ejemplos reales de cómo organizaciones del sector han implementado estrategias ESG (Environmental, Social y Governance) para gestionar sus impactos, mejorar su desempeño sostenible y responder a las demandas de mercados, gobiernos y comunidades. Estos casos no solo ilustran buenas prácticas, sino que también muestran </w:t>
      </w:r>
      <w:r w:rsidRPr="00953060">
        <w:rPr>
          <w:rFonts w:ascii="Helvetica" w:eastAsia="Times New Roman" w:hAnsi="Helvetica" w:cs="Helvetica"/>
          <w:b/>
          <w:bCs/>
          <w:sz w:val="24"/>
          <w:szCs w:val="24"/>
          <w:lang w:val="es-PE"/>
        </w:rPr>
        <w:t>retos, soluciones innovadoras y lecciones aprendidas</w:t>
      </w:r>
      <w:r w:rsidRPr="00953060">
        <w:rPr>
          <w:rFonts w:ascii="Helvetica" w:eastAsia="Times New Roman" w:hAnsi="Helvetica" w:cs="Helvetica"/>
          <w:sz w:val="24"/>
          <w:szCs w:val="24"/>
          <w:lang w:val="es-PE"/>
        </w:rPr>
        <w:t xml:space="preserve"> que pueden ser adaptadas por otras operaciones mineras con contextos similares. Analizar experiencias concretas ayuda a transformar conceptos teóricos en acciones tangibles y a comprender cómo se puede integrar efectivamente la sostenibilidad en la gestión empresarial minera.</w:t>
      </w:r>
    </w:p>
    <w:p w14:paraId="104CEBD8"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El análisis de casos prácticos permite visualizar </w:t>
      </w:r>
      <w:r w:rsidRPr="00953060">
        <w:rPr>
          <w:rFonts w:ascii="Helvetica" w:eastAsia="Times New Roman" w:hAnsi="Helvetica" w:cs="Helvetica"/>
          <w:b/>
          <w:bCs/>
          <w:sz w:val="24"/>
          <w:szCs w:val="24"/>
          <w:lang w:val="es-PE"/>
        </w:rPr>
        <w:t>cómo se traducen las políticas en acciones operativas</w:t>
      </w:r>
      <w:r w:rsidRPr="00953060">
        <w:rPr>
          <w:rFonts w:ascii="Helvetica" w:eastAsia="Times New Roman" w:hAnsi="Helvetica" w:cs="Helvetica"/>
          <w:sz w:val="24"/>
          <w:szCs w:val="24"/>
          <w:lang w:val="es-PE"/>
        </w:rPr>
        <w:t>, cómo se construyen procesos de diálogo con grupos de interés, cómo se miden y reportan resultados ambientales y sociales, y qué impacto tienen estas iniciativas en la licencia social para operar, el acceso a capital y la reputación corporativa.</w:t>
      </w:r>
    </w:p>
    <w:p w14:paraId="72006C4C"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Caso 1: Reducción de emisiones y transición energética</w:t>
      </w:r>
    </w:p>
    <w:p w14:paraId="15478D9B"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Una minera con operaciones en zonas de alta huella de carbono implementó una estrategia integral para </w:t>
      </w:r>
      <w:r w:rsidRPr="00953060">
        <w:rPr>
          <w:rFonts w:ascii="Helvetica" w:eastAsia="Times New Roman" w:hAnsi="Helvetica" w:cs="Helvetica"/>
          <w:b/>
          <w:bCs/>
          <w:sz w:val="24"/>
          <w:szCs w:val="24"/>
          <w:lang w:val="es-PE"/>
        </w:rPr>
        <w:t>reducir sus emisiones de gases de efecto invernadero (GEI)</w:t>
      </w:r>
      <w:r w:rsidRPr="00953060">
        <w:rPr>
          <w:rFonts w:ascii="Helvetica" w:eastAsia="Times New Roman" w:hAnsi="Helvetica" w:cs="Helvetica"/>
          <w:sz w:val="24"/>
          <w:szCs w:val="24"/>
          <w:lang w:val="es-PE"/>
        </w:rPr>
        <w:t xml:space="preserve"> y avanzar hacia una matriz energética más limpia. Para ello, la empresa realizó un diagnóstico exhaustivo de su consumo de energía, identificando las áreas con mayor intensidad energética y las fuentes que dependían de combustibles fósiles.</w:t>
      </w:r>
    </w:p>
    <w:p w14:paraId="75103FA8"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Como parte de su plan, incorporó </w:t>
      </w:r>
      <w:r w:rsidRPr="00953060">
        <w:rPr>
          <w:rFonts w:ascii="Helvetica" w:eastAsia="Times New Roman" w:hAnsi="Helvetica" w:cs="Helvetica"/>
          <w:b/>
          <w:bCs/>
          <w:sz w:val="24"/>
          <w:szCs w:val="24"/>
          <w:lang w:val="es-PE"/>
        </w:rPr>
        <w:t>generación de energía solar y eólica en sus instalaciones</w:t>
      </w:r>
      <w:r w:rsidRPr="00953060">
        <w:rPr>
          <w:rFonts w:ascii="Helvetica" w:eastAsia="Times New Roman" w:hAnsi="Helvetica" w:cs="Helvetica"/>
          <w:sz w:val="24"/>
          <w:szCs w:val="24"/>
          <w:lang w:val="es-PE"/>
        </w:rPr>
        <w:t>, reduciendo la dependencia de energía térmica convencional. También implementó proyectos de eficiencia energética que incluyeron la modernización de equipos, el uso de sensores y sistemas de control automático para optimizar el consumo y reducir pérdidas. Paralelamente, desarrolló programas de electrificación de flotas terrestres para disminuir las emisiones directas provenientes de maquinaria pesada.</w:t>
      </w:r>
    </w:p>
    <w:p w14:paraId="0B6713C2"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La compañía estableció objetivos medibles de reducción de emisiones, integrándolos en su plan estratégico y vinculándolos con incentivos para las áreas operativas involucradas. Los resultados se monitorearon mediante indicadores específicos de GEI por tonelada producida, permitiendo evaluar avances año tras año. Este enfoque no solo contribuyó a la disminución de la huella de carbono, sino que también </w:t>
      </w:r>
      <w:r w:rsidRPr="00953060">
        <w:rPr>
          <w:rFonts w:ascii="Helvetica" w:eastAsia="Times New Roman" w:hAnsi="Helvetica" w:cs="Helvetica"/>
          <w:b/>
          <w:bCs/>
          <w:sz w:val="24"/>
          <w:szCs w:val="24"/>
          <w:lang w:val="es-PE"/>
        </w:rPr>
        <w:t>mejoró la eficiencia operativa y redujo costos de combustible</w:t>
      </w:r>
      <w:r w:rsidRPr="00953060">
        <w:rPr>
          <w:rFonts w:ascii="Helvetica" w:eastAsia="Times New Roman" w:hAnsi="Helvetica" w:cs="Helvetica"/>
          <w:sz w:val="24"/>
          <w:szCs w:val="24"/>
          <w:lang w:val="es-PE"/>
        </w:rPr>
        <w:t>.</w:t>
      </w:r>
    </w:p>
    <w:p w14:paraId="0C6DB98B"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Caso 2: Gestión social y licencia social para operar</w:t>
      </w:r>
    </w:p>
    <w:p w14:paraId="6873C895"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En otra experiencia, una empresa minera que expandía sus operaciones en un territorio con presencia de comunidades indígenas desarrolló un modelo de relación comunitaria basado en el </w:t>
      </w:r>
      <w:r w:rsidRPr="00953060">
        <w:rPr>
          <w:rFonts w:ascii="Helvetica" w:eastAsia="Times New Roman" w:hAnsi="Helvetica" w:cs="Helvetica"/>
          <w:b/>
          <w:bCs/>
          <w:sz w:val="24"/>
          <w:szCs w:val="24"/>
          <w:lang w:val="es-PE"/>
        </w:rPr>
        <w:t>diálogo permanente, la participación activa y el respeto por las prioridades locales</w:t>
      </w:r>
      <w:r w:rsidRPr="00953060">
        <w:rPr>
          <w:rFonts w:ascii="Helvetica" w:eastAsia="Times New Roman" w:hAnsi="Helvetica" w:cs="Helvetica"/>
          <w:sz w:val="24"/>
          <w:szCs w:val="24"/>
          <w:lang w:val="es-PE"/>
        </w:rPr>
        <w:t>. Tras un análisis de contexto social, la empresa identificó preocupaciones clave de las comunidades relacionadas con el uso del agua, la preservación de sitios culturales y la generación de oportunidades económicas sostenibles.</w:t>
      </w:r>
    </w:p>
    <w:p w14:paraId="3CE2FA15"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Para afrontarlas, la minera diseñó un </w:t>
      </w:r>
      <w:r w:rsidRPr="00953060">
        <w:rPr>
          <w:rFonts w:ascii="Helvetica" w:eastAsia="Times New Roman" w:hAnsi="Helvetica" w:cs="Helvetica"/>
          <w:b/>
          <w:bCs/>
          <w:sz w:val="24"/>
          <w:szCs w:val="24"/>
          <w:lang w:val="es-PE"/>
        </w:rPr>
        <w:t>plan integral de diálogo y consulta</w:t>
      </w:r>
      <w:r w:rsidRPr="00953060">
        <w:rPr>
          <w:rFonts w:ascii="Helvetica" w:eastAsia="Times New Roman" w:hAnsi="Helvetica" w:cs="Helvetica"/>
          <w:sz w:val="24"/>
          <w:szCs w:val="24"/>
          <w:lang w:val="es-PE"/>
        </w:rPr>
        <w:t>, que incluyó mesas de trabajo con representantes comunitarios, talleres interculturales y procesos formales de consulta previa adaptados a los contextos culturales locales. La empresa no solo compartió información técnica de sus proyectos, sino que facilitó espacios para escuchar propuestas, inquietudes y expectativas, promoviendo la co</w:t>
      </w:r>
      <w:r w:rsidRPr="00953060">
        <w:rPr>
          <w:rFonts w:ascii="Helvetica" w:eastAsia="Times New Roman" w:hAnsi="Helvetica" w:cs="Helvetica"/>
          <w:sz w:val="24"/>
          <w:szCs w:val="24"/>
          <w:lang w:val="es-PE"/>
        </w:rPr>
        <w:noBreakHyphen/>
        <w:t>creación de soluciones.</w:t>
      </w:r>
    </w:p>
    <w:p w14:paraId="6AA0DE6E"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Uno de los resultados fue la firma de acuerdos que contemplaban inversiones específicas para infraestructura comunitaria, programas de educación técnica y compromisos claros para priorizar contratación local. La empresa desarrolló indicadores sociales para medir el impacto de estas iniciativas, tales como número de empleos generados en la comunidad, niveles de satisfacción con la comunicación y participación en procesos de toma de decisiones.</w:t>
      </w:r>
    </w:p>
    <w:p w14:paraId="388203E5"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Este enfoque permitió </w:t>
      </w:r>
      <w:r w:rsidRPr="00953060">
        <w:rPr>
          <w:rFonts w:ascii="Helvetica" w:eastAsia="Times New Roman" w:hAnsi="Helvetica" w:cs="Helvetica"/>
          <w:b/>
          <w:bCs/>
          <w:sz w:val="24"/>
          <w:szCs w:val="24"/>
          <w:lang w:val="es-PE"/>
        </w:rPr>
        <w:t>fortalecer la legitimidad social del proyecto</w:t>
      </w:r>
      <w:r w:rsidRPr="00953060">
        <w:rPr>
          <w:rFonts w:ascii="Helvetica" w:eastAsia="Times New Roman" w:hAnsi="Helvetica" w:cs="Helvetica"/>
          <w:sz w:val="24"/>
          <w:szCs w:val="24"/>
          <w:lang w:val="es-PE"/>
        </w:rPr>
        <w:t>, disminuir tensiones, construir confianza y establecer relaciones de largo plazo con las comunidades, lo que se tradujo en una mayor estabilidad operativa y apoyo local.</w:t>
      </w:r>
    </w:p>
    <w:p w14:paraId="6EDC2B2D"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Caso 3: Gestión de residuos y relaves con enfoque innovador</w:t>
      </w:r>
    </w:p>
    <w:p w14:paraId="0F714607"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La gestión de residuos y relaves es uno de los temas ambientales más críticos en minería. Una compañía implementó un enfoque innovador basado en </w:t>
      </w:r>
      <w:r w:rsidRPr="00953060">
        <w:rPr>
          <w:rFonts w:ascii="Helvetica" w:eastAsia="Times New Roman" w:hAnsi="Helvetica" w:cs="Helvetica"/>
          <w:b/>
          <w:bCs/>
          <w:sz w:val="24"/>
          <w:szCs w:val="24"/>
          <w:lang w:val="es-PE"/>
        </w:rPr>
        <w:t>tecnologías avanzadas de manejo y minimización de riesgos</w:t>
      </w:r>
      <w:r w:rsidRPr="00953060">
        <w:rPr>
          <w:rFonts w:ascii="Helvetica" w:eastAsia="Times New Roman" w:hAnsi="Helvetica" w:cs="Helvetica"/>
          <w:sz w:val="24"/>
          <w:szCs w:val="24"/>
          <w:lang w:val="es-PE"/>
        </w:rPr>
        <w:t xml:space="preserve">. Tras un análisis de vulnerabilidad geotécnica y ambiental, la empresa optó por transformar su manejo tradicional de relaves hacia un </w:t>
      </w:r>
      <w:r w:rsidRPr="00953060">
        <w:rPr>
          <w:rFonts w:ascii="Helvetica" w:eastAsia="Times New Roman" w:hAnsi="Helvetica" w:cs="Helvetica"/>
          <w:b/>
          <w:bCs/>
          <w:sz w:val="24"/>
          <w:szCs w:val="24"/>
          <w:lang w:val="es-PE"/>
        </w:rPr>
        <w:t>sistema de espesamiento de pulpas</w:t>
      </w:r>
      <w:r w:rsidRPr="00953060">
        <w:rPr>
          <w:rFonts w:ascii="Helvetica" w:eastAsia="Times New Roman" w:hAnsi="Helvetica" w:cs="Helvetica"/>
          <w:sz w:val="24"/>
          <w:szCs w:val="24"/>
          <w:lang w:val="es-PE"/>
        </w:rPr>
        <w:t>, que permite reducir el contenido de agua en los relaves y, por ende, disminuir el volumen depositado en las celdas de almacenamiento.</w:t>
      </w:r>
    </w:p>
    <w:p w14:paraId="07982495"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Este cambio tecnológico implicó inversiones en plantas de espesamiento de alta eficiencia y la instalación de sistemas de monitoreo en tiempo real para vigilar la estabilidad de las pilas de relaves. Paralelamente, se implementaron barreras geotécnicas y sistemas de drenaje controlado para gestionar posibles filtraciones y asegurar la calidad del agua en zonas adyacentes.</w:t>
      </w:r>
    </w:p>
    <w:p w14:paraId="72C017C8" w14:textId="77777777" w:rsidR="00953060" w:rsidRPr="00953060" w:rsidRDefault="00953060" w:rsidP="00953060">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La empresa también diseñó un programa de rehabilitación progresiva de áreas de depósito de residuos, incorporando revegetación y restauración de suelos con especies nativas. Estos esfuerzos no solo redujeron riesgos ambientales y mejoraron la gestión del agua, sino que además </w:t>
      </w:r>
      <w:r w:rsidRPr="00953060">
        <w:rPr>
          <w:rFonts w:ascii="Helvetica" w:eastAsia="Times New Roman" w:hAnsi="Helvetica" w:cs="Helvetica"/>
          <w:b/>
          <w:bCs/>
          <w:sz w:val="24"/>
          <w:szCs w:val="24"/>
          <w:lang w:val="es-PE"/>
        </w:rPr>
        <w:t>fueron comunicados de manera clara y transparente a comunidades y autoridades</w:t>
      </w:r>
      <w:r w:rsidRPr="00953060">
        <w:rPr>
          <w:rFonts w:ascii="Helvetica" w:eastAsia="Times New Roman" w:hAnsi="Helvetica" w:cs="Helvetica"/>
          <w:sz w:val="24"/>
          <w:szCs w:val="24"/>
          <w:lang w:val="es-PE"/>
        </w:rPr>
        <w:t>, fortaleciendo la confianza y el reconocimiento del compromiso ambiental de la empresa.</w:t>
      </w:r>
    </w:p>
    <w:p w14:paraId="4E5D4193"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Caso 4: Integración de criterios ESG en la cadena de suministro</w:t>
      </w:r>
    </w:p>
    <w:p w14:paraId="6AA99039"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Una minera con operaciones en múltiples regiones desarrolló un programa de </w:t>
      </w:r>
      <w:r w:rsidRPr="00953060">
        <w:rPr>
          <w:rFonts w:ascii="Helvetica" w:eastAsia="Times New Roman" w:hAnsi="Helvetica" w:cs="Helvetica"/>
          <w:b/>
          <w:bCs/>
          <w:sz w:val="24"/>
          <w:szCs w:val="24"/>
          <w:lang w:val="es-PE"/>
        </w:rPr>
        <w:t>gestión sostenible de su cadena de suministro</w:t>
      </w:r>
      <w:r w:rsidRPr="00953060">
        <w:rPr>
          <w:rFonts w:ascii="Helvetica" w:eastAsia="Times New Roman" w:hAnsi="Helvetica" w:cs="Helvetica"/>
          <w:sz w:val="24"/>
          <w:szCs w:val="24"/>
          <w:lang w:val="es-PE"/>
        </w:rPr>
        <w:t>, estableciendo criterios ESG para seleccionar, evaluar y monitorear a proveedores y contratistas. El objetivo fue asegurar que los terceros vinculados a la operación cumplieran estándares ambientales y sociales compatibles con los compromisos corporativos de sostenibilidad.</w:t>
      </w:r>
    </w:p>
    <w:p w14:paraId="060EC329"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Para ello, se creó un sistema de evaluación de proveedores que consideraba aspectos como políticas de gestión ambiental, historial de cumplimiento normativo, prácticas laborales, certificaciones relevantes y mecanismos de ética empresarial. Los proveedores debieron presentar planes de mejora continua y someterse a auditorías periódicas. Aquellos que mostraron avances significativos en sus indicadores ESG recibieron reconocimientos y prioridad en procesos de contratación.</w:t>
      </w:r>
    </w:p>
    <w:p w14:paraId="7F61B74F"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Este enfoque no solo promovió mejores prácticas entre los proveedores, sino que también </w:t>
      </w:r>
      <w:r w:rsidRPr="00953060">
        <w:rPr>
          <w:rFonts w:ascii="Helvetica" w:eastAsia="Times New Roman" w:hAnsi="Helvetica" w:cs="Helvetica"/>
          <w:b/>
          <w:bCs/>
          <w:sz w:val="24"/>
          <w:szCs w:val="24"/>
          <w:lang w:val="es-PE"/>
        </w:rPr>
        <w:t>redujo riesgos operativos asociados a incumplimientos y fortaleció la cohesión de la red de suministro en torno a la sostenibilidad</w:t>
      </w:r>
      <w:r w:rsidRPr="00953060">
        <w:rPr>
          <w:rFonts w:ascii="Helvetica" w:eastAsia="Times New Roman" w:hAnsi="Helvetica" w:cs="Helvetica"/>
          <w:sz w:val="24"/>
          <w:szCs w:val="24"/>
          <w:lang w:val="es-PE"/>
        </w:rPr>
        <w:t>. Además, muchas pequeñas y medianas empresas locales lograron elevar sus estándares con apoyo técnico de la minera, generando impacto positivo en el desarrollo económico regional.</w:t>
      </w:r>
    </w:p>
    <w:p w14:paraId="62C25379"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Caso 5: Reporte de sostenibilidad alineado con estándares internacionales</w:t>
      </w:r>
    </w:p>
    <w:p w14:paraId="540939E0"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Una empresa minera decidió </w:t>
      </w:r>
      <w:r w:rsidRPr="00953060">
        <w:rPr>
          <w:rFonts w:ascii="Helvetica" w:eastAsia="Times New Roman" w:hAnsi="Helvetica" w:cs="Helvetica"/>
          <w:b/>
          <w:bCs/>
          <w:sz w:val="24"/>
          <w:szCs w:val="24"/>
          <w:lang w:val="es-PE"/>
        </w:rPr>
        <w:t>elevar la calidad de sus reportes de sostenibilidad</w:t>
      </w:r>
      <w:r w:rsidRPr="00953060">
        <w:rPr>
          <w:rFonts w:ascii="Helvetica" w:eastAsia="Times New Roman" w:hAnsi="Helvetica" w:cs="Helvetica"/>
          <w:sz w:val="24"/>
          <w:szCs w:val="24"/>
          <w:lang w:val="es-PE"/>
        </w:rPr>
        <w:t xml:space="preserve"> al alinear su informe anual con marcos de referencia internacional como GRI, SASB y TCFD. Para ello, se estableció un equipo interfuncional responsable de identificar las métricas relevantes, recopilar y analizar datos, y verificar la información antes de su publicación.</w:t>
      </w:r>
    </w:p>
    <w:p w14:paraId="00FE15F4"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El reporte incluyó secciones detalladas sobre desempeño ambiental, social y de gobernanza, con indicadores cuantitativos respaldados por metodologías claras y comparables. Además, la compañía incorporó análisis de escenarios climáticos y estrategias de adaptación, reforzando la dimensión de gobernanza climática.</w:t>
      </w:r>
    </w:p>
    <w:p w14:paraId="2E9CE15F"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La publicación de este reporte mejoró la </w:t>
      </w:r>
      <w:r w:rsidRPr="00953060">
        <w:rPr>
          <w:rFonts w:ascii="Helvetica" w:eastAsia="Times New Roman" w:hAnsi="Helvetica" w:cs="Helvetica"/>
          <w:b/>
          <w:bCs/>
          <w:sz w:val="24"/>
          <w:szCs w:val="24"/>
          <w:lang w:val="es-PE"/>
        </w:rPr>
        <w:t>transparencia de la empresa</w:t>
      </w:r>
      <w:r w:rsidRPr="00953060">
        <w:rPr>
          <w:rFonts w:ascii="Helvetica" w:eastAsia="Times New Roman" w:hAnsi="Helvetica" w:cs="Helvetica"/>
          <w:sz w:val="24"/>
          <w:szCs w:val="24"/>
          <w:lang w:val="es-PE"/>
        </w:rPr>
        <w:t>, facilitó la comunicación con inversionistas institucionales que incorporan criterios ESG en sus decisiones de inversión, y fortaleció la confianza de la sociedad. Este ejemplo muestra cómo un reporte riguroso puede convertirse en una herramienta estratégica de comunicación y gestión sostenible.</w:t>
      </w:r>
    </w:p>
    <w:p w14:paraId="537EC809"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Lecciones aprendidas de los casos prácticos</w:t>
      </w:r>
    </w:p>
    <w:p w14:paraId="41CCF466"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Los casos prácticos descritos muestran que la implementación exitosa de estrategias ESG en minería:</w:t>
      </w:r>
    </w:p>
    <w:p w14:paraId="3092FF6E" w14:textId="77777777" w:rsidR="00CE7077" w:rsidRDefault="00953060" w:rsidP="00CE7077">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CE7077">
        <w:rPr>
          <w:rFonts w:ascii="Helvetica" w:eastAsia="Times New Roman" w:hAnsi="Helvetica" w:cs="Helvetica"/>
          <w:sz w:val="24"/>
          <w:szCs w:val="24"/>
          <w:lang w:val="es-PE"/>
        </w:rPr>
        <w:t xml:space="preserve">Requiere </w:t>
      </w:r>
      <w:r w:rsidRPr="00CE7077">
        <w:rPr>
          <w:rFonts w:ascii="Helvetica" w:eastAsia="Times New Roman" w:hAnsi="Helvetica" w:cs="Helvetica"/>
          <w:b/>
          <w:bCs/>
          <w:sz w:val="24"/>
          <w:szCs w:val="24"/>
          <w:lang w:val="es-PE"/>
        </w:rPr>
        <w:t>liderazgo estratégico y compromiso organizacional</w:t>
      </w:r>
      <w:r w:rsidRPr="00CE7077">
        <w:rPr>
          <w:rFonts w:ascii="Helvetica" w:eastAsia="Times New Roman" w:hAnsi="Helvetica" w:cs="Helvetica"/>
          <w:sz w:val="24"/>
          <w:szCs w:val="24"/>
          <w:lang w:val="es-PE"/>
        </w:rPr>
        <w:t xml:space="preserve"> para traducir políticas en acciones.</w:t>
      </w:r>
    </w:p>
    <w:p w14:paraId="50A18012" w14:textId="77777777" w:rsidR="00CE7077" w:rsidRDefault="00953060" w:rsidP="00CE7077">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CE7077">
        <w:rPr>
          <w:rFonts w:ascii="Helvetica" w:eastAsia="Times New Roman" w:hAnsi="Helvetica" w:cs="Helvetica"/>
          <w:sz w:val="24"/>
          <w:szCs w:val="24"/>
          <w:lang w:val="es-PE"/>
        </w:rPr>
        <w:t xml:space="preserve">Implica una </w:t>
      </w:r>
      <w:r w:rsidRPr="00CE7077">
        <w:rPr>
          <w:rFonts w:ascii="Helvetica" w:eastAsia="Times New Roman" w:hAnsi="Helvetica" w:cs="Helvetica"/>
          <w:b/>
          <w:bCs/>
          <w:sz w:val="24"/>
          <w:szCs w:val="24"/>
          <w:lang w:val="es-PE"/>
        </w:rPr>
        <w:t>evaluación material</w:t>
      </w:r>
      <w:r w:rsidRPr="00CE7077">
        <w:rPr>
          <w:rFonts w:ascii="Helvetica" w:eastAsia="Times New Roman" w:hAnsi="Helvetica" w:cs="Helvetica"/>
          <w:sz w:val="24"/>
          <w:szCs w:val="24"/>
          <w:lang w:val="es-PE"/>
        </w:rPr>
        <w:t xml:space="preserve"> que identifique prioridades y permita el diseño de indicadores relevantes.</w:t>
      </w:r>
    </w:p>
    <w:p w14:paraId="0FF8633C" w14:textId="77777777" w:rsidR="00CE7077" w:rsidRDefault="00953060" w:rsidP="00CE7077">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CE7077">
        <w:rPr>
          <w:rFonts w:ascii="Helvetica" w:eastAsia="Times New Roman" w:hAnsi="Helvetica" w:cs="Helvetica"/>
          <w:sz w:val="24"/>
          <w:szCs w:val="24"/>
          <w:lang w:val="es-PE"/>
        </w:rPr>
        <w:t xml:space="preserve">Necesita mecanismos de </w:t>
      </w:r>
      <w:r w:rsidRPr="00CE7077">
        <w:rPr>
          <w:rFonts w:ascii="Helvetica" w:eastAsia="Times New Roman" w:hAnsi="Helvetica" w:cs="Helvetica"/>
          <w:b/>
          <w:bCs/>
          <w:sz w:val="24"/>
          <w:szCs w:val="24"/>
          <w:lang w:val="es-PE"/>
        </w:rPr>
        <w:t>diálogo y participación con comunidades</w:t>
      </w:r>
      <w:r w:rsidRPr="00CE7077">
        <w:rPr>
          <w:rFonts w:ascii="Helvetica" w:eastAsia="Times New Roman" w:hAnsi="Helvetica" w:cs="Helvetica"/>
          <w:sz w:val="24"/>
          <w:szCs w:val="24"/>
          <w:lang w:val="es-PE"/>
        </w:rPr>
        <w:t xml:space="preserve"> que construyan relaciones de confianza.</w:t>
      </w:r>
    </w:p>
    <w:p w14:paraId="290552D0" w14:textId="77777777" w:rsidR="00CE7077" w:rsidRDefault="00953060" w:rsidP="00CE7077">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CE7077">
        <w:rPr>
          <w:rFonts w:ascii="Helvetica" w:eastAsia="Times New Roman" w:hAnsi="Helvetica" w:cs="Helvetica"/>
          <w:sz w:val="24"/>
          <w:szCs w:val="24"/>
          <w:lang w:val="es-PE"/>
        </w:rPr>
        <w:t>Demanda tecnologías adecuadas para gestionar impactos ambientales y sociales de forma eficiente.</w:t>
      </w:r>
    </w:p>
    <w:p w14:paraId="14AE096C" w14:textId="77777777" w:rsidR="00CE7077" w:rsidRDefault="00953060" w:rsidP="00CE7077">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CE7077">
        <w:rPr>
          <w:rFonts w:ascii="Helvetica" w:eastAsia="Times New Roman" w:hAnsi="Helvetica" w:cs="Helvetica"/>
          <w:sz w:val="24"/>
          <w:szCs w:val="24"/>
          <w:lang w:val="es-PE"/>
        </w:rPr>
        <w:t xml:space="preserve">Se beneficia del uso de </w:t>
      </w:r>
      <w:r w:rsidRPr="00CE7077">
        <w:rPr>
          <w:rFonts w:ascii="Helvetica" w:eastAsia="Times New Roman" w:hAnsi="Helvetica" w:cs="Helvetica"/>
          <w:b/>
          <w:bCs/>
          <w:sz w:val="24"/>
          <w:szCs w:val="24"/>
          <w:lang w:val="es-PE"/>
        </w:rPr>
        <w:t>estándares internacionales</w:t>
      </w:r>
      <w:r w:rsidRPr="00CE7077">
        <w:rPr>
          <w:rFonts w:ascii="Helvetica" w:eastAsia="Times New Roman" w:hAnsi="Helvetica" w:cs="Helvetica"/>
          <w:sz w:val="24"/>
          <w:szCs w:val="24"/>
          <w:lang w:val="es-PE"/>
        </w:rPr>
        <w:t xml:space="preserve"> para medir, reportar y comunicar resultados.</w:t>
      </w:r>
    </w:p>
    <w:p w14:paraId="6EC8B73B" w14:textId="73AC4228" w:rsidR="00953060" w:rsidRPr="00CE7077" w:rsidRDefault="00953060" w:rsidP="00CE7077">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CE7077">
        <w:rPr>
          <w:rFonts w:ascii="Helvetica" w:eastAsia="Times New Roman" w:hAnsi="Helvetica" w:cs="Helvetica"/>
          <w:sz w:val="24"/>
          <w:szCs w:val="24"/>
          <w:lang w:val="es-PE"/>
        </w:rPr>
        <w:t>Incluye la colaboración con proveedores y terceros para extender prácticas sostenibles a toda la cadena de valor.</w:t>
      </w:r>
    </w:p>
    <w:p w14:paraId="252A4BE5" w14:textId="77777777" w:rsidR="00953060" w:rsidRPr="00953060" w:rsidRDefault="00953060" w:rsidP="00953060">
      <w:pPr>
        <w:spacing w:before="100" w:beforeAutospacing="1" w:after="100" w:afterAutospacing="1" w:line="360" w:lineRule="auto"/>
        <w:rPr>
          <w:rFonts w:ascii="Helvetica" w:eastAsia="Times New Roman" w:hAnsi="Helvetica" w:cs="Helvetica"/>
          <w:sz w:val="24"/>
          <w:szCs w:val="24"/>
          <w:lang w:val="es-PE"/>
        </w:rPr>
      </w:pPr>
      <w:r w:rsidRPr="00953060">
        <w:rPr>
          <w:rFonts w:ascii="Helvetica" w:eastAsia="Times New Roman" w:hAnsi="Helvetica" w:cs="Helvetica"/>
          <w:b/>
          <w:bCs/>
          <w:i/>
          <w:iCs/>
          <w:sz w:val="24"/>
          <w:szCs w:val="24"/>
          <w:lang w:val="es-PE"/>
        </w:rPr>
        <w:t>Conclusión</w:t>
      </w:r>
    </w:p>
    <w:p w14:paraId="62AE5499" w14:textId="77777777" w:rsidR="00953060" w:rsidRPr="00953060" w:rsidRDefault="00953060" w:rsidP="00CE7077">
      <w:pPr>
        <w:spacing w:before="100" w:beforeAutospacing="1" w:after="100" w:afterAutospacing="1" w:line="360" w:lineRule="auto"/>
        <w:ind w:firstLine="720"/>
        <w:rPr>
          <w:rFonts w:ascii="Helvetica" w:eastAsia="Times New Roman" w:hAnsi="Helvetica" w:cs="Helvetica"/>
          <w:sz w:val="24"/>
          <w:szCs w:val="24"/>
          <w:lang w:val="es-PE"/>
        </w:rPr>
      </w:pPr>
      <w:r w:rsidRPr="00953060">
        <w:rPr>
          <w:rFonts w:ascii="Helvetica" w:eastAsia="Times New Roman" w:hAnsi="Helvetica" w:cs="Helvetica"/>
          <w:sz w:val="24"/>
          <w:szCs w:val="24"/>
          <w:lang w:val="es-PE"/>
        </w:rPr>
        <w:t xml:space="preserve">Los casos prácticos en empresas mineras son recursos valiosos para comprender cómo los principios de ESG se traducen en prácticas reales y cómo estas contribuyen a la </w:t>
      </w:r>
      <w:r w:rsidRPr="00953060">
        <w:rPr>
          <w:rFonts w:ascii="Helvetica" w:eastAsia="Times New Roman" w:hAnsi="Helvetica" w:cs="Helvetica"/>
          <w:b/>
          <w:bCs/>
          <w:sz w:val="24"/>
          <w:szCs w:val="24"/>
          <w:lang w:val="es-PE"/>
        </w:rPr>
        <w:t>sostenibilidad integral de las operaciones</w:t>
      </w:r>
      <w:r w:rsidRPr="00953060">
        <w:rPr>
          <w:rFonts w:ascii="Helvetica" w:eastAsia="Times New Roman" w:hAnsi="Helvetica" w:cs="Helvetica"/>
          <w:sz w:val="24"/>
          <w:szCs w:val="24"/>
          <w:lang w:val="es-PE"/>
        </w:rPr>
        <w:t xml:space="preserve">. A través de análisis concretos, es posible identificar estrategias exitosas, errores comunes a evitar, herramientas efectivas de gestión y formas de innovación que impulsan la mejora continua. Estos ejemplos no solo enriquecen el marco teórico del curso, sino que también ofrecen </w:t>
      </w:r>
      <w:r w:rsidRPr="00953060">
        <w:rPr>
          <w:rFonts w:ascii="Helvetica" w:eastAsia="Times New Roman" w:hAnsi="Helvetica" w:cs="Helvetica"/>
          <w:b/>
          <w:bCs/>
          <w:sz w:val="24"/>
          <w:szCs w:val="24"/>
          <w:lang w:val="es-PE"/>
        </w:rPr>
        <w:t>modelos replicables</w:t>
      </w:r>
      <w:r w:rsidRPr="00953060">
        <w:rPr>
          <w:rFonts w:ascii="Helvetica" w:eastAsia="Times New Roman" w:hAnsi="Helvetica" w:cs="Helvetica"/>
          <w:sz w:val="24"/>
          <w:szCs w:val="24"/>
          <w:lang w:val="es-PE"/>
        </w:rPr>
        <w:t xml:space="preserve"> y adaptables a distintos contextos operativos, fortaleciendo la capacidad de los profesionales para implementar ESG en la práctica.</w:t>
      </w:r>
    </w:p>
    <w:p w14:paraId="1B6AA220" w14:textId="0A20B72D" w:rsidR="00AF3E6A" w:rsidRDefault="00AF3E6A" w:rsidP="001A622F">
      <w:pPr>
        <w:spacing w:before="100" w:beforeAutospacing="1" w:after="100" w:afterAutospacing="1" w:line="360" w:lineRule="auto"/>
        <w:rPr>
          <w:rFonts w:ascii="Helvetica" w:eastAsia="Times New Roman" w:hAnsi="Helvetica" w:cs="Helvetica"/>
          <w:sz w:val="24"/>
          <w:szCs w:val="24"/>
          <w:lang w:val="uk-UA"/>
        </w:rPr>
      </w:pPr>
    </w:p>
    <w:p w14:paraId="241FEEA0" w14:textId="78122938"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6BC432EA" w14:textId="60E238A9"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61A49CC2" w14:textId="031EB7DD"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4C8056A7" w14:textId="72891571"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1008798E" w14:textId="302BE679"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1F35780A" w14:textId="614AE76E"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119D51F6" w14:textId="5B5E0C87" w:rsidR="00514F93" w:rsidRDefault="00514F93" w:rsidP="001A622F">
      <w:pPr>
        <w:spacing w:before="100" w:beforeAutospacing="1" w:after="100" w:afterAutospacing="1" w:line="360" w:lineRule="auto"/>
        <w:rPr>
          <w:rFonts w:ascii="Helvetica" w:eastAsia="Times New Roman" w:hAnsi="Helvetica" w:cs="Helvetica"/>
          <w:sz w:val="24"/>
          <w:szCs w:val="24"/>
          <w:lang w:val="uk-UA"/>
        </w:rPr>
      </w:pPr>
    </w:p>
    <w:p w14:paraId="6363855E" w14:textId="77777777" w:rsidR="00514F93" w:rsidRPr="00514F93" w:rsidRDefault="00514F93" w:rsidP="00514F93">
      <w:pPr>
        <w:spacing w:before="100" w:beforeAutospacing="1" w:after="100" w:afterAutospacing="1" w:line="360" w:lineRule="auto"/>
        <w:rPr>
          <w:rFonts w:ascii="Helvetica" w:eastAsia="Times New Roman" w:hAnsi="Helvetica" w:cs="Helvetica"/>
          <w:sz w:val="32"/>
          <w:szCs w:val="32"/>
          <w:lang w:val="es-PE"/>
        </w:rPr>
      </w:pPr>
      <w:r w:rsidRPr="00514F93">
        <w:rPr>
          <w:rFonts w:ascii="Helvetica" w:eastAsia="Times New Roman" w:hAnsi="Helvetica" w:cs="Helvetica"/>
          <w:b/>
          <w:bCs/>
          <w:sz w:val="32"/>
          <w:szCs w:val="32"/>
          <w:lang w:val="es-PE"/>
        </w:rPr>
        <w:t>6. Tendencias, Innovación y Futuro del ESG en Minería</w:t>
      </w:r>
    </w:p>
    <w:p w14:paraId="3461DDAA" w14:textId="7821841C" w:rsid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El mundo está experimentando cambios profundos en la forma en que se conciben las actividades empresariales, particularmente en sectores con altos impactos ambientales y sociales como la minería. Los criterios ESG (Environmental, Social y Governance) han dejado de ser una tendencia emergente para convertirse en una </w:t>
      </w:r>
      <w:r w:rsidRPr="00514F93">
        <w:rPr>
          <w:rFonts w:ascii="Helvetica" w:eastAsia="Times New Roman" w:hAnsi="Helvetica" w:cs="Helvetica"/>
          <w:b/>
          <w:bCs/>
          <w:sz w:val="24"/>
          <w:szCs w:val="24"/>
          <w:lang w:val="es-PE"/>
        </w:rPr>
        <w:t>condición estructural de competitividad y sostenibilidad</w:t>
      </w:r>
      <w:r w:rsidRPr="00514F93">
        <w:rPr>
          <w:rFonts w:ascii="Helvetica" w:eastAsia="Times New Roman" w:hAnsi="Helvetica" w:cs="Helvetica"/>
          <w:sz w:val="24"/>
          <w:szCs w:val="24"/>
          <w:lang w:val="es-PE"/>
        </w:rPr>
        <w:t>, obligando a las empresas mineras a evolucionar sus modelos de gestión, su relación con la sociedad y su integración con el desarrollo global sostenible. El futuro del ESG en minería está marcado por la convergencia de múltiples tendencias que transforman no solo cómo se opera, sino también cómo se planifica, se mide y se comunica el desempeño sostenible.</w:t>
      </w:r>
    </w:p>
    <w:p w14:paraId="38D61C7C" w14:textId="35A1D48E"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1C640A9A" wp14:editId="4B8B3EC4">
            <wp:extent cx="4711700" cy="3135422"/>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19">
                      <a:extLst>
                        <a:ext uri="{28A0092B-C50C-407E-A947-70E740481C1C}">
                          <a14:useLocalDpi xmlns:a14="http://schemas.microsoft.com/office/drawing/2010/main" val="0"/>
                        </a:ext>
                      </a:extLst>
                    </a:blip>
                    <a:stretch>
                      <a:fillRect/>
                    </a:stretch>
                  </pic:blipFill>
                  <pic:spPr>
                    <a:xfrm>
                      <a:off x="0" y="0"/>
                      <a:ext cx="4719374" cy="3140529"/>
                    </a:xfrm>
                    <a:prstGeom prst="rect">
                      <a:avLst/>
                    </a:prstGeom>
                  </pic:spPr>
                </pic:pic>
              </a:graphicData>
            </a:graphic>
          </wp:inline>
        </w:drawing>
      </w:r>
    </w:p>
    <w:p w14:paraId="298185D2"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Esta sección del curso aborda las </w:t>
      </w:r>
      <w:r w:rsidRPr="00514F93">
        <w:rPr>
          <w:rFonts w:ascii="Helvetica" w:eastAsia="Times New Roman" w:hAnsi="Helvetica" w:cs="Helvetica"/>
          <w:b/>
          <w:bCs/>
          <w:sz w:val="24"/>
          <w:szCs w:val="24"/>
          <w:lang w:val="es-PE"/>
        </w:rPr>
        <w:t>tendencias más relevantes, los avances en innovación tecnológica y organizacional, y las perspectivas futuras</w:t>
      </w:r>
      <w:r w:rsidRPr="00514F93">
        <w:rPr>
          <w:rFonts w:ascii="Helvetica" w:eastAsia="Times New Roman" w:hAnsi="Helvetica" w:cs="Helvetica"/>
          <w:sz w:val="24"/>
          <w:szCs w:val="24"/>
          <w:lang w:val="es-PE"/>
        </w:rPr>
        <w:t xml:space="preserve"> que están dando forma al ESG en la industria minera. Comprender estas dinámicas es indispensable para cualquier profesional que aspire a liderar procesos de sostenibilidad en un sector caracterizado por su complejidad técnica, su impacto sistémico y sus desafíos globales.</w:t>
      </w:r>
    </w:p>
    <w:p w14:paraId="68F79291"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Transición energética y descarbonización</w:t>
      </w:r>
    </w:p>
    <w:p w14:paraId="7CBEB73D"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Una de las tendencias más significativas del ESG en minería es la </w:t>
      </w:r>
      <w:r w:rsidRPr="00514F93">
        <w:rPr>
          <w:rFonts w:ascii="Helvetica" w:eastAsia="Times New Roman" w:hAnsi="Helvetica" w:cs="Helvetica"/>
          <w:b/>
          <w:bCs/>
          <w:sz w:val="24"/>
          <w:szCs w:val="24"/>
          <w:lang w:val="es-PE"/>
        </w:rPr>
        <w:t>transición energética y la descarbonización de las operaciones</w:t>
      </w:r>
      <w:r w:rsidRPr="00514F93">
        <w:rPr>
          <w:rFonts w:ascii="Helvetica" w:eastAsia="Times New Roman" w:hAnsi="Helvetica" w:cs="Helvetica"/>
          <w:sz w:val="24"/>
          <w:szCs w:val="24"/>
          <w:lang w:val="es-PE"/>
        </w:rPr>
        <w:t>. La presión para reducir las emisiones de gases de efecto invernadero (GEI) ha llevado a las empresas mineras a invertir en energías renovables, eficiencia energética y electrificación de la flota de equipos. La adopción de fuentes renovables como solar, eólica o incluso mezclas híbridas se ha convertido en una pieza estratégica para reducir la dependencia de combustibles fósiles, disminuir costos a largo plazo y alinearse con objetivos globales de mitigación del cambio climático.</w:t>
      </w:r>
    </w:p>
    <w:p w14:paraId="3B8894F3"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Adicionalmente, la descarbonización implica repensar los procesos productivos para reducir la intensidad energética, optimizar la gestión de residuos, mejorar el uso del agua y establecer metas claras y verificables de reducción de huella de carbono. Esta transición exige una </w:t>
      </w:r>
      <w:r w:rsidRPr="00514F93">
        <w:rPr>
          <w:rFonts w:ascii="Helvetica" w:eastAsia="Times New Roman" w:hAnsi="Helvetica" w:cs="Helvetica"/>
          <w:b/>
          <w:bCs/>
          <w:sz w:val="24"/>
          <w:szCs w:val="24"/>
          <w:lang w:val="es-PE"/>
        </w:rPr>
        <w:t>colaboración estrecha con gobiernos, proveedores de tecnología y comunidades</w:t>
      </w:r>
      <w:r w:rsidRPr="00514F93">
        <w:rPr>
          <w:rFonts w:ascii="Helvetica" w:eastAsia="Times New Roman" w:hAnsi="Helvetica" w:cs="Helvetica"/>
          <w:sz w:val="24"/>
          <w:szCs w:val="24"/>
          <w:lang w:val="es-PE"/>
        </w:rPr>
        <w:t>, así como la adaptación de modelos de negocio que integren la sostenibilidad climática como un valor central.</w:t>
      </w:r>
    </w:p>
    <w:p w14:paraId="01C6F670"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Economía circular y gestión de recursos</w:t>
      </w:r>
    </w:p>
    <w:p w14:paraId="48E8D717"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 minería tradicionalmente se ha asociado con modelos lineales de extracción, uso y disposición de recursos. Sin embargo, una tendencia creciente es la adopción de principios de </w:t>
      </w:r>
      <w:r w:rsidRPr="00514F93">
        <w:rPr>
          <w:rFonts w:ascii="Helvetica" w:eastAsia="Times New Roman" w:hAnsi="Helvetica" w:cs="Helvetica"/>
          <w:b/>
          <w:bCs/>
          <w:sz w:val="24"/>
          <w:szCs w:val="24"/>
          <w:lang w:val="es-PE"/>
        </w:rPr>
        <w:t>economía circular</w:t>
      </w:r>
      <w:r w:rsidRPr="00514F93">
        <w:rPr>
          <w:rFonts w:ascii="Helvetica" w:eastAsia="Times New Roman" w:hAnsi="Helvetica" w:cs="Helvetica"/>
          <w:sz w:val="24"/>
          <w:szCs w:val="24"/>
          <w:lang w:val="es-PE"/>
        </w:rPr>
        <w:t xml:space="preserve"> que buscan cerrar ciclos de material y energía, minimizando los residuos y maximizando la reutilización, el reciclaje y la recuperación de subproductos. Esto puede incluir procesos como el reciclaje de relaves, la valorización de residuos industriales, el diseño de procesos con menor consumo de recursos y la generación de sinergias industriales que permitan que los residuos de una operación sean insumos para otra.</w:t>
      </w:r>
    </w:p>
    <w:p w14:paraId="2790743C"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La transición hacia una economía más circular no solo reduce presiones ambientales, sino que también introduce beneficios económicos al disminuir la volatilidad en los costos de insumos, promover la innovación y crear oportunidades de mercado para materiales secundarios. En el futuro, la minería circular será un componente clave de las estrategias ESG, fortaleciendo la resiliencia operativa y la sostenibilidad a largo plazo.</w:t>
      </w:r>
    </w:p>
    <w:p w14:paraId="6BC7FB55"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Digitalización, inteligencia artificial y minería 4.0</w:t>
      </w:r>
    </w:p>
    <w:p w14:paraId="7201EE67"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 </w:t>
      </w:r>
      <w:r w:rsidRPr="00514F93">
        <w:rPr>
          <w:rFonts w:ascii="Helvetica" w:eastAsia="Times New Roman" w:hAnsi="Helvetica" w:cs="Helvetica"/>
          <w:b/>
          <w:bCs/>
          <w:sz w:val="24"/>
          <w:szCs w:val="24"/>
          <w:lang w:val="es-PE"/>
        </w:rPr>
        <w:t>digitalización y la inteligencia artificial (IA)</w:t>
      </w:r>
      <w:r w:rsidRPr="00514F93">
        <w:rPr>
          <w:rFonts w:ascii="Helvetica" w:eastAsia="Times New Roman" w:hAnsi="Helvetica" w:cs="Helvetica"/>
          <w:sz w:val="24"/>
          <w:szCs w:val="24"/>
          <w:lang w:val="es-PE"/>
        </w:rPr>
        <w:t xml:space="preserve"> están transformando la forma en que se gestionan operaciones mineras y se monitorean los impactos ESG. Tecnologías como sensores IoT (Internet de las Cosas), plataformas de análisis de datos en tiempo real, modelos predictivos y automatización avanzada permiten a las empresas recolectar información continua sobre parámetros ambientales, sociales y de seguridad, mejorar la eficiencia de procesos, anticipar riesgos y tomar decisiones con mayor precisión.</w:t>
      </w:r>
    </w:p>
    <w:p w14:paraId="4F23CF71"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Por ejemplo, sistemas de monitoreo ambiental basados en redes de sensores pueden rastrear calidad del aire, niveles de agua o estabilidad de relaves con mayor frecuencia y detalle, habilitando respuestas más rápidas ante cualquier desviación. Del mismo modo, la IA puede optimizar rutas de transporte, disminuir consumos energéticos o apoyar en la planificación de mantenimiento predictivo de la maquinaria, reduciendo así los costos y los riesgos de fallos críticos. La integración de estas tecnologías dentro de una </w:t>
      </w:r>
      <w:r w:rsidRPr="00514F93">
        <w:rPr>
          <w:rFonts w:ascii="Helvetica" w:eastAsia="Times New Roman" w:hAnsi="Helvetica" w:cs="Helvetica"/>
          <w:b/>
          <w:bCs/>
          <w:sz w:val="24"/>
          <w:szCs w:val="24"/>
          <w:lang w:val="es-PE"/>
        </w:rPr>
        <w:t>minería 4.0</w:t>
      </w:r>
      <w:r w:rsidRPr="00514F93">
        <w:rPr>
          <w:rFonts w:ascii="Helvetica" w:eastAsia="Times New Roman" w:hAnsi="Helvetica" w:cs="Helvetica"/>
          <w:sz w:val="24"/>
          <w:szCs w:val="24"/>
          <w:lang w:val="es-PE"/>
        </w:rPr>
        <w:t xml:space="preserve"> permitirá que las estrategias ESG sean cada vez más proactivas, eficientes y orientadas la mejora continua.</w:t>
      </w:r>
    </w:p>
    <w:p w14:paraId="2BD9FCCA"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Inversión responsable y financiamiento sostenible</w:t>
      </w:r>
    </w:p>
    <w:p w14:paraId="64C3A9F2"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El financiamiento global está evolucionando hacia criterios que valoran el desempeño ESG, lo que se conoce como </w:t>
      </w:r>
      <w:r w:rsidRPr="00514F93">
        <w:rPr>
          <w:rFonts w:ascii="Helvetica" w:eastAsia="Times New Roman" w:hAnsi="Helvetica" w:cs="Helvetica"/>
          <w:b/>
          <w:bCs/>
          <w:sz w:val="24"/>
          <w:szCs w:val="24"/>
          <w:lang w:val="es-PE"/>
        </w:rPr>
        <w:t>inversión responsable</w:t>
      </w:r>
      <w:r w:rsidRPr="00514F93">
        <w:rPr>
          <w:rFonts w:ascii="Helvetica" w:eastAsia="Times New Roman" w:hAnsi="Helvetica" w:cs="Helvetica"/>
          <w:sz w:val="24"/>
          <w:szCs w:val="24"/>
          <w:lang w:val="es-PE"/>
        </w:rPr>
        <w:t xml:space="preserve">. Los fondos de inversión, bancos y organismos internacionales de crédito están estableciendo requisitos cada vez más estrictos relacionados con la sostenibilidad, condicionando el acceso a capital a prácticas ambientales y sociales robustas. Esto incluye la emisión de </w:t>
      </w:r>
      <w:r w:rsidRPr="00514F93">
        <w:rPr>
          <w:rFonts w:ascii="Helvetica" w:eastAsia="Times New Roman" w:hAnsi="Helvetica" w:cs="Helvetica"/>
          <w:b/>
          <w:bCs/>
          <w:sz w:val="24"/>
          <w:szCs w:val="24"/>
          <w:lang w:val="es-PE"/>
        </w:rPr>
        <w:t>bonos verdes y bonos sostenibles</w:t>
      </w:r>
      <w:r w:rsidRPr="00514F93">
        <w:rPr>
          <w:rFonts w:ascii="Helvetica" w:eastAsia="Times New Roman" w:hAnsi="Helvetica" w:cs="Helvetica"/>
          <w:sz w:val="24"/>
          <w:szCs w:val="24"/>
          <w:lang w:val="es-PE"/>
        </w:rPr>
        <w:t>, estructuras de financiamiento vinculadas a metas de reducción de emisiones, eficiencia de recursos o logros sociales específicos.</w:t>
      </w:r>
    </w:p>
    <w:p w14:paraId="415B9D94"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Las empresas mineras que demuestran un desempeño sólido en ESG pueden acceder a tasas de financiamiento más favorables y atraer inversiones de largo plazo, mientras que aquellas con deficiencias pueden enfrentar costos mayores o exclusión de ciertos mercados de capital. En este sentido, la integración de criterios ESG en las estrategias corporativas y en los reportes de desempeño se convierte en una </w:t>
      </w:r>
      <w:r w:rsidRPr="00514F93">
        <w:rPr>
          <w:rFonts w:ascii="Helvetica" w:eastAsia="Times New Roman" w:hAnsi="Helvetica" w:cs="Helvetica"/>
          <w:b/>
          <w:bCs/>
          <w:sz w:val="24"/>
          <w:szCs w:val="24"/>
          <w:lang w:val="es-PE"/>
        </w:rPr>
        <w:t>ventaja competitiva tangible</w:t>
      </w:r>
      <w:r w:rsidRPr="00514F93">
        <w:rPr>
          <w:rFonts w:ascii="Helvetica" w:eastAsia="Times New Roman" w:hAnsi="Helvetica" w:cs="Helvetica"/>
          <w:sz w:val="24"/>
          <w:szCs w:val="24"/>
          <w:lang w:val="es-PE"/>
        </w:rPr>
        <w:t xml:space="preserve"> en el ámbito financiero.</w:t>
      </w:r>
    </w:p>
    <w:p w14:paraId="72B9097C"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Expectativas regulatorias y política pública</w:t>
      </w:r>
    </w:p>
    <w:p w14:paraId="3FADC844"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Las regulaciones ambientales, sociales y de gobernanza están evolucionando a ritmos acelerados en muchas regiones del mundo. Gobiernos y organismos internacionales están estableciendo marcos legales más estrictos en temas como emisiones de carbono, gestión de residuos, derechos de las comunidades, transparencia corporativa y rendición de cuentas. Esta tendencia obliga a las empresas mineras a anticiparse a las expectativas regulatorias, desarrollar sistemas de cumplimiento sólidos y participar activamente en la </w:t>
      </w:r>
      <w:r w:rsidRPr="00514F93">
        <w:rPr>
          <w:rFonts w:ascii="Helvetica" w:eastAsia="Times New Roman" w:hAnsi="Helvetica" w:cs="Helvetica"/>
          <w:b/>
          <w:bCs/>
          <w:sz w:val="24"/>
          <w:szCs w:val="24"/>
          <w:lang w:val="es-PE"/>
        </w:rPr>
        <w:t>construcción de políticas públicas</w:t>
      </w:r>
      <w:r w:rsidRPr="00514F93">
        <w:rPr>
          <w:rFonts w:ascii="Helvetica" w:eastAsia="Times New Roman" w:hAnsi="Helvetica" w:cs="Helvetica"/>
          <w:sz w:val="24"/>
          <w:szCs w:val="24"/>
          <w:lang w:val="es-PE"/>
        </w:rPr>
        <w:t xml:space="preserve"> que promuevan la sostenibilidad sectorial.</w:t>
      </w:r>
    </w:p>
    <w:p w14:paraId="08E8BA0A"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El futuro del ESG en minería exige que las empresas actúen no solo como sujetos regulados sino como </w:t>
      </w:r>
      <w:r w:rsidRPr="00514F93">
        <w:rPr>
          <w:rFonts w:ascii="Helvetica" w:eastAsia="Times New Roman" w:hAnsi="Helvetica" w:cs="Helvetica"/>
          <w:b/>
          <w:bCs/>
          <w:sz w:val="24"/>
          <w:szCs w:val="24"/>
          <w:lang w:val="es-PE"/>
        </w:rPr>
        <w:t>participantes activos en la definición de estándares</w:t>
      </w:r>
      <w:r w:rsidRPr="00514F93">
        <w:rPr>
          <w:rFonts w:ascii="Helvetica" w:eastAsia="Times New Roman" w:hAnsi="Helvetica" w:cs="Helvetica"/>
          <w:sz w:val="24"/>
          <w:szCs w:val="24"/>
          <w:lang w:val="es-PE"/>
        </w:rPr>
        <w:t>, colaborando con gobiernos y organizaciones multilaterales para diseñar marcos que equilibren la protección del medio ambiente y el desarrollo socioeconómico.</w:t>
      </w:r>
    </w:p>
    <w:p w14:paraId="6335C33C"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Cadenas de suministro sostenibles</w:t>
      </w:r>
    </w:p>
    <w:p w14:paraId="208FB814"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 sostenibilidad ya no se evalúa únicamente dentro de los límites físicos de una operación minera. Una tendencia creciente es la </w:t>
      </w:r>
      <w:r w:rsidRPr="00514F93">
        <w:rPr>
          <w:rFonts w:ascii="Helvetica" w:eastAsia="Times New Roman" w:hAnsi="Helvetica" w:cs="Helvetica"/>
          <w:b/>
          <w:bCs/>
          <w:sz w:val="24"/>
          <w:szCs w:val="24"/>
          <w:lang w:val="es-PE"/>
        </w:rPr>
        <w:t>evaluación ESG de toda la cadena de suministro</w:t>
      </w:r>
      <w:r w:rsidRPr="00514F93">
        <w:rPr>
          <w:rFonts w:ascii="Helvetica" w:eastAsia="Times New Roman" w:hAnsi="Helvetica" w:cs="Helvetica"/>
          <w:sz w:val="24"/>
          <w:szCs w:val="24"/>
          <w:lang w:val="es-PE"/>
        </w:rPr>
        <w:t>, donde se considera el impacto de proveedores, contratistas y subcontratistas. Esto significa que las prácticas ambientales y sociales de terceros vinculados se incorporan en los criterios de selección y evaluación, promoviendo alianzas con socios que compartan los valores de sostenibilidad.</w:t>
      </w:r>
    </w:p>
    <w:p w14:paraId="4495A497"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 gestión responsable de la cadena de suministro incluye la evaluación de riesgos laborales, prácticas ambientales de proveedores, mecanismos de transparencia en compras y acuerdos contractuales que incentiven el cumplimiento de metas ESG. A largo plazo, una cadena de suministro sostenible contribuye a la </w:t>
      </w:r>
      <w:r w:rsidRPr="00514F93">
        <w:rPr>
          <w:rFonts w:ascii="Helvetica" w:eastAsia="Times New Roman" w:hAnsi="Helvetica" w:cs="Helvetica"/>
          <w:b/>
          <w:bCs/>
          <w:sz w:val="24"/>
          <w:szCs w:val="24"/>
          <w:lang w:val="es-PE"/>
        </w:rPr>
        <w:t>reducción de riesgos reputacionales</w:t>
      </w:r>
      <w:r w:rsidRPr="00514F93">
        <w:rPr>
          <w:rFonts w:ascii="Helvetica" w:eastAsia="Times New Roman" w:hAnsi="Helvetica" w:cs="Helvetica"/>
          <w:sz w:val="24"/>
          <w:szCs w:val="24"/>
          <w:lang w:val="es-PE"/>
        </w:rPr>
        <w:t>, mejora la eficiencia operativa y fortalece la coherencia en las prácticas de sostenibilidad corporativa.</w:t>
      </w:r>
    </w:p>
    <w:p w14:paraId="3BD82014"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Innovación en gestión social y participación comunitaria</w:t>
      </w:r>
    </w:p>
    <w:p w14:paraId="6D537654"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Las expectativas sociales relacionadas con la minería están evolucionando hacia enfoques más participativos, inclusivos y basados en </w:t>
      </w:r>
      <w:r w:rsidRPr="00514F93">
        <w:rPr>
          <w:rFonts w:ascii="Helvetica" w:eastAsia="Times New Roman" w:hAnsi="Helvetica" w:cs="Helvetica"/>
          <w:b/>
          <w:bCs/>
          <w:sz w:val="24"/>
          <w:szCs w:val="24"/>
          <w:lang w:val="es-PE"/>
        </w:rPr>
        <w:t>co</w:t>
      </w:r>
      <w:r w:rsidRPr="00514F93">
        <w:rPr>
          <w:rFonts w:ascii="Helvetica" w:eastAsia="Times New Roman" w:hAnsi="Helvetica" w:cs="Helvetica"/>
          <w:b/>
          <w:bCs/>
          <w:sz w:val="24"/>
          <w:szCs w:val="24"/>
          <w:lang w:val="es-PE"/>
        </w:rPr>
        <w:noBreakHyphen/>
        <w:t>creación de soluciones con las comunidades</w:t>
      </w:r>
      <w:r w:rsidRPr="00514F93">
        <w:rPr>
          <w:rFonts w:ascii="Helvetica" w:eastAsia="Times New Roman" w:hAnsi="Helvetica" w:cs="Helvetica"/>
          <w:sz w:val="24"/>
          <w:szCs w:val="24"/>
          <w:lang w:val="es-PE"/>
        </w:rPr>
        <w:t>. Las prácticas tradicionales de comunicación unilateral están siendo sustituidas por procesos más avanzados de participación ciudadana, consulta previa y diálogo continuo que consideran no solo la mitigación de impactos, sino también la creación conjunta de beneficios sociales duraderos.</w:t>
      </w:r>
    </w:p>
    <w:p w14:paraId="35EF7744"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Esta tendencia hacia la innovación social implica desarrollar mecanismos transparentes de intercambio de información, sistemas de gobernanza compartida, programas de desarrollo local sostenibles y plataformas digitales que faciliten la interacción y retroalimentación entre comunidades y empresas. La construcción de relaciones de largo plazo, basadas en </w:t>
      </w:r>
      <w:r w:rsidRPr="00514F93">
        <w:rPr>
          <w:rFonts w:ascii="Helvetica" w:eastAsia="Times New Roman" w:hAnsi="Helvetica" w:cs="Helvetica"/>
          <w:b/>
          <w:bCs/>
          <w:sz w:val="24"/>
          <w:szCs w:val="24"/>
          <w:lang w:val="es-PE"/>
        </w:rPr>
        <w:t>confianza, respeto y equidad</w:t>
      </w:r>
      <w:r w:rsidRPr="00514F93">
        <w:rPr>
          <w:rFonts w:ascii="Helvetica" w:eastAsia="Times New Roman" w:hAnsi="Helvetica" w:cs="Helvetica"/>
          <w:sz w:val="24"/>
          <w:szCs w:val="24"/>
          <w:lang w:val="es-PE"/>
        </w:rPr>
        <w:t>, se convierte en una pieza estratégica del desempeño ESG.</w:t>
      </w:r>
    </w:p>
    <w:p w14:paraId="3EBF4432"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Ética empresarial y datos confiables</w:t>
      </w:r>
    </w:p>
    <w:p w14:paraId="4AA7F97F"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En un mundo cada vez más digitalizado, la integridad de los datos y la </w:t>
      </w:r>
      <w:r w:rsidRPr="00514F93">
        <w:rPr>
          <w:rFonts w:ascii="Helvetica" w:eastAsia="Times New Roman" w:hAnsi="Helvetica" w:cs="Helvetica"/>
          <w:b/>
          <w:bCs/>
          <w:sz w:val="24"/>
          <w:szCs w:val="24"/>
          <w:lang w:val="es-PE"/>
        </w:rPr>
        <w:t>ética empresarial</w:t>
      </w:r>
      <w:r w:rsidRPr="00514F93">
        <w:rPr>
          <w:rFonts w:ascii="Helvetica" w:eastAsia="Times New Roman" w:hAnsi="Helvetica" w:cs="Helvetica"/>
          <w:sz w:val="24"/>
          <w:szCs w:val="24"/>
          <w:lang w:val="es-PE"/>
        </w:rPr>
        <w:t xml:space="preserve"> relacionada con la recolección, el manejo y la publicación de información ESG es crucial. La creciente demanda de transparencia exige sistemas robustos de gestión de datos que aseguren la calidad, trazabilidad, veracidad y protección de la información. Esto incluye políticas claras para evitar la manipulación de datos, salvaguardar la privacidad y garantizar la consistencia entre lo reportado internamente y lo divulgado públicamente.</w:t>
      </w:r>
    </w:p>
    <w:p w14:paraId="291B53FB"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Una gestión ética de datos fortalece la credibilidad de las empresas, reduce riesgos legales y contribuye a la confianza de inversionistas, comunidades y reguladores.</w:t>
      </w:r>
    </w:p>
    <w:p w14:paraId="18718BAB"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El papel de la educación y la formación profesional</w:t>
      </w:r>
    </w:p>
    <w:p w14:paraId="5707DD89"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Finalmente, el futuro del ESG en minería está ligado a la </w:t>
      </w:r>
      <w:r w:rsidRPr="00514F93">
        <w:rPr>
          <w:rFonts w:ascii="Helvetica" w:eastAsia="Times New Roman" w:hAnsi="Helvetica" w:cs="Helvetica"/>
          <w:b/>
          <w:bCs/>
          <w:sz w:val="24"/>
          <w:szCs w:val="24"/>
          <w:lang w:val="es-PE"/>
        </w:rPr>
        <w:t>formación de capital humano competitivo y consciente</w:t>
      </w:r>
      <w:r w:rsidRPr="00514F93">
        <w:rPr>
          <w:rFonts w:ascii="Helvetica" w:eastAsia="Times New Roman" w:hAnsi="Helvetica" w:cs="Helvetica"/>
          <w:sz w:val="24"/>
          <w:szCs w:val="24"/>
          <w:lang w:val="es-PE"/>
        </w:rPr>
        <w:t xml:space="preserve"> de los desafíos ambientales, sociales y de gobernanza. Esto implica incorporar temas de sostenibilidad, ética empresarial, gestión de riesgos, innovación tecnológica y gestión comunitaria en los programas educativos, así como promover la capacitación continua dentro de las empresas.</w:t>
      </w:r>
    </w:p>
    <w:p w14:paraId="63CAB65F"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Profesionales con habilidades en análisis de datos, gestión ambiental, relaciones comunitarias, compliance y tecnología 4.0 serán cada vez más demandados, marcando una tendencia hacia </w:t>
      </w:r>
      <w:r w:rsidRPr="00514F93">
        <w:rPr>
          <w:rFonts w:ascii="Helvetica" w:eastAsia="Times New Roman" w:hAnsi="Helvetica" w:cs="Helvetica"/>
          <w:b/>
          <w:bCs/>
          <w:sz w:val="24"/>
          <w:szCs w:val="24"/>
          <w:lang w:val="es-PE"/>
        </w:rPr>
        <w:t>equipos multidisciplinarios capaces de enfrentar los retos del mañana</w:t>
      </w:r>
      <w:r w:rsidRPr="00514F93">
        <w:rPr>
          <w:rFonts w:ascii="Helvetica" w:eastAsia="Times New Roman" w:hAnsi="Helvetica" w:cs="Helvetica"/>
          <w:sz w:val="24"/>
          <w:szCs w:val="24"/>
          <w:lang w:val="es-PE"/>
        </w:rPr>
        <w:t>.</w:t>
      </w:r>
    </w:p>
    <w:p w14:paraId="72C34009" w14:textId="77777777" w:rsidR="00514F93" w:rsidRPr="00514F93" w:rsidRDefault="00514F93" w:rsidP="00514F93">
      <w:pPr>
        <w:spacing w:before="100" w:beforeAutospacing="1" w:after="100" w:afterAutospacing="1" w:line="360" w:lineRule="auto"/>
        <w:rPr>
          <w:rFonts w:ascii="Helvetica" w:eastAsia="Times New Roman" w:hAnsi="Helvetica" w:cs="Helvetica"/>
          <w:sz w:val="24"/>
          <w:szCs w:val="24"/>
          <w:lang w:val="es-PE"/>
        </w:rPr>
      </w:pPr>
      <w:r w:rsidRPr="00514F93">
        <w:rPr>
          <w:rFonts w:ascii="Helvetica" w:eastAsia="Times New Roman" w:hAnsi="Helvetica" w:cs="Helvetica"/>
          <w:b/>
          <w:bCs/>
          <w:i/>
          <w:iCs/>
          <w:sz w:val="24"/>
          <w:szCs w:val="24"/>
          <w:lang w:val="es-PE"/>
        </w:rPr>
        <w:t>Conclusión</w:t>
      </w:r>
    </w:p>
    <w:p w14:paraId="477C9E31" w14:textId="77777777" w:rsidR="00514F93" w:rsidRPr="00514F93" w:rsidRDefault="00514F93" w:rsidP="00514F93">
      <w:pPr>
        <w:spacing w:before="100" w:beforeAutospacing="1" w:after="100" w:afterAutospacing="1" w:line="360" w:lineRule="auto"/>
        <w:ind w:firstLine="720"/>
        <w:rPr>
          <w:rFonts w:ascii="Helvetica" w:eastAsia="Times New Roman" w:hAnsi="Helvetica" w:cs="Helvetica"/>
          <w:sz w:val="24"/>
          <w:szCs w:val="24"/>
          <w:lang w:val="es-PE"/>
        </w:rPr>
      </w:pPr>
      <w:r w:rsidRPr="00514F93">
        <w:rPr>
          <w:rFonts w:ascii="Helvetica" w:eastAsia="Times New Roman" w:hAnsi="Helvetica" w:cs="Helvetica"/>
          <w:sz w:val="24"/>
          <w:szCs w:val="24"/>
          <w:lang w:val="es-PE"/>
        </w:rPr>
        <w:t xml:space="preserve">El futuro del ESG en minería está marcado por una </w:t>
      </w:r>
      <w:r w:rsidRPr="00514F93">
        <w:rPr>
          <w:rFonts w:ascii="Helvetica" w:eastAsia="Times New Roman" w:hAnsi="Helvetica" w:cs="Helvetica"/>
          <w:b/>
          <w:bCs/>
          <w:sz w:val="24"/>
          <w:szCs w:val="24"/>
          <w:lang w:val="es-PE"/>
        </w:rPr>
        <w:t>transformación profunda en la forma de operar, gobernar y relacionarse con el entorno natural y social</w:t>
      </w:r>
      <w:r w:rsidRPr="00514F93">
        <w:rPr>
          <w:rFonts w:ascii="Helvetica" w:eastAsia="Times New Roman" w:hAnsi="Helvetica" w:cs="Helvetica"/>
          <w:sz w:val="24"/>
          <w:szCs w:val="24"/>
          <w:lang w:val="es-PE"/>
        </w:rPr>
        <w:t xml:space="preserve">. Las tendencias de descarbonización, economía circular, digitalización, financiamiento sostenible, regulación más exigente, cadenas de suministro responsables, innovación social y ética de datos son algunos de los factores que están dando forma a una minería más responsable, resiliente y competitiva. Comprender estas tendencias es esencial para los líderes del sector, porque no solo representan desafíos, sino también </w:t>
      </w:r>
      <w:r w:rsidRPr="00514F93">
        <w:rPr>
          <w:rFonts w:ascii="Helvetica" w:eastAsia="Times New Roman" w:hAnsi="Helvetica" w:cs="Helvetica"/>
          <w:b/>
          <w:bCs/>
          <w:sz w:val="24"/>
          <w:szCs w:val="24"/>
          <w:lang w:val="es-PE"/>
        </w:rPr>
        <w:t>oportunidades para generar valor compartido, fortalecer la sostenibilidad y posicionar a la minería como un actor clave en la transición hacia un desarrollo global más equitativo y sostenible</w:t>
      </w:r>
      <w:r w:rsidRPr="00514F93">
        <w:rPr>
          <w:rFonts w:ascii="Helvetica" w:eastAsia="Times New Roman" w:hAnsi="Helvetica" w:cs="Helvetica"/>
          <w:sz w:val="24"/>
          <w:szCs w:val="24"/>
          <w:lang w:val="es-PE"/>
        </w:rPr>
        <w:t>.</w:t>
      </w:r>
    </w:p>
    <w:p w14:paraId="267FFBC2" w14:textId="77777777" w:rsidR="00C922D0" w:rsidRPr="00C922D0" w:rsidRDefault="00C922D0" w:rsidP="00C922D0">
      <w:pPr>
        <w:spacing w:before="100" w:beforeAutospacing="1" w:after="100" w:afterAutospacing="1" w:line="360" w:lineRule="auto"/>
        <w:rPr>
          <w:rFonts w:ascii="Helvetica" w:eastAsia="Times New Roman" w:hAnsi="Helvetica" w:cs="Helvetica"/>
          <w:sz w:val="28"/>
          <w:szCs w:val="28"/>
          <w:lang w:val="es-PE"/>
        </w:rPr>
      </w:pPr>
      <w:r w:rsidRPr="00C922D0">
        <w:rPr>
          <w:rFonts w:ascii="Helvetica" w:eastAsia="Times New Roman" w:hAnsi="Helvetica" w:cs="Helvetica"/>
          <w:b/>
          <w:bCs/>
          <w:sz w:val="28"/>
          <w:szCs w:val="28"/>
          <w:lang w:val="es-PE"/>
        </w:rPr>
        <w:t>6.1 Digitalización y sostenibilidad (IA, IoT, Big Data)</w:t>
      </w:r>
    </w:p>
    <w:p w14:paraId="294CFBF8"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w:t>
      </w:r>
      <w:r w:rsidRPr="00C922D0">
        <w:rPr>
          <w:rFonts w:ascii="Helvetica" w:eastAsia="Times New Roman" w:hAnsi="Helvetica" w:cs="Helvetica"/>
          <w:b/>
          <w:bCs/>
          <w:sz w:val="24"/>
          <w:szCs w:val="24"/>
          <w:lang w:val="es-PE"/>
        </w:rPr>
        <w:t>digitalización</w:t>
      </w:r>
      <w:r w:rsidRPr="00C922D0">
        <w:rPr>
          <w:rFonts w:ascii="Helvetica" w:eastAsia="Times New Roman" w:hAnsi="Helvetica" w:cs="Helvetica"/>
          <w:sz w:val="24"/>
          <w:szCs w:val="24"/>
          <w:lang w:val="es-PE"/>
        </w:rPr>
        <w:t xml:space="preserve"> se refiere al uso de tecnologías avanzadas para transformar datos, procesos y operaciones en activos que aportan mayor eficiencia, precisión y capacidad de gestión estratégica. En la minería, que tradicionalmente ha sido una industria intensiva en mano de obra, capital físico y recursos naturales, la digitalización se ha convertido en un elemento </w:t>
      </w:r>
      <w:r w:rsidRPr="00C922D0">
        <w:rPr>
          <w:rFonts w:ascii="Helvetica" w:eastAsia="Times New Roman" w:hAnsi="Helvetica" w:cs="Helvetica"/>
          <w:b/>
          <w:bCs/>
          <w:sz w:val="24"/>
          <w:szCs w:val="24"/>
          <w:lang w:val="es-PE"/>
        </w:rPr>
        <w:t>crítico para integrar la sostenibilidad con la operación diaria</w:t>
      </w:r>
      <w:r w:rsidRPr="00C922D0">
        <w:rPr>
          <w:rFonts w:ascii="Helvetica" w:eastAsia="Times New Roman" w:hAnsi="Helvetica" w:cs="Helvetica"/>
          <w:sz w:val="24"/>
          <w:szCs w:val="24"/>
          <w:lang w:val="es-PE"/>
        </w:rPr>
        <w:t>. La adopción de tecnologías como la Inteligencia Artificial (IA), el Internet de las Cosas (IoT) y el análisis de grandes volúmenes de datos (Big Data) permite que las compañías mineras monitoreen, analicen y respondan a variables ambientales, sociales y de gobernanza de forma más proactiva y precisa, fortaleciendo sus estrategias ESG.</w:t>
      </w:r>
    </w:p>
    <w:p w14:paraId="096B1BB5"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digitalización no es una tendencia aislada de innovación tecnológica, sino una </w:t>
      </w:r>
      <w:r w:rsidRPr="00C922D0">
        <w:rPr>
          <w:rFonts w:ascii="Helvetica" w:eastAsia="Times New Roman" w:hAnsi="Helvetica" w:cs="Helvetica"/>
          <w:b/>
          <w:bCs/>
          <w:sz w:val="24"/>
          <w:szCs w:val="24"/>
          <w:lang w:val="es-PE"/>
        </w:rPr>
        <w:t>palanca para mejorar la gestión sostenible</w:t>
      </w:r>
      <w:r w:rsidRPr="00C922D0">
        <w:rPr>
          <w:rFonts w:ascii="Helvetica" w:eastAsia="Times New Roman" w:hAnsi="Helvetica" w:cs="Helvetica"/>
          <w:sz w:val="24"/>
          <w:szCs w:val="24"/>
          <w:lang w:val="es-PE"/>
        </w:rPr>
        <w:t>, reducir riesgos, optimizar el uso de recursos, agilizar la toma de decisiones y fortalecer la transparencia. Esta transformación implica no solo la introducción de nuevas herramientas, sino también la construcción de capacidades internas, cambios culturales y la integración de sistemas que conecten información operativa con objetivos estratégicos de sostenibilidad.</w:t>
      </w:r>
    </w:p>
    <w:p w14:paraId="6D12B496"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Inteligencia Artificial (IA) aplicada a la sostenibilidad</w:t>
      </w:r>
    </w:p>
    <w:p w14:paraId="01A6C36D"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w:t>
      </w:r>
      <w:r w:rsidRPr="00C922D0">
        <w:rPr>
          <w:rFonts w:ascii="Helvetica" w:eastAsia="Times New Roman" w:hAnsi="Helvetica" w:cs="Helvetica"/>
          <w:b/>
          <w:bCs/>
          <w:sz w:val="24"/>
          <w:szCs w:val="24"/>
          <w:lang w:val="es-PE"/>
        </w:rPr>
        <w:t>Inteligencia Artificial (IA)</w:t>
      </w:r>
      <w:r w:rsidRPr="00C922D0">
        <w:rPr>
          <w:rFonts w:ascii="Helvetica" w:eastAsia="Times New Roman" w:hAnsi="Helvetica" w:cs="Helvetica"/>
          <w:sz w:val="24"/>
          <w:szCs w:val="24"/>
          <w:lang w:val="es-PE"/>
        </w:rPr>
        <w:t xml:space="preserve"> se ha convertido en una de las tecnologías más prometedoras para potenciar la sostenibilidad en minería. Mediante algoritmos que pueden aprender, identificar patrones y generar predicciones basadas en datos históricos y en tiempo real, la IA contribuye a mejorar procesos críticos y mitigar impactos ambientales y sociales.</w:t>
      </w:r>
    </w:p>
    <w:p w14:paraId="75A3D37C"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Por ejemplo, los modelos de IA pueden optimizar el consumo de energía al analizar variables como la demanda de potencia, las condiciones climáticas y la eficiencia de los equipos, recomendando ajustes que permitan reducir el uso de combustibles fósiles o maximizar el uso de energía renovable. Asimismo, estos sistemas pueden predecir fallos en maquinaria antes de que ocurran, lo que no solo reduce costos de mantenimiento, sino que también disminuye </w:t>
      </w:r>
      <w:r w:rsidRPr="00C922D0">
        <w:rPr>
          <w:rFonts w:ascii="Helvetica" w:eastAsia="Times New Roman" w:hAnsi="Helvetica" w:cs="Helvetica"/>
          <w:b/>
          <w:bCs/>
          <w:sz w:val="24"/>
          <w:szCs w:val="24"/>
          <w:lang w:val="es-PE"/>
        </w:rPr>
        <w:t>riesgos de accidentes y emisiones innecesarias</w:t>
      </w:r>
      <w:r w:rsidRPr="00C922D0">
        <w:rPr>
          <w:rFonts w:ascii="Helvetica" w:eastAsia="Times New Roman" w:hAnsi="Helvetica" w:cs="Helvetica"/>
          <w:sz w:val="24"/>
          <w:szCs w:val="24"/>
          <w:lang w:val="es-PE"/>
        </w:rPr>
        <w:t xml:space="preserve"> asociadas a paradas imprevistas.</w:t>
      </w:r>
    </w:p>
    <w:p w14:paraId="28F5204E"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En materia ambiental, la IA puede procesar grandes conjuntos de datos ambientales para detectar anomalías en la calidad del aire, el agua o el suelo, permitiendo respuestas rápidas antes de que se materialicen impactos adversos. En temas sociales, la IA puede analizar datos de percepción comunitaria o patrones de quejas para identificar tensiones emergentes y orientar estrategias de diálogo más efectivas.</w:t>
      </w:r>
    </w:p>
    <w:p w14:paraId="5EE510B3"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Internet de las Cosas (IoT) y monitoreo en tiempo real</w:t>
      </w:r>
    </w:p>
    <w:p w14:paraId="14BE7DFE"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El </w:t>
      </w:r>
      <w:r w:rsidRPr="00C922D0">
        <w:rPr>
          <w:rFonts w:ascii="Helvetica" w:eastAsia="Times New Roman" w:hAnsi="Helvetica" w:cs="Helvetica"/>
          <w:b/>
          <w:bCs/>
          <w:sz w:val="24"/>
          <w:szCs w:val="24"/>
          <w:lang w:val="es-PE"/>
        </w:rPr>
        <w:t>Internet de las Cosas (IoT)</w:t>
      </w:r>
      <w:r w:rsidRPr="00C922D0">
        <w:rPr>
          <w:rFonts w:ascii="Helvetica" w:eastAsia="Times New Roman" w:hAnsi="Helvetica" w:cs="Helvetica"/>
          <w:sz w:val="24"/>
          <w:szCs w:val="24"/>
          <w:lang w:val="es-PE"/>
        </w:rPr>
        <w:t xml:space="preserve"> se refiere a redes de sensores, dispositivos y equipos conectados que recolectan, transmiten y comparten información de forma automatizada. Aplicado a la minería, el IoT permite monitorear variables críticas de la operación y del entorno en </w:t>
      </w:r>
      <w:r w:rsidRPr="00C922D0">
        <w:rPr>
          <w:rFonts w:ascii="Helvetica" w:eastAsia="Times New Roman" w:hAnsi="Helvetica" w:cs="Helvetica"/>
          <w:b/>
          <w:bCs/>
          <w:sz w:val="24"/>
          <w:szCs w:val="24"/>
          <w:lang w:val="es-PE"/>
        </w:rPr>
        <w:t>tiempo real</w:t>
      </w:r>
      <w:r w:rsidRPr="00C922D0">
        <w:rPr>
          <w:rFonts w:ascii="Helvetica" w:eastAsia="Times New Roman" w:hAnsi="Helvetica" w:cs="Helvetica"/>
          <w:sz w:val="24"/>
          <w:szCs w:val="24"/>
          <w:lang w:val="es-PE"/>
        </w:rPr>
        <w:t>, lo cual es fundamental para una gestión ambiental y social responsable.</w:t>
      </w:r>
    </w:p>
    <w:p w14:paraId="6AF44061"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Sensores IoT pueden instalarse en puntos estratégicos para medir parámetros como emisiones de gases, niveles de polvo, consumo de agua y energía, estabilidad de presas de relaves, niveles de ruido o condiciones climáticas. Estos datos pueden ser transmitidos de forma automática a plataformas centralizadas, donde algoritmos especializados analizan la información y emiten alertas cuando se detectan desviaciones respecto de los umbrales aceptables.</w:t>
      </w:r>
    </w:p>
    <w:p w14:paraId="3756B18A"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Este monitoreo constante permite a las empresas anticiparse a eventos adversos, ajustar operaciones para minimizar impactos, e informar con mayor precisión a comunidades, autoridades regulatorias y otros stakeholders. En contextos sociales, sensores y dispositivos también pueden ser utilizados para mejorar la </w:t>
      </w:r>
      <w:r w:rsidRPr="00C922D0">
        <w:rPr>
          <w:rFonts w:ascii="Helvetica" w:eastAsia="Times New Roman" w:hAnsi="Helvetica" w:cs="Helvetica"/>
          <w:b/>
          <w:bCs/>
          <w:sz w:val="24"/>
          <w:szCs w:val="24"/>
          <w:lang w:val="es-PE"/>
        </w:rPr>
        <w:t>seguridad de los trabajadores</w:t>
      </w:r>
      <w:r w:rsidRPr="00C922D0">
        <w:rPr>
          <w:rFonts w:ascii="Helvetica" w:eastAsia="Times New Roman" w:hAnsi="Helvetica" w:cs="Helvetica"/>
          <w:sz w:val="24"/>
          <w:szCs w:val="24"/>
          <w:lang w:val="es-PE"/>
        </w:rPr>
        <w:t>, detectando condiciones riesgosas en túneles, áreas remotas o alrededor de maquinaria pesada.</w:t>
      </w:r>
    </w:p>
    <w:p w14:paraId="13E5CEFB"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Big Data para la toma de decisiones</w:t>
      </w:r>
    </w:p>
    <w:p w14:paraId="72423079"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El concepto de </w:t>
      </w:r>
      <w:r w:rsidRPr="00C922D0">
        <w:rPr>
          <w:rFonts w:ascii="Helvetica" w:eastAsia="Times New Roman" w:hAnsi="Helvetica" w:cs="Helvetica"/>
          <w:b/>
          <w:bCs/>
          <w:sz w:val="24"/>
          <w:szCs w:val="24"/>
          <w:lang w:val="es-PE"/>
        </w:rPr>
        <w:t>Big Data</w:t>
      </w:r>
      <w:r w:rsidRPr="00C922D0">
        <w:rPr>
          <w:rFonts w:ascii="Helvetica" w:eastAsia="Times New Roman" w:hAnsi="Helvetica" w:cs="Helvetica"/>
          <w:sz w:val="24"/>
          <w:szCs w:val="24"/>
          <w:lang w:val="es-PE"/>
        </w:rPr>
        <w:t xml:space="preserve"> se refiere al procesamiento de grandes volúmenes de información provenientes de múltiples fuentes, que pueden incluir sistemas operativos, sensores IoT, registros históricos, datos climáticos, información socioeconómica de comunidades y más. El valor de Big Data radica en su capacidad para integrar y analizar datos heterogéneos y extraer </w:t>
      </w:r>
      <w:r w:rsidRPr="00C922D0">
        <w:rPr>
          <w:rFonts w:ascii="Helvetica" w:eastAsia="Times New Roman" w:hAnsi="Helvetica" w:cs="Helvetica"/>
          <w:b/>
          <w:bCs/>
          <w:sz w:val="24"/>
          <w:szCs w:val="24"/>
          <w:lang w:val="es-PE"/>
        </w:rPr>
        <w:t>insights accionables</w:t>
      </w:r>
      <w:r w:rsidRPr="00C922D0">
        <w:rPr>
          <w:rFonts w:ascii="Helvetica" w:eastAsia="Times New Roman" w:hAnsi="Helvetica" w:cs="Helvetica"/>
          <w:sz w:val="24"/>
          <w:szCs w:val="24"/>
          <w:lang w:val="es-PE"/>
        </w:rPr>
        <w:t xml:space="preserve"> que apoyen decisiones estratégicas complejas.</w:t>
      </w:r>
    </w:p>
    <w:p w14:paraId="704A821F"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En minería, las plataformas de Big Data permiten a los equipos de gestión correlacionar variables ambientales con procesos operativos, evaluar el impacto de intervenciones pasadas, modelar escenarios futuros y priorizar inversiones de acuerdo con resultados esperados en sostenibilidad. Por ejemplo, al cruzar datos de consumo de agua con patrones climáticos y uso previsto, es posible diseñar estrategias de gestión hídrica más eficientes y resilientes ante sequías o variabilidad climática.</w:t>
      </w:r>
    </w:p>
    <w:p w14:paraId="756EDC50"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Big Data también ayuda a identificar tendencias en la percepción comunitaria, analizar efectos acumulativos de actividades extractivas en territorios y evaluar de manera integral el desempeño de indicadores ESG, facilitando no solo el monitoreo sino la </w:t>
      </w:r>
      <w:r w:rsidRPr="00C922D0">
        <w:rPr>
          <w:rFonts w:ascii="Helvetica" w:eastAsia="Times New Roman" w:hAnsi="Helvetica" w:cs="Helvetica"/>
          <w:b/>
          <w:bCs/>
          <w:sz w:val="24"/>
          <w:szCs w:val="24"/>
          <w:lang w:val="es-PE"/>
        </w:rPr>
        <w:t>planificación estratégica a largo plazo</w:t>
      </w:r>
      <w:r w:rsidRPr="00C922D0">
        <w:rPr>
          <w:rFonts w:ascii="Helvetica" w:eastAsia="Times New Roman" w:hAnsi="Helvetica" w:cs="Helvetica"/>
          <w:sz w:val="24"/>
          <w:szCs w:val="24"/>
          <w:lang w:val="es-PE"/>
        </w:rPr>
        <w:t>.</w:t>
      </w:r>
    </w:p>
    <w:p w14:paraId="3906EF69"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Integración de IA, IoT y Big Data: minería inteligente</w:t>
      </w:r>
    </w:p>
    <w:p w14:paraId="5A1B5CD8"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verdadera transformación digital ocurre cuando tecnologías como </w:t>
      </w:r>
      <w:r w:rsidRPr="00C922D0">
        <w:rPr>
          <w:rFonts w:ascii="Helvetica" w:eastAsia="Times New Roman" w:hAnsi="Helvetica" w:cs="Helvetica"/>
          <w:b/>
          <w:bCs/>
          <w:sz w:val="24"/>
          <w:szCs w:val="24"/>
          <w:lang w:val="es-PE"/>
        </w:rPr>
        <w:t>IA, IoT y Big Data se integran</w:t>
      </w:r>
      <w:r w:rsidRPr="00C922D0">
        <w:rPr>
          <w:rFonts w:ascii="Helvetica" w:eastAsia="Times New Roman" w:hAnsi="Helvetica" w:cs="Helvetica"/>
          <w:sz w:val="24"/>
          <w:szCs w:val="24"/>
          <w:lang w:val="es-PE"/>
        </w:rPr>
        <w:t xml:space="preserve"> para crear sistemas que no solo recopilan información, sino que la interpretan, predicen escenarios y guían decisiones inteligentes. Este enfoque, a veces denominado </w:t>
      </w:r>
      <w:r w:rsidRPr="00C922D0">
        <w:rPr>
          <w:rFonts w:ascii="Helvetica" w:eastAsia="Times New Roman" w:hAnsi="Helvetica" w:cs="Helvetica"/>
          <w:b/>
          <w:bCs/>
          <w:sz w:val="24"/>
          <w:szCs w:val="24"/>
          <w:lang w:val="es-PE"/>
        </w:rPr>
        <w:t>minería inteligente o minería 4.0</w:t>
      </w:r>
      <w:r w:rsidRPr="00C922D0">
        <w:rPr>
          <w:rFonts w:ascii="Helvetica" w:eastAsia="Times New Roman" w:hAnsi="Helvetica" w:cs="Helvetica"/>
          <w:sz w:val="24"/>
          <w:szCs w:val="24"/>
          <w:lang w:val="es-PE"/>
        </w:rPr>
        <w:t>, permite que las operaciones se adapten de manera autónoma a condiciones cambiantes, mejoren su eficiencia y reduzcan su impacto ambiental y social.</w:t>
      </w:r>
    </w:p>
    <w:p w14:paraId="66C5B22B"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Un ejemplo de este enfoque integrado es la gestión automatizada de relaves: sensores IoT pueden monitorear la estabilidad geotécnica, Big Data puede analizar patrones históricos de comportamiento del material y modelos de IA pueden predecir riesgos futuros, activando alertas o recomendaciones de ajuste en tiempo real. De esta forma, la gestión de uno de los aspectos más críticos en ESG se vuelve más </w:t>
      </w:r>
      <w:r w:rsidRPr="00C922D0">
        <w:rPr>
          <w:rFonts w:ascii="Helvetica" w:eastAsia="Times New Roman" w:hAnsi="Helvetica" w:cs="Helvetica"/>
          <w:b/>
          <w:bCs/>
          <w:sz w:val="24"/>
          <w:szCs w:val="24"/>
          <w:lang w:val="es-PE"/>
        </w:rPr>
        <w:t>proactiva y segura</w:t>
      </w:r>
      <w:r w:rsidRPr="00C922D0">
        <w:rPr>
          <w:rFonts w:ascii="Helvetica" w:eastAsia="Times New Roman" w:hAnsi="Helvetica" w:cs="Helvetica"/>
          <w:sz w:val="24"/>
          <w:szCs w:val="24"/>
          <w:lang w:val="es-PE"/>
        </w:rPr>
        <w:t>.</w:t>
      </w:r>
    </w:p>
    <w:p w14:paraId="49510472"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Digitalización y reporte ESG</w:t>
      </w:r>
    </w:p>
    <w:p w14:paraId="442467AD"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digitalización no solo optimiza operaciones, sino que también fortalece la </w:t>
      </w:r>
      <w:r w:rsidRPr="00C922D0">
        <w:rPr>
          <w:rFonts w:ascii="Helvetica" w:eastAsia="Times New Roman" w:hAnsi="Helvetica" w:cs="Helvetica"/>
          <w:b/>
          <w:bCs/>
          <w:sz w:val="24"/>
          <w:szCs w:val="24"/>
          <w:lang w:val="es-PE"/>
        </w:rPr>
        <w:t>calidad del reporte ESG</w:t>
      </w:r>
      <w:r w:rsidRPr="00C922D0">
        <w:rPr>
          <w:rFonts w:ascii="Helvetica" w:eastAsia="Times New Roman" w:hAnsi="Helvetica" w:cs="Helvetica"/>
          <w:sz w:val="24"/>
          <w:szCs w:val="24"/>
          <w:lang w:val="es-PE"/>
        </w:rPr>
        <w:t>. Gracias a sistemas automatizados de recolección de datos, las empresas pueden producir informes de sostenibilidad con mayor precisión, rapidez y confiabilidad. El uso de plataformas digitales y paneles de control (dashboards) permite que tanto la alta dirección como los stakeholders externos visualicen en tiempo real los indicadores clave, comparen avances por periodos y comprendan de manera intuitiva la evolución del desempeño ESG.</w:t>
      </w:r>
    </w:p>
    <w:p w14:paraId="43AA1EA8"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Esto no solo mejora la transparencia, sino que también facilita la rendición de cuentas y la </w:t>
      </w:r>
      <w:r w:rsidRPr="00C922D0">
        <w:rPr>
          <w:rFonts w:ascii="Helvetica" w:eastAsia="Times New Roman" w:hAnsi="Helvetica" w:cs="Helvetica"/>
          <w:b/>
          <w:bCs/>
          <w:sz w:val="24"/>
          <w:szCs w:val="24"/>
          <w:lang w:val="es-PE"/>
        </w:rPr>
        <w:t>credibilidad frente a inversionistas y comunidades</w:t>
      </w:r>
      <w:r w:rsidRPr="00C922D0">
        <w:rPr>
          <w:rFonts w:ascii="Helvetica" w:eastAsia="Times New Roman" w:hAnsi="Helvetica" w:cs="Helvetica"/>
          <w:sz w:val="24"/>
          <w:szCs w:val="24"/>
          <w:lang w:val="es-PE"/>
        </w:rPr>
        <w:t>.</w:t>
      </w:r>
    </w:p>
    <w:p w14:paraId="7066DF75"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Desafíos y consideraciones éticas</w:t>
      </w:r>
    </w:p>
    <w:p w14:paraId="35976FD5"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A pesar de sus beneficios, la adopción de tecnologías digitales en minería también presenta desafíos importantes. La implementación de sistemas basados en IA, IoT y Big Data requiere </w:t>
      </w:r>
      <w:r w:rsidRPr="00C922D0">
        <w:rPr>
          <w:rFonts w:ascii="Helvetica" w:eastAsia="Times New Roman" w:hAnsi="Helvetica" w:cs="Helvetica"/>
          <w:b/>
          <w:bCs/>
          <w:sz w:val="24"/>
          <w:szCs w:val="24"/>
          <w:lang w:val="es-PE"/>
        </w:rPr>
        <w:t>inversiones significativas</w:t>
      </w:r>
      <w:r w:rsidRPr="00C922D0">
        <w:rPr>
          <w:rFonts w:ascii="Helvetica" w:eastAsia="Times New Roman" w:hAnsi="Helvetica" w:cs="Helvetica"/>
          <w:sz w:val="24"/>
          <w:szCs w:val="24"/>
          <w:lang w:val="es-PE"/>
        </w:rPr>
        <w:t xml:space="preserve">, infraestructura robusta, talento especializado y una cultura organizacional dispuesta al cambio. Además, el manejo de grandes volúmenes de datos plantea </w:t>
      </w:r>
      <w:r w:rsidRPr="00C922D0">
        <w:rPr>
          <w:rFonts w:ascii="Helvetica" w:eastAsia="Times New Roman" w:hAnsi="Helvetica" w:cs="Helvetica"/>
          <w:b/>
          <w:bCs/>
          <w:sz w:val="24"/>
          <w:szCs w:val="24"/>
          <w:lang w:val="es-PE"/>
        </w:rPr>
        <w:t>cuestiones éticas y de privacidad</w:t>
      </w:r>
      <w:r w:rsidRPr="00C922D0">
        <w:rPr>
          <w:rFonts w:ascii="Helvetica" w:eastAsia="Times New Roman" w:hAnsi="Helvetica" w:cs="Helvetica"/>
          <w:sz w:val="24"/>
          <w:szCs w:val="24"/>
          <w:lang w:val="es-PE"/>
        </w:rPr>
        <w:t>, como la protección de información sensible, la seguridad cibernética y el uso responsable de datos de comunidades y empleados.</w:t>
      </w:r>
    </w:p>
    <w:p w14:paraId="0DAA209D"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Las empresas deben establecer políticas claras de seguridad de la información, proteger la privacidad de las personas y asegurar que los sistemas tecnológicos se utilicen de forma ética y transparente, sin vulnerar derechos o generar desigualdades inadvertidas.</w:t>
      </w:r>
    </w:p>
    <w:p w14:paraId="52B1DF88"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Capacitación y desarrollo de talento digital</w:t>
      </w:r>
    </w:p>
    <w:p w14:paraId="0CD93C9A"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Para aprovechar al máximo las oportunidades que ofrece la digitalización, las empresas mineras deben invertir en </w:t>
      </w:r>
      <w:r w:rsidRPr="00C922D0">
        <w:rPr>
          <w:rFonts w:ascii="Helvetica" w:eastAsia="Times New Roman" w:hAnsi="Helvetica" w:cs="Helvetica"/>
          <w:b/>
          <w:bCs/>
          <w:sz w:val="24"/>
          <w:szCs w:val="24"/>
          <w:lang w:val="es-PE"/>
        </w:rPr>
        <w:t>capacitación y desarrollo de talentos digitales</w:t>
      </w:r>
      <w:r w:rsidRPr="00C922D0">
        <w:rPr>
          <w:rFonts w:ascii="Helvetica" w:eastAsia="Times New Roman" w:hAnsi="Helvetica" w:cs="Helvetica"/>
          <w:sz w:val="24"/>
          <w:szCs w:val="24"/>
          <w:lang w:val="es-PE"/>
        </w:rPr>
        <w:t>. Esto incluye formación en análisis de datos, gestión de tecnologías emergentes, ciberseguridad, ética digital y metodologías de inteligencia artificial. El desarrollo de estas capacidades fortalece la autonomía tecnológica de la organización y promueve la innovación interna.</w:t>
      </w:r>
    </w:p>
    <w:p w14:paraId="04F68B68"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Asimismo, la colaboración con universidades, centros de investigación y proveedores de tecnología puede acelerar la adopción de soluciones avanzadas y asegurar que las competencias del personal estén alineadas con las demandas del mercado actual.</w:t>
      </w:r>
    </w:p>
    <w:p w14:paraId="014ED5C0"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Conclusión</w:t>
      </w:r>
    </w:p>
    <w:p w14:paraId="486AC65F"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digitalización y la sostenibilidad están convergiendo de forma profunda y estratégica en la minería contemporánea. Tecnologías como </w:t>
      </w:r>
      <w:r w:rsidRPr="00C922D0">
        <w:rPr>
          <w:rFonts w:ascii="Helvetica" w:eastAsia="Times New Roman" w:hAnsi="Helvetica" w:cs="Helvetica"/>
          <w:b/>
          <w:bCs/>
          <w:sz w:val="24"/>
          <w:szCs w:val="24"/>
          <w:lang w:val="es-PE"/>
        </w:rPr>
        <w:t>Inteligencia Artificial, IoT y Big Data</w:t>
      </w:r>
      <w:r w:rsidRPr="00C922D0">
        <w:rPr>
          <w:rFonts w:ascii="Helvetica" w:eastAsia="Times New Roman" w:hAnsi="Helvetica" w:cs="Helvetica"/>
          <w:sz w:val="24"/>
          <w:szCs w:val="24"/>
          <w:lang w:val="es-PE"/>
        </w:rPr>
        <w:t xml:space="preserve"> ofrecen herramientas poderosas para monitorear, gestionar y mejorar el desempeño ESG, permitiendo una operación más eficiente, segura, responsable y resiliente. A través de la adopción de estas tecnologías, las compañías mineras pueden no solo </w:t>
      </w:r>
      <w:r w:rsidRPr="00C922D0">
        <w:rPr>
          <w:rFonts w:ascii="Helvetica" w:eastAsia="Times New Roman" w:hAnsi="Helvetica" w:cs="Helvetica"/>
          <w:b/>
          <w:bCs/>
          <w:sz w:val="24"/>
          <w:szCs w:val="24"/>
          <w:lang w:val="es-PE"/>
        </w:rPr>
        <w:t>reducir su impacto ambiental y social</w:t>
      </w:r>
      <w:r w:rsidRPr="00C922D0">
        <w:rPr>
          <w:rFonts w:ascii="Helvetica" w:eastAsia="Times New Roman" w:hAnsi="Helvetica" w:cs="Helvetica"/>
          <w:sz w:val="24"/>
          <w:szCs w:val="24"/>
          <w:lang w:val="es-PE"/>
        </w:rPr>
        <w:t>, sino también fortalecer su capacidad de adaptación ante desafíos futuros, mejorar la calidad de sus reportes de sostenibilidad y construir una ventaja competitiva sostenible en un entorno cada vez más exigente y digitalizado.</w:t>
      </w:r>
    </w:p>
    <w:p w14:paraId="4A8BE0D6" w14:textId="77777777" w:rsidR="00C922D0" w:rsidRPr="00C922D0" w:rsidRDefault="00C922D0" w:rsidP="00C922D0">
      <w:pPr>
        <w:spacing w:before="100" w:beforeAutospacing="1" w:after="100" w:afterAutospacing="1" w:line="360" w:lineRule="auto"/>
        <w:rPr>
          <w:rFonts w:ascii="Helvetica" w:eastAsia="Times New Roman" w:hAnsi="Helvetica" w:cs="Helvetica"/>
          <w:sz w:val="28"/>
          <w:szCs w:val="28"/>
          <w:lang w:val="es-PE"/>
        </w:rPr>
      </w:pPr>
      <w:r w:rsidRPr="00C922D0">
        <w:rPr>
          <w:rFonts w:ascii="Helvetica" w:eastAsia="Times New Roman" w:hAnsi="Helvetica" w:cs="Helvetica"/>
          <w:b/>
          <w:bCs/>
          <w:sz w:val="28"/>
          <w:szCs w:val="28"/>
          <w:lang w:val="es-PE"/>
        </w:rPr>
        <w:t>6.2 Economía circular en minería</w:t>
      </w:r>
    </w:p>
    <w:p w14:paraId="10757138" w14:textId="47A8DEE5" w:rsid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w:t>
      </w:r>
      <w:r w:rsidRPr="00C922D0">
        <w:rPr>
          <w:rFonts w:ascii="Helvetica" w:eastAsia="Times New Roman" w:hAnsi="Helvetica" w:cs="Helvetica"/>
          <w:b/>
          <w:bCs/>
          <w:sz w:val="24"/>
          <w:szCs w:val="24"/>
          <w:lang w:val="es-PE"/>
        </w:rPr>
        <w:t>economía circular</w:t>
      </w:r>
      <w:r w:rsidRPr="00C922D0">
        <w:rPr>
          <w:rFonts w:ascii="Helvetica" w:eastAsia="Times New Roman" w:hAnsi="Helvetica" w:cs="Helvetica"/>
          <w:sz w:val="24"/>
          <w:szCs w:val="24"/>
          <w:lang w:val="es-PE"/>
        </w:rPr>
        <w:t xml:space="preserve"> es un enfoque de gestión de recursos que busca </w:t>
      </w:r>
      <w:r w:rsidRPr="00C922D0">
        <w:rPr>
          <w:rFonts w:ascii="Helvetica" w:eastAsia="Times New Roman" w:hAnsi="Helvetica" w:cs="Helvetica"/>
          <w:b/>
          <w:bCs/>
          <w:sz w:val="24"/>
          <w:szCs w:val="24"/>
          <w:lang w:val="es-PE"/>
        </w:rPr>
        <w:t>minimizar los residuos, maximizar la reutilización y prolongar la vida útil de materiales y productos</w:t>
      </w:r>
      <w:r w:rsidRPr="00C922D0">
        <w:rPr>
          <w:rFonts w:ascii="Helvetica" w:eastAsia="Times New Roman" w:hAnsi="Helvetica" w:cs="Helvetica"/>
          <w:sz w:val="24"/>
          <w:szCs w:val="24"/>
          <w:lang w:val="es-PE"/>
        </w:rPr>
        <w:t>, transformando los modelos tradicionales de producción lineal extraer, producir, desechar</w:t>
      </w:r>
      <w:r>
        <w:rPr>
          <w:rFonts w:ascii="Helvetica" w:eastAsia="Times New Roman" w:hAnsi="Helvetica" w:cs="Helvetica"/>
          <w:sz w:val="24"/>
          <w:szCs w:val="24"/>
          <w:lang w:val="es-PE"/>
        </w:rPr>
        <w:t>,</w:t>
      </w:r>
      <w:r w:rsidRPr="00C922D0">
        <w:rPr>
          <w:rFonts w:ascii="Helvetica" w:eastAsia="Times New Roman" w:hAnsi="Helvetica" w:cs="Helvetica"/>
          <w:sz w:val="24"/>
          <w:szCs w:val="24"/>
          <w:lang w:val="es-PE"/>
        </w:rPr>
        <w:t xml:space="preserve"> en sistemas regenerativos y sostenibles. En la minería, este enfoque cobra una relevancia estratégica, ya que las operaciones extractivas históricamente han generado grandes volúmenes de residuos y consumido recursos naturales de forma intensiva. La adopción de principios de economía circular permite que las empresas mineras optimicen sus procesos, reduzcan impactos ambientales, mejoren la eficiencia en el uso de recursos y generen </w:t>
      </w:r>
      <w:r w:rsidRPr="00C922D0">
        <w:rPr>
          <w:rFonts w:ascii="Helvetica" w:eastAsia="Times New Roman" w:hAnsi="Helvetica" w:cs="Helvetica"/>
          <w:b/>
          <w:bCs/>
          <w:sz w:val="24"/>
          <w:szCs w:val="24"/>
          <w:lang w:val="es-PE"/>
        </w:rPr>
        <w:t>valor compartido con sus comunidades y grupos de interés</w:t>
      </w:r>
      <w:r w:rsidRPr="00C922D0">
        <w:rPr>
          <w:rFonts w:ascii="Helvetica" w:eastAsia="Times New Roman" w:hAnsi="Helvetica" w:cs="Helvetica"/>
          <w:sz w:val="24"/>
          <w:szCs w:val="24"/>
          <w:lang w:val="es-PE"/>
        </w:rPr>
        <w:t>.</w:t>
      </w:r>
    </w:p>
    <w:p w14:paraId="347BC618" w14:textId="2D2E301F" w:rsidR="00F947EB" w:rsidRPr="00C922D0" w:rsidRDefault="00F947EB" w:rsidP="00C922D0">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5FF8D327" wp14:editId="5A1C8240">
            <wp:extent cx="4877326" cy="4070350"/>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9510" cy="4072173"/>
                    </a:xfrm>
                    <a:prstGeom prst="rect">
                      <a:avLst/>
                    </a:prstGeom>
                  </pic:spPr>
                </pic:pic>
              </a:graphicData>
            </a:graphic>
          </wp:inline>
        </w:drawing>
      </w:r>
    </w:p>
    <w:p w14:paraId="04853083"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economía circular en minería no es simplemente un conjunto de buenas prácticas aisladas, sino un </w:t>
      </w:r>
      <w:r w:rsidRPr="00C922D0">
        <w:rPr>
          <w:rFonts w:ascii="Helvetica" w:eastAsia="Times New Roman" w:hAnsi="Helvetica" w:cs="Helvetica"/>
          <w:b/>
          <w:bCs/>
          <w:sz w:val="24"/>
          <w:szCs w:val="24"/>
          <w:lang w:val="es-PE"/>
        </w:rPr>
        <w:t>modelo integrado de gestión</w:t>
      </w:r>
      <w:r w:rsidRPr="00C922D0">
        <w:rPr>
          <w:rFonts w:ascii="Helvetica" w:eastAsia="Times New Roman" w:hAnsi="Helvetica" w:cs="Helvetica"/>
          <w:sz w:val="24"/>
          <w:szCs w:val="24"/>
          <w:lang w:val="es-PE"/>
        </w:rPr>
        <w:t xml:space="preserve"> que reconfigura tanto los procesos productivos como las relaciones con proveedores, clientes y otros actores clave. Se basa en tres pilares fundamentales: reducir al máximo la generación de residuos, reutilizar materiales en ciclos productivos continuos y reciclar o recuperar subproductos para nuevos usos, transformando los flujos de materiales en ciclos cerrados o casi cerrados.</w:t>
      </w:r>
    </w:p>
    <w:p w14:paraId="04A2C9CA"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Reducción de residuos y eficiencia de recursos</w:t>
      </w:r>
    </w:p>
    <w:p w14:paraId="742406B2" w14:textId="77777777" w:rsidR="00C922D0" w:rsidRPr="00C922D0" w:rsidRDefault="00C922D0" w:rsidP="00C922D0">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El primer principio de la economía circular es la </w:t>
      </w:r>
      <w:r w:rsidRPr="00C922D0">
        <w:rPr>
          <w:rFonts w:ascii="Helvetica" w:eastAsia="Times New Roman" w:hAnsi="Helvetica" w:cs="Helvetica"/>
          <w:b/>
          <w:bCs/>
          <w:sz w:val="24"/>
          <w:szCs w:val="24"/>
          <w:lang w:val="es-PE"/>
        </w:rPr>
        <w:t>reducción de residuos y el uso eficiente de recursos</w:t>
      </w:r>
      <w:r w:rsidRPr="00C922D0">
        <w:rPr>
          <w:rFonts w:ascii="Helvetica" w:eastAsia="Times New Roman" w:hAnsi="Helvetica" w:cs="Helvetica"/>
          <w:sz w:val="24"/>
          <w:szCs w:val="24"/>
          <w:lang w:val="es-PE"/>
        </w:rPr>
        <w:t>. En minería, esto implica diseñar procesos que consuman menos agua, menos energía y generen menos desechos sin comprometer la productividad. La reducción de residuos se puede lograr mediante:</w:t>
      </w:r>
    </w:p>
    <w:p w14:paraId="52E7A49F"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optimización de procesos extractivos y de procesamiento mineral, pasando por tecnologías que minimicen las pérdidas de material y aumenten los rendimientos.</w:t>
      </w:r>
    </w:p>
    <w:p w14:paraId="77F57F8C" w14:textId="2F41939A"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mejora en la eficiencia del uso de recursos críticos como el agua y la energía, mediante sistemas de reciclaje interno, tratamiento de efluentes, recuperación de calor y uso de energías más eficientes o renovables.</w:t>
      </w:r>
    </w:p>
    <w:p w14:paraId="2521E356" w14:textId="202B1140" w:rsidR="00C922D0" w:rsidRP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implementación de tecnología avanzada para monitorear y controlar las variables operativas en tiempo real, identificando rápidamente ineficiencias y oportunidades de mejora.</w:t>
      </w:r>
    </w:p>
    <w:p w14:paraId="201B19B5" w14:textId="77777777" w:rsidR="00C922D0" w:rsidRPr="00C922D0" w:rsidRDefault="00C922D0" w:rsidP="0036782E">
      <w:pPr>
        <w:spacing w:before="100" w:beforeAutospacing="1" w:after="100" w:afterAutospacing="1" w:line="360" w:lineRule="auto"/>
        <w:ind w:firstLine="36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Estas estrategias no solo disminuyen la generación de residuos, sino que también reducen los costos operativos asociados con la compra y gestión de insumos, fortaleciendo la </w:t>
      </w:r>
      <w:r w:rsidRPr="00C922D0">
        <w:rPr>
          <w:rFonts w:ascii="Helvetica" w:eastAsia="Times New Roman" w:hAnsi="Helvetica" w:cs="Helvetica"/>
          <w:b/>
          <w:bCs/>
          <w:sz w:val="24"/>
          <w:szCs w:val="24"/>
          <w:lang w:val="es-PE"/>
        </w:rPr>
        <w:t>competitividad económica y ambiental</w:t>
      </w:r>
      <w:r w:rsidRPr="00C922D0">
        <w:rPr>
          <w:rFonts w:ascii="Helvetica" w:eastAsia="Times New Roman" w:hAnsi="Helvetica" w:cs="Helvetica"/>
          <w:sz w:val="24"/>
          <w:szCs w:val="24"/>
          <w:lang w:val="es-PE"/>
        </w:rPr>
        <w:t xml:space="preserve"> de la operación.</w:t>
      </w:r>
    </w:p>
    <w:p w14:paraId="4AB608D3"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Reutilización de materiales y subproductos</w:t>
      </w:r>
    </w:p>
    <w:p w14:paraId="447D58D9"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w:t>
      </w:r>
      <w:r w:rsidRPr="00C922D0">
        <w:rPr>
          <w:rFonts w:ascii="Helvetica" w:eastAsia="Times New Roman" w:hAnsi="Helvetica" w:cs="Helvetica"/>
          <w:b/>
          <w:bCs/>
          <w:sz w:val="24"/>
          <w:szCs w:val="24"/>
          <w:lang w:val="es-PE"/>
        </w:rPr>
        <w:t>reutilización</w:t>
      </w:r>
      <w:r w:rsidRPr="00C922D0">
        <w:rPr>
          <w:rFonts w:ascii="Helvetica" w:eastAsia="Times New Roman" w:hAnsi="Helvetica" w:cs="Helvetica"/>
          <w:sz w:val="24"/>
          <w:szCs w:val="24"/>
          <w:lang w:val="es-PE"/>
        </w:rPr>
        <w:t xml:space="preserve"> es una pieza clave en la economía circular. En minería, los residuos de un proceso pueden convertirse en insumos valiosos para otros procesos dentro de la misma operación o incluso para actividades externas. Por ejemplo, algunos subproductos de la trituración o molienda pueden ser reutilizados como agregados en obras civiles, pavimentos o rellenos técnicos, disminuyendo la necesidad de disponerlos en depósitos de residuos.</w:t>
      </w:r>
    </w:p>
    <w:p w14:paraId="17C660A4"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Otras oportunidades de reutilización incluyen el uso de agua tratada en circuitos de proceso secundarios, la recuperación de metales residuales a partir de relaves mediante tecnologías de extracción avanzadas, o la utilización de materiales de desecho como fuente de energía en procesos internos. Estas prácticas permiten extender el </w:t>
      </w:r>
      <w:r w:rsidRPr="00C922D0">
        <w:rPr>
          <w:rFonts w:ascii="Helvetica" w:eastAsia="Times New Roman" w:hAnsi="Helvetica" w:cs="Helvetica"/>
          <w:b/>
          <w:bCs/>
          <w:sz w:val="24"/>
          <w:szCs w:val="24"/>
          <w:lang w:val="es-PE"/>
        </w:rPr>
        <w:t>ciclo de vida de los materiales y reducir la demanda de recursos vírgenes</w:t>
      </w:r>
      <w:r w:rsidRPr="00C922D0">
        <w:rPr>
          <w:rFonts w:ascii="Helvetica" w:eastAsia="Times New Roman" w:hAnsi="Helvetica" w:cs="Helvetica"/>
          <w:sz w:val="24"/>
          <w:szCs w:val="24"/>
          <w:lang w:val="es-PE"/>
        </w:rPr>
        <w:t>, alineándose con los principios de un modelo circular.</w:t>
      </w:r>
    </w:p>
    <w:p w14:paraId="307624F5"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Reciclaje y recuperación de valor</w:t>
      </w:r>
    </w:p>
    <w:p w14:paraId="3F749961"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El reciclaje implica procesar materiales que ya no se utilizan para transformarlos en nuevos productos o materias primas. En minería, el reciclaje puede abarcar desde la recuperación de metales valiosos presentes en residuos o relaves hasta la reutilización de componentes de equipos y estructuras una vez que han finalizado su vida útil operativa.</w:t>
      </w:r>
    </w:p>
    <w:p w14:paraId="772CF7ED" w14:textId="19306DAB"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minería urbana recuperación de metales a partir de residuos electrónicos y chatarra es un ejemplo emergente de economía circular, donde se extraen metales preciosos de dispositivos electrónicos, chatarra industrial o baterías, reduciendo la presión sobre la minería primaria. Este tipo de iniciativas no solo agrega valor económico, sino que también </w:t>
      </w:r>
      <w:r w:rsidRPr="00C922D0">
        <w:rPr>
          <w:rFonts w:ascii="Helvetica" w:eastAsia="Times New Roman" w:hAnsi="Helvetica" w:cs="Helvetica"/>
          <w:b/>
          <w:bCs/>
          <w:sz w:val="24"/>
          <w:szCs w:val="24"/>
          <w:lang w:val="es-PE"/>
        </w:rPr>
        <w:t>disminuye las externalidades ambientales</w:t>
      </w:r>
      <w:r w:rsidRPr="00C922D0">
        <w:rPr>
          <w:rFonts w:ascii="Helvetica" w:eastAsia="Times New Roman" w:hAnsi="Helvetica" w:cs="Helvetica"/>
          <w:sz w:val="24"/>
          <w:szCs w:val="24"/>
          <w:lang w:val="es-PE"/>
        </w:rPr>
        <w:t xml:space="preserve"> asociadas con la extracción de nuevos recursos.</w:t>
      </w:r>
    </w:p>
    <w:p w14:paraId="13302933"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El reciclaje puede complementarse con procesos de tratamiento biotecnológico o químico que optimizan la recuperación de minerales finos o componentes metálicos que, de otro modo, quedarían desaprovechados. Estas técnicas innovadoras permiten transformar residuos de bajo valor en </w:t>
      </w:r>
      <w:r w:rsidRPr="00C922D0">
        <w:rPr>
          <w:rFonts w:ascii="Helvetica" w:eastAsia="Times New Roman" w:hAnsi="Helvetica" w:cs="Helvetica"/>
          <w:b/>
          <w:bCs/>
          <w:sz w:val="24"/>
          <w:szCs w:val="24"/>
          <w:lang w:val="es-PE"/>
        </w:rPr>
        <w:t>insumos rentables</w:t>
      </w:r>
      <w:r w:rsidRPr="00C922D0">
        <w:rPr>
          <w:rFonts w:ascii="Helvetica" w:eastAsia="Times New Roman" w:hAnsi="Helvetica" w:cs="Helvetica"/>
          <w:sz w:val="24"/>
          <w:szCs w:val="24"/>
          <w:lang w:val="es-PE"/>
        </w:rPr>
        <w:t>, promoviendo un uso más eficiente de la materia prima.</w:t>
      </w:r>
    </w:p>
    <w:p w14:paraId="39A944CC"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Diseño de procesos y productos para circularidad</w:t>
      </w:r>
    </w:p>
    <w:p w14:paraId="2DC11396"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Un aspecto estratégico de la economía circular es el </w:t>
      </w:r>
      <w:r w:rsidRPr="00C922D0">
        <w:rPr>
          <w:rFonts w:ascii="Helvetica" w:eastAsia="Times New Roman" w:hAnsi="Helvetica" w:cs="Helvetica"/>
          <w:b/>
          <w:bCs/>
          <w:sz w:val="24"/>
          <w:szCs w:val="24"/>
          <w:lang w:val="es-PE"/>
        </w:rPr>
        <w:t>diseño de procesos y productos con criterios de circularidad desde su concepción</w:t>
      </w:r>
      <w:r w:rsidRPr="00C922D0">
        <w:rPr>
          <w:rFonts w:ascii="Helvetica" w:eastAsia="Times New Roman" w:hAnsi="Helvetica" w:cs="Helvetica"/>
          <w:sz w:val="24"/>
          <w:szCs w:val="24"/>
          <w:lang w:val="es-PE"/>
        </w:rPr>
        <w:t>. Esto significa que las operaciones mineras deben planificar sus procesos pensando en la facilidad de recuperación, reutilización o reciclaje de materiales desde etapas tempranas. En la fase de diseño de plantas, equipos o infraestructuras, se deben considerar criterios como modularidad, reutilización de componentes y facilidad de desmontaje.</w:t>
      </w:r>
    </w:p>
    <w:p w14:paraId="63193449"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Este enfoque evita que los residuos difíciles de tratar o reciclar se generen en grandes volúmenes y permite que la infraestructura minero</w:t>
      </w:r>
      <w:r w:rsidRPr="00C922D0">
        <w:rPr>
          <w:rFonts w:ascii="Helvetica" w:eastAsia="Times New Roman" w:hAnsi="Helvetica" w:cs="Helvetica"/>
          <w:sz w:val="24"/>
          <w:szCs w:val="24"/>
          <w:lang w:val="es-PE"/>
        </w:rPr>
        <w:noBreakHyphen/>
        <w:t>industrial se adapte a diferentes ciclos de vida, extendiendo su utilidad y reduciendo la necesidad de nuevas inversiones en recursos.</w:t>
      </w:r>
    </w:p>
    <w:p w14:paraId="58F7C9B5"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Colaboración intersectorial y simbiosis industrial</w:t>
      </w:r>
    </w:p>
    <w:p w14:paraId="350201E4"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economía circular se potencia cuando existe </w:t>
      </w:r>
      <w:r w:rsidRPr="00C922D0">
        <w:rPr>
          <w:rFonts w:ascii="Helvetica" w:eastAsia="Times New Roman" w:hAnsi="Helvetica" w:cs="Helvetica"/>
          <w:b/>
          <w:bCs/>
          <w:sz w:val="24"/>
          <w:szCs w:val="24"/>
          <w:lang w:val="es-PE"/>
        </w:rPr>
        <w:t>colaboración entre diferentes actores y sectores</w:t>
      </w:r>
      <w:r w:rsidRPr="00C922D0">
        <w:rPr>
          <w:rFonts w:ascii="Helvetica" w:eastAsia="Times New Roman" w:hAnsi="Helvetica" w:cs="Helvetica"/>
          <w:sz w:val="24"/>
          <w:szCs w:val="24"/>
          <w:lang w:val="es-PE"/>
        </w:rPr>
        <w:t>. En la minería, esto puede materializarse a través de simbiosis industrial, donde residuos o subproductos de una operación se convierten en insumos para otra industria. Por ejemplo, materiales de desecho generados en minería podrían abastecer a sectores de la construcción, manufactura, agricultura o energía, promoviendo un aprovechamiento integral de los recursos.</w:t>
      </w:r>
    </w:p>
    <w:p w14:paraId="290F5934"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Estas alianzas intersectoriales implican un trabajo coordinado entre empresas, entidades gubernamentales y organizaciones de investigación para identificar flujos de materiales que pueden ser valorizados en cadenas productivas distintas, generando </w:t>
      </w:r>
      <w:r w:rsidRPr="00C922D0">
        <w:rPr>
          <w:rFonts w:ascii="Helvetica" w:eastAsia="Times New Roman" w:hAnsi="Helvetica" w:cs="Helvetica"/>
          <w:b/>
          <w:bCs/>
          <w:sz w:val="24"/>
          <w:szCs w:val="24"/>
          <w:lang w:val="es-PE"/>
        </w:rPr>
        <w:t>impactos positivos económicos, ambientales y sociales</w:t>
      </w:r>
      <w:r w:rsidRPr="00C922D0">
        <w:rPr>
          <w:rFonts w:ascii="Helvetica" w:eastAsia="Times New Roman" w:hAnsi="Helvetica" w:cs="Helvetica"/>
          <w:sz w:val="24"/>
          <w:szCs w:val="24"/>
          <w:lang w:val="es-PE"/>
        </w:rPr>
        <w:t>.</w:t>
      </w:r>
    </w:p>
    <w:p w14:paraId="4CDDDD68"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Digitalización como habilitadora de circularidad</w:t>
      </w:r>
    </w:p>
    <w:p w14:paraId="7683BD7D"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La digitalización, a través de tecnologías como inteligencia artificial, Internet de las Cosas y Big Data, es un habilitador central de la economía circular. Los sistemas digitales permiten monitorear flujos de materiales y recursos en tiempo real, generar modelos predictivos sobre el comportamiento de residuos y optimizar procesos de reutilización o reciclaje. Las plataformas digitales también facilitan la trazabilidad de materiales y recursos, asegurando que los datos necesarios para implementar estrategias circulares sean confiables, accesibles y accionables.</w:t>
      </w:r>
    </w:p>
    <w:p w14:paraId="37095507"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digitalización ayuda a conectar procesos, identificar cuellos de botella y evaluar la eficiencia con la que se están reutilizando recursos dentro de la operación, generando </w:t>
      </w:r>
      <w:r w:rsidRPr="00C922D0">
        <w:rPr>
          <w:rFonts w:ascii="Helvetica" w:eastAsia="Times New Roman" w:hAnsi="Helvetica" w:cs="Helvetica"/>
          <w:b/>
          <w:bCs/>
          <w:sz w:val="24"/>
          <w:szCs w:val="24"/>
          <w:lang w:val="es-PE"/>
        </w:rPr>
        <w:t>información valiosa para la toma de decisiones inteligentes y sostenibles</w:t>
      </w:r>
      <w:r w:rsidRPr="00C922D0">
        <w:rPr>
          <w:rFonts w:ascii="Helvetica" w:eastAsia="Times New Roman" w:hAnsi="Helvetica" w:cs="Helvetica"/>
          <w:sz w:val="24"/>
          <w:szCs w:val="24"/>
          <w:lang w:val="es-PE"/>
        </w:rPr>
        <w:t>.</w:t>
      </w:r>
    </w:p>
    <w:p w14:paraId="7C0FC7AE"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Métricas y evaluación de desempeño circular</w:t>
      </w:r>
    </w:p>
    <w:p w14:paraId="046C4BC3"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implementación de economía circular en minería requiere </w:t>
      </w:r>
      <w:r w:rsidRPr="00C922D0">
        <w:rPr>
          <w:rFonts w:ascii="Helvetica" w:eastAsia="Times New Roman" w:hAnsi="Helvetica" w:cs="Helvetica"/>
          <w:b/>
          <w:bCs/>
          <w:sz w:val="24"/>
          <w:szCs w:val="24"/>
          <w:lang w:val="es-PE"/>
        </w:rPr>
        <w:t>indicadores específicos</w:t>
      </w:r>
      <w:r w:rsidRPr="00C922D0">
        <w:rPr>
          <w:rFonts w:ascii="Helvetica" w:eastAsia="Times New Roman" w:hAnsi="Helvetica" w:cs="Helvetica"/>
          <w:sz w:val="24"/>
          <w:szCs w:val="24"/>
          <w:lang w:val="es-PE"/>
        </w:rPr>
        <w:t xml:space="preserve"> que permitan evaluar el grado de circularidad alcanzado. Algunos ejemplos de métricas incluyen:</w:t>
      </w:r>
    </w:p>
    <w:p w14:paraId="61D1B7F5"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Porcentaje de residuos reutilizados o reciclados respecto al total de residuos generados.</w:t>
      </w:r>
    </w:p>
    <w:p w14:paraId="6C12FB43"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Intensidad de recursos (agua, energía, materiales) por unidad de producción.</w:t>
      </w:r>
    </w:p>
    <w:p w14:paraId="6877579E"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Proporción de materiales reciclados incorporados en procesos productivos.</w:t>
      </w:r>
    </w:p>
    <w:p w14:paraId="6ACF2D99" w14:textId="45693CC3"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Ahorro de recursos primarios gracias a iniciativas de circularidad.</w:t>
      </w:r>
    </w:p>
    <w:p w14:paraId="49A31A88" w14:textId="29153FE5" w:rsidR="00C922D0" w:rsidRP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Valor económico recuperado a partir de subproductos y residuos.</w:t>
      </w:r>
    </w:p>
    <w:p w14:paraId="113DB112" w14:textId="77777777" w:rsidR="00C922D0" w:rsidRPr="00C922D0" w:rsidRDefault="00C922D0" w:rsidP="0036782E">
      <w:pPr>
        <w:spacing w:before="100" w:beforeAutospacing="1" w:after="100" w:afterAutospacing="1" w:line="360" w:lineRule="auto"/>
        <w:ind w:firstLine="36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Estas métricas permiten comparar resultados a lo largo del tiempo, evaluar tendencias y ajustar estrategias para </w:t>
      </w:r>
      <w:r w:rsidRPr="00C922D0">
        <w:rPr>
          <w:rFonts w:ascii="Helvetica" w:eastAsia="Times New Roman" w:hAnsi="Helvetica" w:cs="Helvetica"/>
          <w:b/>
          <w:bCs/>
          <w:sz w:val="24"/>
          <w:szCs w:val="24"/>
          <w:lang w:val="es-PE"/>
        </w:rPr>
        <w:t>incrementar la circularidad de forma constante</w:t>
      </w:r>
      <w:r w:rsidRPr="00C922D0">
        <w:rPr>
          <w:rFonts w:ascii="Helvetica" w:eastAsia="Times New Roman" w:hAnsi="Helvetica" w:cs="Helvetica"/>
          <w:sz w:val="24"/>
          <w:szCs w:val="24"/>
          <w:lang w:val="es-PE"/>
        </w:rPr>
        <w:t>.</w:t>
      </w:r>
    </w:p>
    <w:p w14:paraId="06BEB4F7"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Beneficios sociales y económicos de la circularidad</w:t>
      </w:r>
    </w:p>
    <w:p w14:paraId="5D312EC3"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Más allá de los beneficios ambientales, la economía circular en minería genera </w:t>
      </w:r>
      <w:r w:rsidRPr="00C922D0">
        <w:rPr>
          <w:rFonts w:ascii="Helvetica" w:eastAsia="Times New Roman" w:hAnsi="Helvetica" w:cs="Helvetica"/>
          <w:b/>
          <w:bCs/>
          <w:sz w:val="24"/>
          <w:szCs w:val="24"/>
          <w:lang w:val="es-PE"/>
        </w:rPr>
        <w:t>impactos sociales y económicos positivos</w:t>
      </w:r>
      <w:r w:rsidRPr="00C922D0">
        <w:rPr>
          <w:rFonts w:ascii="Helvetica" w:eastAsia="Times New Roman" w:hAnsi="Helvetica" w:cs="Helvetica"/>
          <w:sz w:val="24"/>
          <w:szCs w:val="24"/>
          <w:lang w:val="es-PE"/>
        </w:rPr>
        <w:t xml:space="preserve">. La creación de nuevos modelos de negocio alrededor del reciclaje y la reutilización promueve la generación de empleo especializado, la diversificación de la economía local y el desarrollo de capacidades técnicas en las comunidades cercanas a las operaciones. Además, la reducción de la dependencia de recursos vírgenes puede mejorar la </w:t>
      </w:r>
      <w:r w:rsidRPr="00C922D0">
        <w:rPr>
          <w:rFonts w:ascii="Helvetica" w:eastAsia="Times New Roman" w:hAnsi="Helvetica" w:cs="Helvetica"/>
          <w:b/>
          <w:bCs/>
          <w:sz w:val="24"/>
          <w:szCs w:val="24"/>
          <w:lang w:val="es-PE"/>
        </w:rPr>
        <w:t>seguridad de suministro y disminuye la exposición a la volatilidad de precios de materias primas</w:t>
      </w:r>
      <w:r w:rsidRPr="00C922D0">
        <w:rPr>
          <w:rFonts w:ascii="Helvetica" w:eastAsia="Times New Roman" w:hAnsi="Helvetica" w:cs="Helvetica"/>
          <w:sz w:val="24"/>
          <w:szCs w:val="24"/>
          <w:lang w:val="es-PE"/>
        </w:rPr>
        <w:t>, fortaleciendo la competitividad de la empresa.</w:t>
      </w:r>
    </w:p>
    <w:p w14:paraId="42DBD02C"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Desde una perspectiva social, prácticas de economía circular pueden integrarse con programas de desarrollo comunitario, promoviendo iniciativas locales de reciclaje, talleres de capacitación técnica y proyectos colaborativos que </w:t>
      </w:r>
      <w:r w:rsidRPr="00C922D0">
        <w:rPr>
          <w:rFonts w:ascii="Helvetica" w:eastAsia="Times New Roman" w:hAnsi="Helvetica" w:cs="Helvetica"/>
          <w:b/>
          <w:bCs/>
          <w:sz w:val="24"/>
          <w:szCs w:val="24"/>
          <w:lang w:val="es-PE"/>
        </w:rPr>
        <w:t>incentiven el emprendimiento sostenible</w:t>
      </w:r>
      <w:r w:rsidRPr="00C922D0">
        <w:rPr>
          <w:rFonts w:ascii="Helvetica" w:eastAsia="Times New Roman" w:hAnsi="Helvetica" w:cs="Helvetica"/>
          <w:sz w:val="24"/>
          <w:szCs w:val="24"/>
          <w:lang w:val="es-PE"/>
        </w:rPr>
        <w:t>.</w:t>
      </w:r>
    </w:p>
    <w:p w14:paraId="05CDFFF4"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Desafíos para la implementación de una economía circular</w:t>
      </w:r>
    </w:p>
    <w:p w14:paraId="4AE0F08F"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A pesar de sus beneficios, la transición hacia un modelo circular presenta desafíos significativos. Entre ellos:</w:t>
      </w:r>
    </w:p>
    <w:p w14:paraId="0E9DEDA9"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necesidad de inversión inicial en infraestructura y tecnologías de reutilización y reciclaje.</w:t>
      </w:r>
    </w:p>
    <w:p w14:paraId="3E1BE354"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complejidad de rediseñar procesos existentes que han sido concebidos bajo lógicas lineales.</w:t>
      </w:r>
    </w:p>
    <w:p w14:paraId="712B585B"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falta de marcos regulatorios específicos que incentiven prácticas circulares en algunos países.</w:t>
      </w:r>
    </w:p>
    <w:p w14:paraId="49AD07DA" w14:textId="77777777" w:rsid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resistencia al cambio cultural dentro de las organizaciones y en los ecosistemas locales.</w:t>
      </w:r>
    </w:p>
    <w:p w14:paraId="32796B47" w14:textId="0E130C71" w:rsidR="00C922D0" w:rsidRPr="0036782E" w:rsidRDefault="00C922D0" w:rsidP="0036782E">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36782E">
        <w:rPr>
          <w:rFonts w:ascii="Helvetica" w:eastAsia="Times New Roman" w:hAnsi="Helvetica" w:cs="Helvetica"/>
          <w:sz w:val="24"/>
          <w:szCs w:val="24"/>
          <w:lang w:val="es-PE"/>
        </w:rPr>
        <w:t>La necesidad de construir cadenas de valor colaborativas que integren múltiples actores.</w:t>
      </w:r>
    </w:p>
    <w:p w14:paraId="771547A6" w14:textId="77777777" w:rsidR="00C922D0" w:rsidRPr="00C922D0" w:rsidRDefault="00C922D0" w:rsidP="0036782E">
      <w:pPr>
        <w:spacing w:before="100" w:beforeAutospacing="1" w:after="100" w:afterAutospacing="1" w:line="360" w:lineRule="auto"/>
        <w:ind w:firstLine="36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Superar estos desafíos requiere </w:t>
      </w:r>
      <w:r w:rsidRPr="00C922D0">
        <w:rPr>
          <w:rFonts w:ascii="Helvetica" w:eastAsia="Times New Roman" w:hAnsi="Helvetica" w:cs="Helvetica"/>
          <w:b/>
          <w:bCs/>
          <w:sz w:val="24"/>
          <w:szCs w:val="24"/>
          <w:lang w:val="es-PE"/>
        </w:rPr>
        <w:t>liderazgo, visión estratégica, alianzas intersectoriales y políticas públicas que apoyen la transición hacia modelos más sostenibles</w:t>
      </w:r>
      <w:r w:rsidRPr="00C922D0">
        <w:rPr>
          <w:rFonts w:ascii="Helvetica" w:eastAsia="Times New Roman" w:hAnsi="Helvetica" w:cs="Helvetica"/>
          <w:sz w:val="24"/>
          <w:szCs w:val="24"/>
          <w:lang w:val="es-PE"/>
        </w:rPr>
        <w:t>.</w:t>
      </w:r>
    </w:p>
    <w:p w14:paraId="066AA8BD" w14:textId="77777777" w:rsidR="00C922D0" w:rsidRPr="00C922D0" w:rsidRDefault="00C922D0" w:rsidP="00C922D0">
      <w:pPr>
        <w:spacing w:before="100" w:beforeAutospacing="1" w:after="100" w:afterAutospacing="1" w:line="360" w:lineRule="auto"/>
        <w:rPr>
          <w:rFonts w:ascii="Helvetica" w:eastAsia="Times New Roman" w:hAnsi="Helvetica" w:cs="Helvetica"/>
          <w:sz w:val="24"/>
          <w:szCs w:val="24"/>
          <w:lang w:val="es-PE"/>
        </w:rPr>
      </w:pPr>
      <w:r w:rsidRPr="00C922D0">
        <w:rPr>
          <w:rFonts w:ascii="Helvetica" w:eastAsia="Times New Roman" w:hAnsi="Helvetica" w:cs="Helvetica"/>
          <w:b/>
          <w:bCs/>
          <w:i/>
          <w:iCs/>
          <w:sz w:val="24"/>
          <w:szCs w:val="24"/>
          <w:lang w:val="es-PE"/>
        </w:rPr>
        <w:t>Conclusión</w:t>
      </w:r>
    </w:p>
    <w:p w14:paraId="44D810D5" w14:textId="77777777" w:rsidR="00C922D0" w:rsidRPr="00C922D0" w:rsidRDefault="00C922D0" w:rsidP="0036782E">
      <w:pPr>
        <w:spacing w:before="100" w:beforeAutospacing="1" w:after="100" w:afterAutospacing="1" w:line="360" w:lineRule="auto"/>
        <w:ind w:firstLine="720"/>
        <w:rPr>
          <w:rFonts w:ascii="Helvetica" w:eastAsia="Times New Roman" w:hAnsi="Helvetica" w:cs="Helvetica"/>
          <w:sz w:val="24"/>
          <w:szCs w:val="24"/>
          <w:lang w:val="es-PE"/>
        </w:rPr>
      </w:pPr>
      <w:r w:rsidRPr="00C922D0">
        <w:rPr>
          <w:rFonts w:ascii="Helvetica" w:eastAsia="Times New Roman" w:hAnsi="Helvetica" w:cs="Helvetica"/>
          <w:sz w:val="24"/>
          <w:szCs w:val="24"/>
          <w:lang w:val="es-PE"/>
        </w:rPr>
        <w:t xml:space="preserve">La economía circular en minería representa una </w:t>
      </w:r>
      <w:r w:rsidRPr="00C922D0">
        <w:rPr>
          <w:rFonts w:ascii="Helvetica" w:eastAsia="Times New Roman" w:hAnsi="Helvetica" w:cs="Helvetica"/>
          <w:b/>
          <w:bCs/>
          <w:sz w:val="24"/>
          <w:szCs w:val="24"/>
          <w:lang w:val="es-PE"/>
        </w:rPr>
        <w:t>oportunidad transformadora</w:t>
      </w:r>
      <w:r w:rsidRPr="00C922D0">
        <w:rPr>
          <w:rFonts w:ascii="Helvetica" w:eastAsia="Times New Roman" w:hAnsi="Helvetica" w:cs="Helvetica"/>
          <w:sz w:val="24"/>
          <w:szCs w:val="24"/>
          <w:lang w:val="es-PE"/>
        </w:rPr>
        <w:t xml:space="preserve"> para gestionar de manera más eficiente los recursos, reducir impactos ambientales, generar valor económico adicional y fortalecer las relaciones sociales. Al implantar prácticas que promuevan la reducción, la reutilización y el reciclaje de materiales, las empresas mineras pueden avanzar hacia modelos productivos más sustentables, resilientes y competitivos. La economía circular no solo responde a las demandas actuales de sostenibilidad, sino que también prepara a la industria para enfrentar los desafíos futuros en un mundo donde los recursos son cada vez más escasos y las expectativas sociales y ambientales son más exigentes. La adopción de estos principios constituye un paso </w:t>
      </w:r>
      <w:r w:rsidRPr="00C922D0">
        <w:rPr>
          <w:rFonts w:ascii="Helvetica" w:eastAsia="Times New Roman" w:hAnsi="Helvetica" w:cs="Helvetica"/>
          <w:b/>
          <w:bCs/>
          <w:sz w:val="24"/>
          <w:szCs w:val="24"/>
          <w:lang w:val="es-PE"/>
        </w:rPr>
        <w:t>decisivo hacia una minería que crea valor compartido y contribuye al desarrollo sostenible</w:t>
      </w:r>
      <w:r w:rsidRPr="00C922D0">
        <w:rPr>
          <w:rFonts w:ascii="Helvetica" w:eastAsia="Times New Roman" w:hAnsi="Helvetica" w:cs="Helvetica"/>
          <w:sz w:val="24"/>
          <w:szCs w:val="24"/>
          <w:lang w:val="es-PE"/>
        </w:rPr>
        <w:t>.</w:t>
      </w:r>
    </w:p>
    <w:p w14:paraId="1259E554" w14:textId="77777777" w:rsidR="00F947EB" w:rsidRPr="00F947EB" w:rsidRDefault="00F947EB" w:rsidP="00F947EB">
      <w:pPr>
        <w:spacing w:before="100" w:beforeAutospacing="1" w:after="100" w:afterAutospacing="1" w:line="360" w:lineRule="auto"/>
        <w:rPr>
          <w:rFonts w:ascii="Helvetica" w:eastAsia="Times New Roman" w:hAnsi="Helvetica" w:cs="Helvetica"/>
          <w:sz w:val="28"/>
          <w:szCs w:val="28"/>
          <w:lang w:val="es-PE"/>
        </w:rPr>
      </w:pPr>
      <w:r w:rsidRPr="00F947EB">
        <w:rPr>
          <w:rFonts w:ascii="Helvetica" w:eastAsia="Times New Roman" w:hAnsi="Helvetica" w:cs="Helvetica"/>
          <w:b/>
          <w:bCs/>
          <w:sz w:val="28"/>
          <w:szCs w:val="28"/>
          <w:lang w:val="es-PE"/>
        </w:rPr>
        <w:t>6.3 Inversión responsable y financiamiento sostenible</w:t>
      </w:r>
    </w:p>
    <w:p w14:paraId="56C70978" w14:textId="146CF7CE" w:rsid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La </w:t>
      </w:r>
      <w:r w:rsidRPr="00F947EB">
        <w:rPr>
          <w:rFonts w:ascii="Helvetica" w:eastAsia="Times New Roman" w:hAnsi="Helvetica" w:cs="Helvetica"/>
          <w:b/>
          <w:bCs/>
          <w:sz w:val="24"/>
          <w:szCs w:val="24"/>
          <w:lang w:val="es-PE"/>
        </w:rPr>
        <w:t>inversión responsable</w:t>
      </w:r>
      <w:r w:rsidRPr="00F947EB">
        <w:rPr>
          <w:rFonts w:ascii="Helvetica" w:eastAsia="Times New Roman" w:hAnsi="Helvetica" w:cs="Helvetica"/>
          <w:sz w:val="24"/>
          <w:szCs w:val="24"/>
          <w:lang w:val="es-PE"/>
        </w:rPr>
        <w:t xml:space="preserve"> y el </w:t>
      </w:r>
      <w:r w:rsidRPr="00F947EB">
        <w:rPr>
          <w:rFonts w:ascii="Helvetica" w:eastAsia="Times New Roman" w:hAnsi="Helvetica" w:cs="Helvetica"/>
          <w:b/>
          <w:bCs/>
          <w:sz w:val="24"/>
          <w:szCs w:val="24"/>
          <w:lang w:val="es-PE"/>
        </w:rPr>
        <w:t>financiamiento sostenible</w:t>
      </w:r>
      <w:r w:rsidRPr="00F947EB">
        <w:rPr>
          <w:rFonts w:ascii="Helvetica" w:eastAsia="Times New Roman" w:hAnsi="Helvetica" w:cs="Helvetica"/>
          <w:sz w:val="24"/>
          <w:szCs w:val="24"/>
          <w:lang w:val="es-PE"/>
        </w:rPr>
        <w:t xml:space="preserve"> son conceptos que han cobrado una enorme relevancia en los últimos años, especialmente dentro de industrias de alto impacto como la minería. Estos enfoques buscan que el capital ya sea de inversionistas institucionales, bancos, fondos de pensiones o mercados de capital se dirija hacia proyectos y empresas que integren criterios ambientales, sociales y de gobernanza (ESG) en su gestión estratégica. En otras palabras, no se trata únicamente de evaluar la rentabilidad financiera de una inversión, sino también de valorar cómo una empresa </w:t>
      </w:r>
      <w:r w:rsidRPr="00F947EB">
        <w:rPr>
          <w:rFonts w:ascii="Helvetica" w:eastAsia="Times New Roman" w:hAnsi="Helvetica" w:cs="Helvetica"/>
          <w:b/>
          <w:bCs/>
          <w:sz w:val="24"/>
          <w:szCs w:val="24"/>
          <w:lang w:val="es-PE"/>
        </w:rPr>
        <w:t>gestiona sus impactos ambientales, sociales y éticos</w:t>
      </w:r>
      <w:r w:rsidRPr="00F947EB">
        <w:rPr>
          <w:rFonts w:ascii="Helvetica" w:eastAsia="Times New Roman" w:hAnsi="Helvetica" w:cs="Helvetica"/>
          <w:sz w:val="24"/>
          <w:szCs w:val="24"/>
          <w:lang w:val="es-PE"/>
        </w:rPr>
        <w:t xml:space="preserve"> y cómo contribuye a un desarrollo más sostenible para sus comunidades y el planeta.</w:t>
      </w:r>
    </w:p>
    <w:p w14:paraId="336B6182" w14:textId="42F8CA38" w:rsidR="001121EC" w:rsidRPr="00F947EB" w:rsidRDefault="001121EC" w:rsidP="00F947EB">
      <w:pPr>
        <w:spacing w:before="100" w:beforeAutospacing="1" w:after="100" w:afterAutospacing="1" w:line="360" w:lineRule="auto"/>
        <w:ind w:firstLine="720"/>
        <w:rPr>
          <w:rFonts w:ascii="Helvetica" w:eastAsia="Times New Roman" w:hAnsi="Helvetica" w:cs="Helvetica"/>
          <w:sz w:val="24"/>
          <w:szCs w:val="24"/>
          <w:lang w:val="es-PE"/>
        </w:rPr>
      </w:pPr>
      <w:r>
        <w:rPr>
          <w:rFonts w:ascii="Helvetica" w:eastAsia="Times New Roman" w:hAnsi="Helvetica" w:cs="Helvetica"/>
          <w:noProof/>
          <w:sz w:val="24"/>
          <w:szCs w:val="24"/>
          <w:lang w:val="es-PE"/>
        </w:rPr>
        <w:drawing>
          <wp:inline distT="0" distB="0" distL="0" distR="0" wp14:anchorId="5D72ACD8" wp14:editId="67442ED1">
            <wp:extent cx="4679950" cy="3114294"/>
            <wp:effectExtent l="0" t="0" r="635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21">
                      <a:extLst>
                        <a:ext uri="{28A0092B-C50C-407E-A947-70E740481C1C}">
                          <a14:useLocalDpi xmlns:a14="http://schemas.microsoft.com/office/drawing/2010/main" val="0"/>
                        </a:ext>
                      </a:extLst>
                    </a:blip>
                    <a:stretch>
                      <a:fillRect/>
                    </a:stretch>
                  </pic:blipFill>
                  <pic:spPr>
                    <a:xfrm>
                      <a:off x="0" y="0"/>
                      <a:ext cx="4686049" cy="3118352"/>
                    </a:xfrm>
                    <a:prstGeom prst="rect">
                      <a:avLst/>
                    </a:prstGeom>
                  </pic:spPr>
                </pic:pic>
              </a:graphicData>
            </a:graphic>
          </wp:inline>
        </w:drawing>
      </w:r>
    </w:p>
    <w:p w14:paraId="2CC32573"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La industria minera, debido a su escala y a su potencial impacto, ha visto una creciente atención por parte de inversionistas que exigen transparencia, métricas comparables y resultados tangibles en materia de ESG. Esto ha generado una transformación en la forma en que las compañías mineras acceden a financiamiento, estructuran sus proyectos y reportan sus resultados, atendiendo no solo a ratios financieros tradicionales sino también a indicadores de sostenibilidad.</w:t>
      </w:r>
    </w:p>
    <w:p w14:paraId="558072FC"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Qué es la inversión responsable</w:t>
      </w:r>
    </w:p>
    <w:p w14:paraId="3BC80EF4"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La </w:t>
      </w:r>
      <w:r w:rsidRPr="00F947EB">
        <w:rPr>
          <w:rFonts w:ascii="Helvetica" w:eastAsia="Times New Roman" w:hAnsi="Helvetica" w:cs="Helvetica"/>
          <w:b/>
          <w:bCs/>
          <w:sz w:val="24"/>
          <w:szCs w:val="24"/>
          <w:lang w:val="es-PE"/>
        </w:rPr>
        <w:t>inversión responsable</w:t>
      </w:r>
      <w:r w:rsidRPr="00F947EB">
        <w:rPr>
          <w:rFonts w:ascii="Helvetica" w:eastAsia="Times New Roman" w:hAnsi="Helvetica" w:cs="Helvetica"/>
          <w:sz w:val="24"/>
          <w:szCs w:val="24"/>
          <w:lang w:val="es-PE"/>
        </w:rPr>
        <w:t xml:space="preserve"> se refiere a la práctica de tomar decisiones de inversión que consideran no solo el rendimiento financiero, sino también criterios ambientales, sociales y de gobernanza. Estos criterios ayudan a evaluar cómo una empresa identifica riesgos vinculados al cambio climático, a la gestión de recursos, a las relaciones con las comunidades, a la diversidad e inclusión, o a la transparencia de su gobierno corporativo. Un inversionista responsable busca empresas cuya gestión de estos factores sea sólida, porque ello indica una </w:t>
      </w:r>
      <w:r w:rsidRPr="00F947EB">
        <w:rPr>
          <w:rFonts w:ascii="Helvetica" w:eastAsia="Times New Roman" w:hAnsi="Helvetica" w:cs="Helvetica"/>
          <w:b/>
          <w:bCs/>
          <w:sz w:val="24"/>
          <w:szCs w:val="24"/>
          <w:lang w:val="es-PE"/>
        </w:rPr>
        <w:t>menor exposición a riesgos no financieros y una mejor capacidad de adaptación a tendencias regulatorias y sociales</w:t>
      </w:r>
      <w:r w:rsidRPr="00F947EB">
        <w:rPr>
          <w:rFonts w:ascii="Helvetica" w:eastAsia="Times New Roman" w:hAnsi="Helvetica" w:cs="Helvetica"/>
          <w:sz w:val="24"/>
          <w:szCs w:val="24"/>
          <w:lang w:val="es-PE"/>
        </w:rPr>
        <w:t>.</w:t>
      </w:r>
    </w:p>
    <w:p w14:paraId="04F28594"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Los enfoques de inversión responsable pueden tomar diversas formas, como la exclusión de empresas con prácticas ambientalmente dañinas, la selección de líderes sectoriales en sostenibilidad o la integración sistemática de criterios ESG en el análisis de riesgo y retorno. Para la minería, esto implica que los proyectos o compañías que mejor integran criterios de sostenibilidad son más atractivos para capitales que operan con esta lógica.</w:t>
      </w:r>
    </w:p>
    <w:p w14:paraId="66FB378F"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Financiamiento sostenible en minería</w:t>
      </w:r>
    </w:p>
    <w:p w14:paraId="4E8F5D03"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El </w:t>
      </w:r>
      <w:r w:rsidRPr="00F947EB">
        <w:rPr>
          <w:rFonts w:ascii="Helvetica" w:eastAsia="Times New Roman" w:hAnsi="Helvetica" w:cs="Helvetica"/>
          <w:b/>
          <w:bCs/>
          <w:sz w:val="24"/>
          <w:szCs w:val="24"/>
          <w:lang w:val="es-PE"/>
        </w:rPr>
        <w:t>financiamiento sostenible</w:t>
      </w:r>
      <w:r w:rsidRPr="00F947EB">
        <w:rPr>
          <w:rFonts w:ascii="Helvetica" w:eastAsia="Times New Roman" w:hAnsi="Helvetica" w:cs="Helvetica"/>
          <w:sz w:val="24"/>
          <w:szCs w:val="24"/>
          <w:lang w:val="es-PE"/>
        </w:rPr>
        <w:t xml:space="preserve"> se refiere a la movilización de recursos financieros para actividades que generan beneficios ambientales y sociales positivos, además de retornos económicos. Dentro de este concepto, instrumentos como los </w:t>
      </w:r>
      <w:r w:rsidRPr="00F947EB">
        <w:rPr>
          <w:rFonts w:ascii="Helvetica" w:eastAsia="Times New Roman" w:hAnsi="Helvetica" w:cs="Helvetica"/>
          <w:b/>
          <w:bCs/>
          <w:sz w:val="24"/>
          <w:szCs w:val="24"/>
          <w:lang w:val="es-PE"/>
        </w:rPr>
        <w:t>bonos verdes</w:t>
      </w:r>
      <w:r w:rsidRPr="00F947EB">
        <w:rPr>
          <w:rFonts w:ascii="Helvetica" w:eastAsia="Times New Roman" w:hAnsi="Helvetica" w:cs="Helvetica"/>
          <w:sz w:val="24"/>
          <w:szCs w:val="24"/>
          <w:lang w:val="es-PE"/>
        </w:rPr>
        <w:t xml:space="preserve">, </w:t>
      </w:r>
      <w:r w:rsidRPr="00F947EB">
        <w:rPr>
          <w:rFonts w:ascii="Helvetica" w:eastAsia="Times New Roman" w:hAnsi="Helvetica" w:cs="Helvetica"/>
          <w:b/>
          <w:bCs/>
          <w:sz w:val="24"/>
          <w:szCs w:val="24"/>
          <w:lang w:val="es-PE"/>
        </w:rPr>
        <w:t>bonos sociales</w:t>
      </w:r>
      <w:r w:rsidRPr="00F947EB">
        <w:rPr>
          <w:rFonts w:ascii="Helvetica" w:eastAsia="Times New Roman" w:hAnsi="Helvetica" w:cs="Helvetica"/>
          <w:sz w:val="24"/>
          <w:szCs w:val="24"/>
          <w:lang w:val="es-PE"/>
        </w:rPr>
        <w:t xml:space="preserve">, </w:t>
      </w:r>
      <w:r w:rsidRPr="00F947EB">
        <w:rPr>
          <w:rFonts w:ascii="Helvetica" w:eastAsia="Times New Roman" w:hAnsi="Helvetica" w:cs="Helvetica"/>
          <w:b/>
          <w:bCs/>
          <w:sz w:val="24"/>
          <w:szCs w:val="24"/>
          <w:lang w:val="es-PE"/>
        </w:rPr>
        <w:t>bonos sostenibles</w:t>
      </w:r>
      <w:r w:rsidRPr="00F947EB">
        <w:rPr>
          <w:rFonts w:ascii="Helvetica" w:eastAsia="Times New Roman" w:hAnsi="Helvetica" w:cs="Helvetica"/>
          <w:sz w:val="24"/>
          <w:szCs w:val="24"/>
          <w:lang w:val="es-PE"/>
        </w:rPr>
        <w:t xml:space="preserve"> y </w:t>
      </w:r>
      <w:r w:rsidRPr="00F947EB">
        <w:rPr>
          <w:rFonts w:ascii="Helvetica" w:eastAsia="Times New Roman" w:hAnsi="Helvetica" w:cs="Helvetica"/>
          <w:b/>
          <w:bCs/>
          <w:sz w:val="24"/>
          <w:szCs w:val="24"/>
          <w:lang w:val="es-PE"/>
        </w:rPr>
        <w:t>préstamos ligados a metas ESG</w:t>
      </w:r>
      <w:r w:rsidRPr="00F947EB">
        <w:rPr>
          <w:rFonts w:ascii="Helvetica" w:eastAsia="Times New Roman" w:hAnsi="Helvetica" w:cs="Helvetica"/>
          <w:sz w:val="24"/>
          <w:szCs w:val="24"/>
          <w:lang w:val="es-PE"/>
        </w:rPr>
        <w:t xml:space="preserve"> han ganado popularidad como mecanismos para financiar proyectos mineros con características más responsables.</w:t>
      </w:r>
    </w:p>
    <w:p w14:paraId="6CF023CA"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Por ejemplo, los </w:t>
      </w:r>
      <w:r w:rsidRPr="00F947EB">
        <w:rPr>
          <w:rFonts w:ascii="Helvetica" w:eastAsia="Times New Roman" w:hAnsi="Helvetica" w:cs="Helvetica"/>
          <w:b/>
          <w:bCs/>
          <w:sz w:val="24"/>
          <w:szCs w:val="24"/>
          <w:lang w:val="es-PE"/>
        </w:rPr>
        <w:t>bonos verdes</w:t>
      </w:r>
      <w:r w:rsidRPr="00F947EB">
        <w:rPr>
          <w:rFonts w:ascii="Helvetica" w:eastAsia="Times New Roman" w:hAnsi="Helvetica" w:cs="Helvetica"/>
          <w:sz w:val="24"/>
          <w:szCs w:val="24"/>
          <w:lang w:val="es-PE"/>
        </w:rPr>
        <w:t xml:space="preserve"> son instrumentos de deuda emitidos para financiar exclusivamente proyectos con beneficios ambientales claros, como la reducción de emisiones, eficiencia energética o manejo sostenible del agua. En el contexto minero, una empresa puede emitir bonos verdes para financiar la transición energética de sus operaciones, la instalación de energías renovables, la mejora de sistemas de tratamiento de agua o proyectos de restauración ambiental.</w:t>
      </w:r>
    </w:p>
    <w:p w14:paraId="5399E535" w14:textId="50B93B3F"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Los </w:t>
      </w:r>
      <w:r w:rsidRPr="00F947EB">
        <w:rPr>
          <w:rFonts w:ascii="Helvetica" w:eastAsia="Times New Roman" w:hAnsi="Helvetica" w:cs="Helvetica"/>
          <w:b/>
          <w:bCs/>
          <w:sz w:val="24"/>
          <w:szCs w:val="24"/>
          <w:lang w:val="es-PE"/>
        </w:rPr>
        <w:t>préstamos sostenibles</w:t>
      </w:r>
      <w:r w:rsidRPr="00F947EB">
        <w:rPr>
          <w:rFonts w:ascii="Helvetica" w:eastAsia="Times New Roman" w:hAnsi="Helvetica" w:cs="Helvetica"/>
          <w:sz w:val="24"/>
          <w:szCs w:val="24"/>
          <w:lang w:val="es-PE"/>
        </w:rPr>
        <w:t xml:space="preserve"> por su parte están vinculados al cumplimiento de metas ESG específicas; si la empresa logra alcanzar los objetivos pactados</w:t>
      </w:r>
      <w:r>
        <w:rPr>
          <w:rFonts w:ascii="Helvetica" w:eastAsia="Times New Roman" w:hAnsi="Helvetica" w:cs="Helvetica"/>
          <w:sz w:val="24"/>
          <w:szCs w:val="24"/>
          <w:lang w:val="es-PE"/>
        </w:rPr>
        <w:t xml:space="preserve">, </w:t>
      </w:r>
      <w:r w:rsidRPr="00F947EB">
        <w:rPr>
          <w:rFonts w:ascii="Helvetica" w:eastAsia="Times New Roman" w:hAnsi="Helvetica" w:cs="Helvetica"/>
          <w:sz w:val="24"/>
          <w:szCs w:val="24"/>
          <w:lang w:val="es-PE"/>
        </w:rPr>
        <w:t xml:space="preserve">como reducir su huella de carbono, mejorar su índice de seguridad o implementar programas de desarrollo comunitario, puede obtener condiciones financieras más favorables, como tasas de interés más bajas o plazos extendidos. En este sentido, el financiamiento sostenible no solo provee capital, sino que </w:t>
      </w:r>
      <w:r w:rsidRPr="00F947EB">
        <w:rPr>
          <w:rFonts w:ascii="Helvetica" w:eastAsia="Times New Roman" w:hAnsi="Helvetica" w:cs="Helvetica"/>
          <w:b/>
          <w:bCs/>
          <w:sz w:val="24"/>
          <w:szCs w:val="24"/>
          <w:lang w:val="es-PE"/>
        </w:rPr>
        <w:t>incentiva mejoras continuas en sostenibilidad</w:t>
      </w:r>
      <w:r w:rsidRPr="00F947EB">
        <w:rPr>
          <w:rFonts w:ascii="Helvetica" w:eastAsia="Times New Roman" w:hAnsi="Helvetica" w:cs="Helvetica"/>
          <w:sz w:val="24"/>
          <w:szCs w:val="24"/>
          <w:lang w:val="es-PE"/>
        </w:rPr>
        <w:t>.</w:t>
      </w:r>
    </w:p>
    <w:p w14:paraId="51FB0096"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Demanda global de capital responsable</w:t>
      </w:r>
    </w:p>
    <w:p w14:paraId="25526EA2"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Los inversionistas a nivel mundial han incrementado de manera significativa sus criterios de sostenibilidad. Fondos de inversión, bancos de desarrollo y administradores de activos incorporan cada vez más políticas de inversión responsable, impulsados por marcos regulatorios, exigencias de sus propios clientes y la evidencia de que las empresas con buen desempeño ESG tienden a tener menor volatilidad y mejores perspectivas a largo plazo. Esto ha generado un aumento en la demanda de instrumentos financieros sostenibles y ha convertido a la </w:t>
      </w:r>
      <w:r w:rsidRPr="00F947EB">
        <w:rPr>
          <w:rFonts w:ascii="Helvetica" w:eastAsia="Times New Roman" w:hAnsi="Helvetica" w:cs="Helvetica"/>
          <w:b/>
          <w:bCs/>
          <w:sz w:val="24"/>
          <w:szCs w:val="24"/>
          <w:lang w:val="es-PE"/>
        </w:rPr>
        <w:t>sostenibilidad en un criterio diferenciado para asignación de capital</w:t>
      </w:r>
      <w:r w:rsidRPr="00F947EB">
        <w:rPr>
          <w:rFonts w:ascii="Helvetica" w:eastAsia="Times New Roman" w:hAnsi="Helvetica" w:cs="Helvetica"/>
          <w:sz w:val="24"/>
          <w:szCs w:val="24"/>
          <w:lang w:val="es-PE"/>
        </w:rPr>
        <w:t>.</w:t>
      </w:r>
    </w:p>
    <w:p w14:paraId="666B0528"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Como resultado, las empresas mineras que demuestran una sólida gestión ESG pueden acceder a una base más amplia de inversionistas, mejores condiciones de financiamiento, y una mayor estabilidad en sus estructuras de capital. Por el contrario, aquellas que no integran adecuadamente estos criterios pueden enfrentar </w:t>
      </w:r>
      <w:r w:rsidRPr="00F947EB">
        <w:rPr>
          <w:rFonts w:ascii="Helvetica" w:eastAsia="Times New Roman" w:hAnsi="Helvetica" w:cs="Helvetica"/>
          <w:b/>
          <w:bCs/>
          <w:sz w:val="24"/>
          <w:szCs w:val="24"/>
          <w:lang w:val="es-PE"/>
        </w:rPr>
        <w:t>mayores costos de financiamiento, exclusión de ciertos fondos o menor interés por parte de inversionistas globales</w:t>
      </w:r>
      <w:r w:rsidRPr="00F947EB">
        <w:rPr>
          <w:rFonts w:ascii="Helvetica" w:eastAsia="Times New Roman" w:hAnsi="Helvetica" w:cs="Helvetica"/>
          <w:sz w:val="24"/>
          <w:szCs w:val="24"/>
          <w:lang w:val="es-PE"/>
        </w:rPr>
        <w:t>.</w:t>
      </w:r>
    </w:p>
    <w:p w14:paraId="32B1B43C"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Integración de criterios ESG en procesos de due diligence</w:t>
      </w:r>
    </w:p>
    <w:p w14:paraId="665C406E"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Antes de otorgar financiamiento o decidir invertir en un proyecto, las instituciones financieras realizan un proceso de </w:t>
      </w:r>
      <w:r w:rsidRPr="00F947EB">
        <w:rPr>
          <w:rFonts w:ascii="Helvetica" w:eastAsia="Times New Roman" w:hAnsi="Helvetica" w:cs="Helvetica"/>
          <w:b/>
          <w:bCs/>
          <w:sz w:val="24"/>
          <w:szCs w:val="24"/>
          <w:lang w:val="es-PE"/>
        </w:rPr>
        <w:t>due diligence</w:t>
      </w:r>
      <w:r w:rsidRPr="00F947EB">
        <w:rPr>
          <w:rFonts w:ascii="Helvetica" w:eastAsia="Times New Roman" w:hAnsi="Helvetica" w:cs="Helvetica"/>
          <w:sz w:val="24"/>
          <w:szCs w:val="24"/>
          <w:lang w:val="es-PE"/>
        </w:rPr>
        <w:t xml:space="preserve"> o diligencia debida que incluye evaluación de riesgos financieros, legales y operativos. En la actualidad, los criterios ESG están cada vez más integrados en este análisis, especialmente en industrias como la minería donde los riesgos ambientales y sociales suelen ser materialmente relevantes.</w:t>
      </w:r>
    </w:p>
    <w:p w14:paraId="7C20A59B"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Este análisis puede incluir, por ejemplo, la evaluación de la huella de carbono de la operación, la calidad de los sistemas de gestión ambiental, la relación con las comunidades, la gestión de relaves y residuos, el cumplimiento de estándares internacionales de reporte y la transparencia en la gobernanza. El resultado de este escrutinio no solo afecta la decisión de inversión, sino también las </w:t>
      </w:r>
      <w:r w:rsidRPr="00F947EB">
        <w:rPr>
          <w:rFonts w:ascii="Helvetica" w:eastAsia="Times New Roman" w:hAnsi="Helvetica" w:cs="Helvetica"/>
          <w:b/>
          <w:bCs/>
          <w:sz w:val="24"/>
          <w:szCs w:val="24"/>
          <w:lang w:val="es-PE"/>
        </w:rPr>
        <w:t>condiciones del financiamiento</w:t>
      </w:r>
      <w:r w:rsidRPr="00F947EB">
        <w:rPr>
          <w:rFonts w:ascii="Helvetica" w:eastAsia="Times New Roman" w:hAnsi="Helvetica" w:cs="Helvetica"/>
          <w:sz w:val="24"/>
          <w:szCs w:val="24"/>
          <w:lang w:val="es-PE"/>
        </w:rPr>
        <w:t>, como las tasas, los covenants ambientales y las cláusulas de cumplimiento.</w:t>
      </w:r>
    </w:p>
    <w:p w14:paraId="0B7E2FDC"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Transparencia, reportes y métricas comparables</w:t>
      </w:r>
    </w:p>
    <w:p w14:paraId="02FECAD7" w14:textId="2C4D579B"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Para que inversionistas responsables puedan evaluar y comparar oportunidades dentro de la minería, </w:t>
      </w:r>
      <w:r w:rsidRPr="00F947EB">
        <w:rPr>
          <w:rFonts w:ascii="Helvetica" w:eastAsia="Times New Roman" w:hAnsi="Helvetica" w:cs="Helvetica"/>
          <w:b/>
          <w:bCs/>
          <w:sz w:val="24"/>
          <w:szCs w:val="24"/>
          <w:lang w:val="es-PE"/>
        </w:rPr>
        <w:t>la transparencia y la calidad de los reportes de sostenibilidad</w:t>
      </w:r>
      <w:r w:rsidRPr="00F947EB">
        <w:rPr>
          <w:rFonts w:ascii="Helvetica" w:eastAsia="Times New Roman" w:hAnsi="Helvetica" w:cs="Helvetica"/>
          <w:sz w:val="24"/>
          <w:szCs w:val="24"/>
          <w:lang w:val="es-PE"/>
        </w:rPr>
        <w:t xml:space="preserve"> son cruciales. Esto implica que las empresas mineras produzcan informes alineados con marcos internacionales</w:t>
      </w:r>
      <w:r>
        <w:rPr>
          <w:rFonts w:ascii="Helvetica" w:eastAsia="Times New Roman" w:hAnsi="Helvetica" w:cs="Helvetica"/>
          <w:sz w:val="24"/>
          <w:szCs w:val="24"/>
          <w:lang w:val="es-PE"/>
        </w:rPr>
        <w:t xml:space="preserve">, </w:t>
      </w:r>
      <w:r w:rsidRPr="00F947EB">
        <w:rPr>
          <w:rFonts w:ascii="Helvetica" w:eastAsia="Times New Roman" w:hAnsi="Helvetica" w:cs="Helvetica"/>
          <w:sz w:val="24"/>
          <w:szCs w:val="24"/>
          <w:lang w:val="es-PE"/>
        </w:rPr>
        <w:t>como GRI, SASB o TCFD</w:t>
      </w:r>
      <w:r>
        <w:rPr>
          <w:rFonts w:ascii="Helvetica" w:eastAsia="Times New Roman" w:hAnsi="Helvetica" w:cs="Helvetica"/>
          <w:sz w:val="24"/>
          <w:szCs w:val="24"/>
          <w:lang w:val="es-PE"/>
        </w:rPr>
        <w:t>,</w:t>
      </w:r>
      <w:r w:rsidRPr="00F947EB">
        <w:rPr>
          <w:rFonts w:ascii="Helvetica" w:eastAsia="Times New Roman" w:hAnsi="Helvetica" w:cs="Helvetica"/>
          <w:sz w:val="24"/>
          <w:szCs w:val="24"/>
          <w:lang w:val="es-PE"/>
        </w:rPr>
        <w:t xml:space="preserve"> que proporcionen datos consistentes, verificables y comparables sobre desempeño ESG.</w:t>
      </w:r>
    </w:p>
    <w:p w14:paraId="03B84B43"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Los inversionistas valoran especialmente que las métricas sean claras, estén respaldadas por metodologías robustas y sean consistentes en el tiempo para permitir análisis longitudinales y comparaciones sectoriales. La adopción de estándares de reporte rigurosos contribuye a la </w:t>
      </w:r>
      <w:r w:rsidRPr="00F947EB">
        <w:rPr>
          <w:rFonts w:ascii="Helvetica" w:eastAsia="Times New Roman" w:hAnsi="Helvetica" w:cs="Helvetica"/>
          <w:b/>
          <w:bCs/>
          <w:sz w:val="24"/>
          <w:szCs w:val="24"/>
          <w:lang w:val="es-PE"/>
        </w:rPr>
        <w:t>credibilidad de los datos</w:t>
      </w:r>
      <w:r w:rsidRPr="00F947EB">
        <w:rPr>
          <w:rFonts w:ascii="Helvetica" w:eastAsia="Times New Roman" w:hAnsi="Helvetica" w:cs="Helvetica"/>
          <w:sz w:val="24"/>
          <w:szCs w:val="24"/>
          <w:lang w:val="es-PE"/>
        </w:rPr>
        <w:t xml:space="preserve"> y facilita una evaluación más objetiva del riesgo y la oportunidad asociados con los proyectos mineros.</w:t>
      </w:r>
    </w:p>
    <w:p w14:paraId="502C02D0"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Bonos verdes y sostenibilidad climática</w:t>
      </w:r>
    </w:p>
    <w:p w14:paraId="4374BC3F"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Los </w:t>
      </w:r>
      <w:r w:rsidRPr="00F947EB">
        <w:rPr>
          <w:rFonts w:ascii="Helvetica" w:eastAsia="Times New Roman" w:hAnsi="Helvetica" w:cs="Helvetica"/>
          <w:b/>
          <w:bCs/>
          <w:sz w:val="24"/>
          <w:szCs w:val="24"/>
          <w:lang w:val="es-PE"/>
        </w:rPr>
        <w:t>bonos verdes</w:t>
      </w:r>
      <w:r w:rsidRPr="00F947EB">
        <w:rPr>
          <w:rFonts w:ascii="Helvetica" w:eastAsia="Times New Roman" w:hAnsi="Helvetica" w:cs="Helvetica"/>
          <w:sz w:val="24"/>
          <w:szCs w:val="24"/>
          <w:lang w:val="es-PE"/>
        </w:rPr>
        <w:t xml:space="preserve"> son instrumentos financieros que han ganado tracción global como mecanismo de financiamiento para proyectos con beneficios ambientales. En minería, los bonos verdes pueden ser usados para financiar iniciativas enfocadas en eficiencia energética, transición a energías renovables, gestión sostenible del agua, rehabilitación de suelos o mitigación del cambio climático. Para ser considerados “verdes”, estos bonos deben cumplir con principios y estándares aceptados internacionalmente, que exigen que los recursos se destinen a proyectos claramente definidos y medibles en términos de beneficios ambientales.</w:t>
      </w:r>
    </w:p>
    <w:p w14:paraId="70668D82"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La emisión de bonos verdes no solo proporciona acceso a capital específico para proyectos sostenibles, sino que también </w:t>
      </w:r>
      <w:r w:rsidRPr="00F947EB">
        <w:rPr>
          <w:rFonts w:ascii="Helvetica" w:eastAsia="Times New Roman" w:hAnsi="Helvetica" w:cs="Helvetica"/>
          <w:b/>
          <w:bCs/>
          <w:sz w:val="24"/>
          <w:szCs w:val="24"/>
          <w:lang w:val="es-PE"/>
        </w:rPr>
        <w:t>señala al mercado el compromiso de la empresa con la sostenibilidad</w:t>
      </w:r>
      <w:r w:rsidRPr="00F947EB">
        <w:rPr>
          <w:rFonts w:ascii="Helvetica" w:eastAsia="Times New Roman" w:hAnsi="Helvetica" w:cs="Helvetica"/>
          <w:sz w:val="24"/>
          <w:szCs w:val="24"/>
          <w:lang w:val="es-PE"/>
        </w:rPr>
        <w:t>, mejorando su reputación y fortaleciendo la confianza de inversionistas que buscan alinearse con criterios ESG.</w:t>
      </w:r>
    </w:p>
    <w:p w14:paraId="294F9F27"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Préstamos sindicados y ligaduras ESG</w:t>
      </w:r>
    </w:p>
    <w:p w14:paraId="6E99566F"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Los </w:t>
      </w:r>
      <w:r w:rsidRPr="00F947EB">
        <w:rPr>
          <w:rFonts w:ascii="Helvetica" w:eastAsia="Times New Roman" w:hAnsi="Helvetica" w:cs="Helvetica"/>
          <w:b/>
          <w:bCs/>
          <w:sz w:val="24"/>
          <w:szCs w:val="24"/>
          <w:lang w:val="es-PE"/>
        </w:rPr>
        <w:t>préstamos sindicados</w:t>
      </w:r>
      <w:r w:rsidRPr="00F947EB">
        <w:rPr>
          <w:rFonts w:ascii="Helvetica" w:eastAsia="Times New Roman" w:hAnsi="Helvetica" w:cs="Helvetica"/>
          <w:sz w:val="24"/>
          <w:szCs w:val="24"/>
          <w:lang w:val="es-PE"/>
        </w:rPr>
        <w:t xml:space="preserve"> son créditos proporcionados por un grupo de instituciones financieras y pueden estructurarse con </w:t>
      </w:r>
      <w:r w:rsidRPr="00F947EB">
        <w:rPr>
          <w:rFonts w:ascii="Helvetica" w:eastAsia="Times New Roman" w:hAnsi="Helvetica" w:cs="Helvetica"/>
          <w:b/>
          <w:bCs/>
          <w:sz w:val="24"/>
          <w:szCs w:val="24"/>
          <w:lang w:val="es-PE"/>
        </w:rPr>
        <w:t>ligaduras a metas ESG</w:t>
      </w:r>
      <w:r w:rsidRPr="00F947EB">
        <w:rPr>
          <w:rFonts w:ascii="Helvetica" w:eastAsia="Times New Roman" w:hAnsi="Helvetica" w:cs="Helvetica"/>
          <w:sz w:val="24"/>
          <w:szCs w:val="24"/>
          <w:lang w:val="es-PE"/>
        </w:rPr>
        <w:t>. Este tipo de financiamiento vincula las condiciones del préstamo (como tasas de interés o plazos) al cumplimiento de indicadores específicos de sostenibilidad. Por ejemplo, una empresa minera puede comprometerse a reducir sus emisiones de CO₂ en un porcentaje determinado durante un periodo, o a mejorar sus métricas de seguridad laboral; si logra cumplir estos objetivos, puede acceder a beneficios financieros estipulados en el contrato de préstamo.</w:t>
      </w:r>
    </w:p>
    <w:p w14:paraId="0B95D42B"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Este enfoque no solo provee capital necesario para inversiones estratégicas, sino que también </w:t>
      </w:r>
      <w:r w:rsidRPr="00F947EB">
        <w:rPr>
          <w:rFonts w:ascii="Helvetica" w:eastAsia="Times New Roman" w:hAnsi="Helvetica" w:cs="Helvetica"/>
          <w:b/>
          <w:bCs/>
          <w:sz w:val="24"/>
          <w:szCs w:val="24"/>
          <w:lang w:val="es-PE"/>
        </w:rPr>
        <w:t>integra incentivos claros para que las empresas avancen en sus metas ambientales y sociales</w:t>
      </w:r>
      <w:r w:rsidRPr="00F947EB">
        <w:rPr>
          <w:rFonts w:ascii="Helvetica" w:eastAsia="Times New Roman" w:hAnsi="Helvetica" w:cs="Helvetica"/>
          <w:sz w:val="24"/>
          <w:szCs w:val="24"/>
          <w:lang w:val="es-PE"/>
        </w:rPr>
        <w:t>, haciendo que la sostenibilidad sea parte del modelo de negocio y no simplemente un objetivo periférico.</w:t>
      </w:r>
    </w:p>
    <w:p w14:paraId="0DF92235"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Mercados de carbono y minería</w:t>
      </w:r>
    </w:p>
    <w:p w14:paraId="29A201A7" w14:textId="1416AEE8"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Los </w:t>
      </w:r>
      <w:r w:rsidRPr="00F947EB">
        <w:rPr>
          <w:rFonts w:ascii="Helvetica" w:eastAsia="Times New Roman" w:hAnsi="Helvetica" w:cs="Helvetica"/>
          <w:b/>
          <w:bCs/>
          <w:sz w:val="24"/>
          <w:szCs w:val="24"/>
          <w:lang w:val="es-PE"/>
        </w:rPr>
        <w:t>mercados de carbono</w:t>
      </w:r>
      <w:r w:rsidRPr="00F947EB">
        <w:rPr>
          <w:rFonts w:ascii="Helvetica" w:eastAsia="Times New Roman" w:hAnsi="Helvetica" w:cs="Helvetica"/>
          <w:sz w:val="24"/>
          <w:szCs w:val="24"/>
          <w:lang w:val="es-PE"/>
        </w:rPr>
        <w:t xml:space="preserve"> representan una tendencia creciente dentro del financiamiento sostenible, donde las empresas pueden comprar, vender o negociar créditos de carbono basados en reducciones certificadas de emisiones. Para compañías mineras que han implementado proyectos de reducción de emisiones</w:t>
      </w:r>
      <w:r>
        <w:rPr>
          <w:rFonts w:ascii="Helvetica" w:eastAsia="Times New Roman" w:hAnsi="Helvetica" w:cs="Helvetica"/>
          <w:sz w:val="24"/>
          <w:szCs w:val="24"/>
          <w:lang w:val="es-PE"/>
        </w:rPr>
        <w:t xml:space="preserve">, </w:t>
      </w:r>
      <w:r w:rsidRPr="00F947EB">
        <w:rPr>
          <w:rFonts w:ascii="Helvetica" w:eastAsia="Times New Roman" w:hAnsi="Helvetica" w:cs="Helvetica"/>
          <w:sz w:val="24"/>
          <w:szCs w:val="24"/>
          <w:lang w:val="es-PE"/>
        </w:rPr>
        <w:t>como la transición a energías renovables o proyectos de eficiencia energética, la participación en mercados de carbono puede generar nuevas fuentes de ingresos o compensaciones financieras que apoyen otras iniciativas sostenibles.</w:t>
      </w:r>
    </w:p>
    <w:p w14:paraId="47263890"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Este enfoque también alienta a las empresas a </w:t>
      </w:r>
      <w:r w:rsidRPr="00F947EB">
        <w:rPr>
          <w:rFonts w:ascii="Helvetica" w:eastAsia="Times New Roman" w:hAnsi="Helvetica" w:cs="Helvetica"/>
          <w:b/>
          <w:bCs/>
          <w:sz w:val="24"/>
          <w:szCs w:val="24"/>
          <w:lang w:val="es-PE"/>
        </w:rPr>
        <w:t>invertir en proyectos que generen reducciones verificables de emisiones</w:t>
      </w:r>
      <w:r w:rsidRPr="00F947EB">
        <w:rPr>
          <w:rFonts w:ascii="Helvetica" w:eastAsia="Times New Roman" w:hAnsi="Helvetica" w:cs="Helvetica"/>
          <w:sz w:val="24"/>
          <w:szCs w:val="24"/>
          <w:lang w:val="es-PE"/>
        </w:rPr>
        <w:t>, vinculando beneficios ambientales con oportunidades económicas.</w:t>
      </w:r>
    </w:p>
    <w:p w14:paraId="2054BE70"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Impacto en comunidades y desarrollo local</w:t>
      </w:r>
    </w:p>
    <w:p w14:paraId="6E1A8528"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La inversión responsable y el financiamiento sostenible no solo se traducen en mejores condiciones para la empresa, sino también en </w:t>
      </w:r>
      <w:r w:rsidRPr="00F947EB">
        <w:rPr>
          <w:rFonts w:ascii="Helvetica" w:eastAsia="Times New Roman" w:hAnsi="Helvetica" w:cs="Helvetica"/>
          <w:b/>
          <w:bCs/>
          <w:sz w:val="24"/>
          <w:szCs w:val="24"/>
          <w:lang w:val="es-PE"/>
        </w:rPr>
        <w:t>beneficios para las comunidades locales</w:t>
      </w:r>
      <w:r w:rsidRPr="00F947EB">
        <w:rPr>
          <w:rFonts w:ascii="Helvetica" w:eastAsia="Times New Roman" w:hAnsi="Helvetica" w:cs="Helvetica"/>
          <w:sz w:val="24"/>
          <w:szCs w:val="24"/>
          <w:lang w:val="es-PE"/>
        </w:rPr>
        <w:t xml:space="preserve">. Cuando los proyectos mineros obtienen financiamiento condicionado a metas de sostenibilidad, es más probable que desarrollen inversiones en infraestructura social, programas de desarrollo comunitario, educación técnica, salud y otros aspectos vinculados con la calidad de vida de las poblaciones cercanas. Esto genera un ciclo virtuoso donde la sostenibilidad ambiental y social se convierte en un </w:t>
      </w:r>
      <w:r w:rsidRPr="00F947EB">
        <w:rPr>
          <w:rFonts w:ascii="Helvetica" w:eastAsia="Times New Roman" w:hAnsi="Helvetica" w:cs="Helvetica"/>
          <w:b/>
          <w:bCs/>
          <w:sz w:val="24"/>
          <w:szCs w:val="24"/>
          <w:lang w:val="es-PE"/>
        </w:rPr>
        <w:t>factor de desarrollo económico y bienestar local</w:t>
      </w:r>
      <w:r w:rsidRPr="00F947EB">
        <w:rPr>
          <w:rFonts w:ascii="Helvetica" w:eastAsia="Times New Roman" w:hAnsi="Helvetica" w:cs="Helvetica"/>
          <w:sz w:val="24"/>
          <w:szCs w:val="24"/>
          <w:lang w:val="es-PE"/>
        </w:rPr>
        <w:t>.</w:t>
      </w:r>
    </w:p>
    <w:p w14:paraId="0A7351C3"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Desafíos y consideraciones del financiamiento sostenible</w:t>
      </w:r>
    </w:p>
    <w:p w14:paraId="05144DA1"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A pesar de las oportunidades que ofrece la inversión responsable, existen desafíos que las empresas deben enfrentar. Entre ellos está la necesidad de </w:t>
      </w:r>
      <w:r w:rsidRPr="00F947EB">
        <w:rPr>
          <w:rFonts w:ascii="Helvetica" w:eastAsia="Times New Roman" w:hAnsi="Helvetica" w:cs="Helvetica"/>
          <w:b/>
          <w:bCs/>
          <w:sz w:val="24"/>
          <w:szCs w:val="24"/>
          <w:lang w:val="es-PE"/>
        </w:rPr>
        <w:t>mejorar la calidad y comparabilidad de datos ESG</w:t>
      </w:r>
      <w:r w:rsidRPr="00F947EB">
        <w:rPr>
          <w:rFonts w:ascii="Helvetica" w:eastAsia="Times New Roman" w:hAnsi="Helvetica" w:cs="Helvetica"/>
          <w:sz w:val="24"/>
          <w:szCs w:val="24"/>
          <w:lang w:val="es-PE"/>
        </w:rPr>
        <w:t>, la exigencia de cumplir con estándares internacionales rigurosos, la volatilidad en los precios de los commodities que puede afectar la percepción de riesgo, y la presión por demostrar resultados tangibles en plazos cada vez más cortos.</w:t>
      </w:r>
    </w:p>
    <w:p w14:paraId="76F2DE45"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Además, asegurar que las métricas de sostenibilidad se alineen con los criterios de los inversionistas requiere un </w:t>
      </w:r>
      <w:r w:rsidRPr="00F947EB">
        <w:rPr>
          <w:rFonts w:ascii="Helvetica" w:eastAsia="Times New Roman" w:hAnsi="Helvetica" w:cs="Helvetica"/>
          <w:b/>
          <w:bCs/>
          <w:sz w:val="24"/>
          <w:szCs w:val="24"/>
          <w:lang w:val="es-PE"/>
        </w:rPr>
        <w:t>enfoque estratégico y coordinado</w:t>
      </w:r>
      <w:r w:rsidRPr="00F947EB">
        <w:rPr>
          <w:rFonts w:ascii="Helvetica" w:eastAsia="Times New Roman" w:hAnsi="Helvetica" w:cs="Helvetica"/>
          <w:sz w:val="24"/>
          <w:szCs w:val="24"/>
          <w:lang w:val="es-PE"/>
        </w:rPr>
        <w:t xml:space="preserve"> dentro de la empresa, integrando finanzas, operaciones, medio ambiente y relaciones comunitarias en un mismo marco de gestión.</w:t>
      </w:r>
    </w:p>
    <w:p w14:paraId="5E45F387" w14:textId="77777777" w:rsidR="00F947EB" w:rsidRPr="00F947EB" w:rsidRDefault="00F947EB" w:rsidP="00F947EB">
      <w:pPr>
        <w:spacing w:before="100" w:beforeAutospacing="1" w:after="100" w:afterAutospacing="1" w:line="360" w:lineRule="auto"/>
        <w:rPr>
          <w:rFonts w:ascii="Helvetica" w:eastAsia="Times New Roman" w:hAnsi="Helvetica" w:cs="Helvetica"/>
          <w:sz w:val="24"/>
          <w:szCs w:val="24"/>
          <w:lang w:val="es-PE"/>
        </w:rPr>
      </w:pPr>
      <w:r w:rsidRPr="00F947EB">
        <w:rPr>
          <w:rFonts w:ascii="Helvetica" w:eastAsia="Times New Roman" w:hAnsi="Helvetica" w:cs="Helvetica"/>
          <w:b/>
          <w:bCs/>
          <w:i/>
          <w:iCs/>
          <w:sz w:val="24"/>
          <w:szCs w:val="24"/>
          <w:lang w:val="es-PE"/>
        </w:rPr>
        <w:t>Conclusión</w:t>
      </w:r>
    </w:p>
    <w:p w14:paraId="3C9C62A0" w14:textId="77777777" w:rsidR="00F947EB" w:rsidRPr="00F947EB" w:rsidRDefault="00F947EB" w:rsidP="00F947EB">
      <w:pPr>
        <w:spacing w:before="100" w:beforeAutospacing="1" w:after="100" w:afterAutospacing="1" w:line="360" w:lineRule="auto"/>
        <w:ind w:firstLine="720"/>
        <w:rPr>
          <w:rFonts w:ascii="Helvetica" w:eastAsia="Times New Roman" w:hAnsi="Helvetica" w:cs="Helvetica"/>
          <w:sz w:val="24"/>
          <w:szCs w:val="24"/>
          <w:lang w:val="es-PE"/>
        </w:rPr>
      </w:pPr>
      <w:r w:rsidRPr="00F947EB">
        <w:rPr>
          <w:rFonts w:ascii="Helvetica" w:eastAsia="Times New Roman" w:hAnsi="Helvetica" w:cs="Helvetica"/>
          <w:sz w:val="24"/>
          <w:szCs w:val="24"/>
          <w:lang w:val="es-PE"/>
        </w:rPr>
        <w:t xml:space="preserve">La </w:t>
      </w:r>
      <w:r w:rsidRPr="00F947EB">
        <w:rPr>
          <w:rFonts w:ascii="Helvetica" w:eastAsia="Times New Roman" w:hAnsi="Helvetica" w:cs="Helvetica"/>
          <w:b/>
          <w:bCs/>
          <w:sz w:val="24"/>
          <w:szCs w:val="24"/>
          <w:lang w:val="es-PE"/>
        </w:rPr>
        <w:t>inversión responsable y el financiamiento sostenible</w:t>
      </w:r>
      <w:r w:rsidRPr="00F947EB">
        <w:rPr>
          <w:rFonts w:ascii="Helvetica" w:eastAsia="Times New Roman" w:hAnsi="Helvetica" w:cs="Helvetica"/>
          <w:sz w:val="24"/>
          <w:szCs w:val="24"/>
          <w:lang w:val="es-PE"/>
        </w:rPr>
        <w:t xml:space="preserve"> han pasado de ser conceptos emergentes a convertirse en pilares esenciales para la competitividad y viabilidad de los proyectos mineros modernos. Integrar criterios ESG en los procesos de acceso a capital y en las estructuras de deuda no solo mejora las condiciones financieras, sino que </w:t>
      </w:r>
      <w:r w:rsidRPr="00F947EB">
        <w:rPr>
          <w:rFonts w:ascii="Helvetica" w:eastAsia="Times New Roman" w:hAnsi="Helvetica" w:cs="Helvetica"/>
          <w:b/>
          <w:bCs/>
          <w:sz w:val="24"/>
          <w:szCs w:val="24"/>
          <w:lang w:val="es-PE"/>
        </w:rPr>
        <w:t>fortalece la credibilidad, la resiliencia y la sostenibilidad a largo plazo</w:t>
      </w:r>
      <w:r w:rsidRPr="00F947EB">
        <w:rPr>
          <w:rFonts w:ascii="Helvetica" w:eastAsia="Times New Roman" w:hAnsi="Helvetica" w:cs="Helvetica"/>
          <w:sz w:val="24"/>
          <w:szCs w:val="24"/>
          <w:lang w:val="es-PE"/>
        </w:rPr>
        <w:t xml:space="preserve"> de las operaciones. La adopción de instrumentos como bonos verdes, préstamos ligados a metas ESG y la incorporación de métricas robustas en reportes de sostenibilidad posiciona a la minería como una industria más responsable, transparente y comprometida con los desafíos globales del desarrollo sostenible. Este enfoque no solo beneficia a las empresas y a los inversionistas, sino también a las comunidades y al entorno natural sobre el cual se edifica el futuro de la minería.</w:t>
      </w:r>
    </w:p>
    <w:p w14:paraId="0333F099" w14:textId="77777777" w:rsidR="001121EC" w:rsidRPr="001121EC" w:rsidRDefault="001121EC" w:rsidP="001121EC">
      <w:pPr>
        <w:spacing w:before="100" w:beforeAutospacing="1" w:after="100" w:afterAutospacing="1" w:line="360" w:lineRule="auto"/>
        <w:rPr>
          <w:rFonts w:ascii="Helvetica" w:eastAsia="Times New Roman" w:hAnsi="Helvetica" w:cs="Helvetica"/>
          <w:sz w:val="28"/>
          <w:szCs w:val="28"/>
          <w:lang w:val="es-PE"/>
        </w:rPr>
      </w:pPr>
      <w:r w:rsidRPr="001121EC">
        <w:rPr>
          <w:rFonts w:ascii="Helvetica" w:eastAsia="Times New Roman" w:hAnsi="Helvetica" w:cs="Helvetica"/>
          <w:b/>
          <w:bCs/>
          <w:sz w:val="28"/>
          <w:szCs w:val="28"/>
          <w:lang w:val="es-PE"/>
        </w:rPr>
        <w:t>6.4 Desafíos y oportunidades futuras del ESG</w:t>
      </w:r>
    </w:p>
    <w:p w14:paraId="2CBAC7B6"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La incorporación de criterios </w:t>
      </w:r>
      <w:r w:rsidRPr="001121EC">
        <w:rPr>
          <w:rFonts w:ascii="Helvetica" w:eastAsia="Times New Roman" w:hAnsi="Helvetica" w:cs="Helvetica"/>
          <w:b/>
          <w:bCs/>
          <w:sz w:val="24"/>
          <w:szCs w:val="24"/>
          <w:lang w:val="es-PE"/>
        </w:rPr>
        <w:t>ESG (Environmental, Social y Governance)</w:t>
      </w:r>
      <w:r w:rsidRPr="001121EC">
        <w:rPr>
          <w:rFonts w:ascii="Helvetica" w:eastAsia="Times New Roman" w:hAnsi="Helvetica" w:cs="Helvetica"/>
          <w:sz w:val="24"/>
          <w:szCs w:val="24"/>
          <w:lang w:val="es-PE"/>
        </w:rPr>
        <w:t xml:space="preserve"> en la industria minera no solo representa una necesidad actual, sino también un proceso dinámico que enfrenta tanto desafíos complejos como oportunidades significativas de transformación. A medida que el sector continúa adaptándose a un entorno global cada vez más exigente en términos de sostenibilidad, las empresas mineras deberán lidiar con </w:t>
      </w:r>
      <w:r w:rsidRPr="001121EC">
        <w:rPr>
          <w:rFonts w:ascii="Helvetica" w:eastAsia="Times New Roman" w:hAnsi="Helvetica" w:cs="Helvetica"/>
          <w:b/>
          <w:bCs/>
          <w:sz w:val="24"/>
          <w:szCs w:val="24"/>
          <w:lang w:val="es-PE"/>
        </w:rPr>
        <w:t>obstáculos técnicos, sociales y estructurales</w:t>
      </w:r>
      <w:r w:rsidRPr="001121EC">
        <w:rPr>
          <w:rFonts w:ascii="Helvetica" w:eastAsia="Times New Roman" w:hAnsi="Helvetica" w:cs="Helvetica"/>
          <w:sz w:val="24"/>
          <w:szCs w:val="24"/>
          <w:lang w:val="es-PE"/>
        </w:rPr>
        <w:t>, mientras aprovechan tendencias que pueden fortalecer su resiliencia, competitividad y legitimidad social. Esta sección explora los principales desafíos que enfrenta la implementación de ESG en la minería contemporánea y las oportunidades que emergen para posicionar a la industria como un actor responsable y orientado al futuro.</w:t>
      </w:r>
    </w:p>
    <w:p w14:paraId="148C4A97"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Desafíos regulatorios y diversidad de marcos legales</w:t>
      </w:r>
    </w:p>
    <w:p w14:paraId="6516428B"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Una de las principales barreras para la implementación efectiva de ESG en minería es la </w:t>
      </w:r>
      <w:r w:rsidRPr="001121EC">
        <w:rPr>
          <w:rFonts w:ascii="Helvetica" w:eastAsia="Times New Roman" w:hAnsi="Helvetica" w:cs="Helvetica"/>
          <w:b/>
          <w:bCs/>
          <w:sz w:val="24"/>
          <w:szCs w:val="24"/>
          <w:lang w:val="es-PE"/>
        </w:rPr>
        <w:t>heterogeneidad de marcos regulatorios a nivel mundial</w:t>
      </w:r>
      <w:r w:rsidRPr="001121EC">
        <w:rPr>
          <w:rFonts w:ascii="Helvetica" w:eastAsia="Times New Roman" w:hAnsi="Helvetica" w:cs="Helvetica"/>
          <w:sz w:val="24"/>
          <w:szCs w:val="24"/>
          <w:lang w:val="es-PE"/>
        </w:rPr>
        <w:t>. Los requisitos ambientales y sociales pueden variar considerablemente entre países o regiones, lo que obliga a las empresas a adaptar sus prácticas para cumplir con múltiples normativas que a veces son inconsistentes o contradictorias. Esta diversidad legal exige altos niveles de conocimiento técnico</w:t>
      </w:r>
      <w:r w:rsidRPr="001121EC">
        <w:rPr>
          <w:rFonts w:ascii="Helvetica" w:eastAsia="Times New Roman" w:hAnsi="Helvetica" w:cs="Helvetica"/>
          <w:sz w:val="24"/>
          <w:szCs w:val="24"/>
          <w:lang w:val="es-PE"/>
        </w:rPr>
        <w:noBreakHyphen/>
        <w:t>jurídico, inversión en cumplimiento y vigilancia permanente de cambios regulatorios.</w:t>
      </w:r>
    </w:p>
    <w:p w14:paraId="2203B779"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Por otra parte, muchos países continúan evolucionando sus marcos legales hacia estándares más estrictos, especialmente en temas como emisiones de carbono, gestión del agua, derechos de comunidades indígenas y transparencia corporativa. Si bien estos avances normativos buscan proteger a las personas y al ambiente, también generan desafíos para las operaciones mineras, que deben anticiparse y adaptar sus sistemas de gestión de ESG para evitar sanciones, retrasos en permisos o incluso la paralización de proyectos.</w:t>
      </w:r>
    </w:p>
    <w:p w14:paraId="03A262CB"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Gestión de la complejidad técnica y operativa</w:t>
      </w:r>
    </w:p>
    <w:p w14:paraId="07B4C451"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La minería es una industria técnicamente compleja, con procesos que pueden implicar grandes volúmenes de residuos, consumo intensivo de agua y energía, y una interacción directa con ecosistemas frágiles. Integrar ESG en la gestión operativa exige inversiones en tecnologías avanzadas, sistemas de monitoreo continuo, automatización, digitalización y desarrollo de capacidades internas. Esto puede representar un desafío, especialmente para empresas más pequeñas o proyectos ubicados en países con limitaciones de infraestructura.</w:t>
      </w:r>
    </w:p>
    <w:p w14:paraId="3CDBFE3D" w14:textId="6A52551B"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Además, la integración de múltiples sistemas de gestión ambiental, social, de riesgo y de gobernanza</w:t>
      </w:r>
      <w:r>
        <w:rPr>
          <w:rFonts w:ascii="Helvetica" w:eastAsia="Times New Roman" w:hAnsi="Helvetica" w:cs="Helvetica"/>
          <w:sz w:val="24"/>
          <w:szCs w:val="24"/>
          <w:lang w:val="es-PE"/>
        </w:rPr>
        <w:t>,</w:t>
      </w:r>
      <w:r w:rsidRPr="001121EC">
        <w:rPr>
          <w:rFonts w:ascii="Helvetica" w:eastAsia="Times New Roman" w:hAnsi="Helvetica" w:cs="Helvetica"/>
          <w:sz w:val="24"/>
          <w:szCs w:val="24"/>
          <w:lang w:val="es-PE"/>
        </w:rPr>
        <w:t xml:space="preserve"> requiere </w:t>
      </w:r>
      <w:r w:rsidRPr="001121EC">
        <w:rPr>
          <w:rFonts w:ascii="Helvetica" w:eastAsia="Times New Roman" w:hAnsi="Helvetica" w:cs="Helvetica"/>
          <w:b/>
          <w:bCs/>
          <w:sz w:val="24"/>
          <w:szCs w:val="24"/>
          <w:lang w:val="es-PE"/>
        </w:rPr>
        <w:t>coordinación interna entre distintas áreas de la empresa</w:t>
      </w:r>
      <w:r w:rsidRPr="001121EC">
        <w:rPr>
          <w:rFonts w:ascii="Helvetica" w:eastAsia="Times New Roman" w:hAnsi="Helvetica" w:cs="Helvetica"/>
          <w:sz w:val="24"/>
          <w:szCs w:val="24"/>
          <w:lang w:val="es-PE"/>
        </w:rPr>
        <w:t>, formación de equipos especializados y una cultura organizacional orientada hacia la sostenibilidad. Esta transformación puede ser lenta y costosa si no se gestiona con visión estratégica y compromiso de liderazgo.</w:t>
      </w:r>
    </w:p>
    <w:p w14:paraId="5EB54772"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Desafíos sociales y construcción de confianza</w:t>
      </w:r>
    </w:p>
    <w:p w14:paraId="6B82BFB8"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El componente social de ESG constituye un reto permanente, especialmente en regiones con historias de conflictos entre comunidades y empresas extractivas. La </w:t>
      </w:r>
      <w:r w:rsidRPr="001121EC">
        <w:rPr>
          <w:rFonts w:ascii="Helvetica" w:eastAsia="Times New Roman" w:hAnsi="Helvetica" w:cs="Helvetica"/>
          <w:b/>
          <w:bCs/>
          <w:sz w:val="24"/>
          <w:szCs w:val="24"/>
          <w:lang w:val="es-PE"/>
        </w:rPr>
        <w:t>construcción de relaciones de confianza</w:t>
      </w:r>
      <w:r w:rsidRPr="001121EC">
        <w:rPr>
          <w:rFonts w:ascii="Helvetica" w:eastAsia="Times New Roman" w:hAnsi="Helvetica" w:cs="Helvetica"/>
          <w:sz w:val="24"/>
          <w:szCs w:val="24"/>
          <w:lang w:val="es-PE"/>
        </w:rPr>
        <w:t xml:space="preserve">, el respeto por los derechos humanos, la gestión de expectativas y la negociación de acuerdos comunitarios auténticos y sostenibles son procesos complejos, influenciados por factores culturales, históricos y de poder. Lograr una </w:t>
      </w:r>
      <w:r w:rsidRPr="001121EC">
        <w:rPr>
          <w:rFonts w:ascii="Helvetica" w:eastAsia="Times New Roman" w:hAnsi="Helvetica" w:cs="Helvetica"/>
          <w:b/>
          <w:bCs/>
          <w:sz w:val="24"/>
          <w:szCs w:val="24"/>
          <w:lang w:val="es-PE"/>
        </w:rPr>
        <w:t>licencia social para operar</w:t>
      </w:r>
      <w:r w:rsidRPr="001121EC">
        <w:rPr>
          <w:rFonts w:ascii="Helvetica" w:eastAsia="Times New Roman" w:hAnsi="Helvetica" w:cs="Helvetica"/>
          <w:sz w:val="24"/>
          <w:szCs w:val="24"/>
          <w:lang w:val="es-PE"/>
        </w:rPr>
        <w:t xml:space="preserve"> genuina implica mucho más que cumplir con exigencias formales de consulta; requiere diálogos continuos, mecanismos participativos significativos, transparencia en la comunicación y acciones que generen beneficios concretos para las comunidades.</w:t>
      </w:r>
    </w:p>
    <w:p w14:paraId="1201F7D9"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Los desafíos sociales también involucran temas como diversidad e inclusión, equidad de género, empleo local y seguridad y salud ocupacional. Atender estos aspectos de manera integral exige estrategias sensibles al contexto local, inversión en programas de desarrollo comunitario y una adecuada gestión de los impactos acumulativos sobre las poblaciones y los territorios.</w:t>
      </w:r>
    </w:p>
    <w:p w14:paraId="708DF900"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Transparencia de datos, calidad de reportes y comparabilidad</w:t>
      </w:r>
    </w:p>
    <w:p w14:paraId="1196658C"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Aunque los reportes de sostenibilidad se han convertido en una práctica común, </w:t>
      </w:r>
      <w:r w:rsidRPr="001121EC">
        <w:rPr>
          <w:rFonts w:ascii="Helvetica" w:eastAsia="Times New Roman" w:hAnsi="Helvetica" w:cs="Helvetica"/>
          <w:b/>
          <w:bCs/>
          <w:sz w:val="24"/>
          <w:szCs w:val="24"/>
          <w:lang w:val="es-PE"/>
        </w:rPr>
        <w:t>la calidad, consistencia y comparabilidad de los datos ESG</w:t>
      </w:r>
      <w:r w:rsidRPr="001121EC">
        <w:rPr>
          <w:rFonts w:ascii="Helvetica" w:eastAsia="Times New Roman" w:hAnsi="Helvetica" w:cs="Helvetica"/>
          <w:sz w:val="24"/>
          <w:szCs w:val="24"/>
          <w:lang w:val="es-PE"/>
        </w:rPr>
        <w:t xml:space="preserve"> sigue siendo un desafío importante. La falta de metodologías estandarizadas, sistemas de recolección de datos robustos y mecanismos de verificación externa dificulta que los inversionistas, reguladores y otros stakeholders evalúen de manera objetiva el desempeño de las empresas mineras. Esto puede generar incertidumbre y disminuir la confianza en los informes publicados.</w:t>
      </w:r>
    </w:p>
    <w:p w14:paraId="51C258BE" w14:textId="3F806871"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La falta de armonización entre diferentes marcos de reporte</w:t>
      </w:r>
      <w:r>
        <w:rPr>
          <w:rFonts w:ascii="Helvetica" w:eastAsia="Times New Roman" w:hAnsi="Helvetica" w:cs="Helvetica"/>
          <w:sz w:val="24"/>
          <w:szCs w:val="24"/>
          <w:lang w:val="es-PE"/>
        </w:rPr>
        <w:t xml:space="preserve">, </w:t>
      </w:r>
      <w:r w:rsidRPr="001121EC">
        <w:rPr>
          <w:rFonts w:ascii="Helvetica" w:eastAsia="Times New Roman" w:hAnsi="Helvetica" w:cs="Helvetica"/>
          <w:sz w:val="24"/>
          <w:szCs w:val="24"/>
          <w:lang w:val="es-PE"/>
        </w:rPr>
        <w:t>como GRI, SASB, TCFD u otros</w:t>
      </w:r>
      <w:r>
        <w:rPr>
          <w:rFonts w:ascii="Helvetica" w:eastAsia="Times New Roman" w:hAnsi="Helvetica" w:cs="Helvetica"/>
          <w:sz w:val="24"/>
          <w:szCs w:val="24"/>
          <w:lang w:val="es-PE"/>
        </w:rPr>
        <w:t xml:space="preserve">, </w:t>
      </w:r>
      <w:r w:rsidRPr="001121EC">
        <w:rPr>
          <w:rFonts w:ascii="Helvetica" w:eastAsia="Times New Roman" w:hAnsi="Helvetica" w:cs="Helvetica"/>
          <w:sz w:val="24"/>
          <w:szCs w:val="24"/>
          <w:lang w:val="es-PE"/>
        </w:rPr>
        <w:t>también puede complicar la medición y la comparación de desempeño entre compañías o entre períodos. Superar este desafío requiere inversión en sistemas de información, adopción de mejores prácticas globales y participación activa en iniciativas sectoriales que promuevan estándares más consistentes.</w:t>
      </w:r>
    </w:p>
    <w:p w14:paraId="27D3434C"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Riesgos emergentes y adaptación al cambio climático</w:t>
      </w:r>
    </w:p>
    <w:p w14:paraId="6EC97F04"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El cambio climático representa un desafío multidimensional para la minería, ya que afecta tanto los riesgos físicos (sequías, inundaciones, eventos extremos) como los riesgos de transición (cambios regulatorios, presión de inversionistas y mercados, políticas de carbono). Las empresas mineras deben integrar la gestión de riesgos climáticos en sus estrategias de negocio y desarrollar planes de adaptación que aseguren la continuidad operativa bajo condiciones ambientales cambiantes.</w:t>
      </w:r>
    </w:p>
    <w:p w14:paraId="431AB670"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Esto implica evaluar la vulnerabilidad de infraestructuras, recursos hídricos y cadenas de suministro, así como desarrollar tecnologías y prácticas que reduzcan la intensidad de emisiones. La adaptación al cambio climático también plantea desafíos financieros, técnicos y organizacionales, exigiendo una visión a largo plazo y compromiso multisectorial.</w:t>
      </w:r>
    </w:p>
    <w:p w14:paraId="72D5B56F"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Competencias y brechas de talento para gestionar ESG</w:t>
      </w:r>
    </w:p>
    <w:p w14:paraId="0B9E5FDC"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La gestión efectiva de criterios ESG requiere </w:t>
      </w:r>
      <w:r w:rsidRPr="001121EC">
        <w:rPr>
          <w:rFonts w:ascii="Helvetica" w:eastAsia="Times New Roman" w:hAnsi="Helvetica" w:cs="Helvetica"/>
          <w:b/>
          <w:bCs/>
          <w:sz w:val="24"/>
          <w:szCs w:val="24"/>
          <w:lang w:val="es-PE"/>
        </w:rPr>
        <w:t>nuevas competencias profesionales</w:t>
      </w:r>
      <w:r w:rsidRPr="001121EC">
        <w:rPr>
          <w:rFonts w:ascii="Helvetica" w:eastAsia="Times New Roman" w:hAnsi="Helvetica" w:cs="Helvetica"/>
          <w:sz w:val="24"/>
          <w:szCs w:val="24"/>
          <w:lang w:val="es-PE"/>
        </w:rPr>
        <w:t xml:space="preserve"> que combinan conocimientos técnicos, habilidades sociales y capacidades estratégicas. Existe una demanda creciente de expertos en sostenibilidad, análisis de datos, gestión ambiental, relaciones comunitarias, evaluación de riesgos y governance corporativo. Sin embargo, muchas organizaciones enfrentan brechas de talento que limitan su capacidad para implementar estrategias ESG de forma robusta y sistémica.</w:t>
      </w:r>
    </w:p>
    <w:p w14:paraId="55D02A33" w14:textId="1DFA52A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La formación de capital humano especializado ya sea a través de programas académicos, cursos corporativos o colaboraciones con centros de investigación es un factor clave para superar esta limitación. Desarrollar equipos capaces de interpretar datos, gestionar impactos y diseñar políticas efectivas de ESG es vital para el éxito de los programas de sostenibilidad en minería.</w:t>
      </w:r>
    </w:p>
    <w:p w14:paraId="2DEFD7F8"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Oportunidades para la innovación tecnológica</w:t>
      </w:r>
    </w:p>
    <w:p w14:paraId="653D1F15"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A pesar de los desafíos, existen oportunidades claras para que la minería aproveche la </w:t>
      </w:r>
      <w:r w:rsidRPr="001121EC">
        <w:rPr>
          <w:rFonts w:ascii="Helvetica" w:eastAsia="Times New Roman" w:hAnsi="Helvetica" w:cs="Helvetica"/>
          <w:b/>
          <w:bCs/>
          <w:sz w:val="24"/>
          <w:szCs w:val="24"/>
          <w:lang w:val="es-PE"/>
        </w:rPr>
        <w:t>innovación tecnológica</w:t>
      </w:r>
      <w:r w:rsidRPr="001121EC">
        <w:rPr>
          <w:rFonts w:ascii="Helvetica" w:eastAsia="Times New Roman" w:hAnsi="Helvetica" w:cs="Helvetica"/>
          <w:sz w:val="24"/>
          <w:szCs w:val="24"/>
          <w:lang w:val="es-PE"/>
        </w:rPr>
        <w:t xml:space="preserve"> como habilitador de ESG. Tecnologías emergentes como inteligencia artificial, Internet de las Cosas (IoT), Big Data, automatización y digitalización permiten monitorear variables ambientales y sociales en tiempo real, optimizar procesos, predecir riesgos y reducir impactos negativos. Implementar soluciones tecnológicas no solo fortalece la gestión sostenible, sino que también mejora la </w:t>
      </w:r>
      <w:r w:rsidRPr="001121EC">
        <w:rPr>
          <w:rFonts w:ascii="Helvetica" w:eastAsia="Times New Roman" w:hAnsi="Helvetica" w:cs="Helvetica"/>
          <w:b/>
          <w:bCs/>
          <w:sz w:val="24"/>
          <w:szCs w:val="24"/>
          <w:lang w:val="es-PE"/>
        </w:rPr>
        <w:t>eficiencia operativa y competitividad</w:t>
      </w:r>
      <w:r w:rsidRPr="001121EC">
        <w:rPr>
          <w:rFonts w:ascii="Helvetica" w:eastAsia="Times New Roman" w:hAnsi="Helvetica" w:cs="Helvetica"/>
          <w:sz w:val="24"/>
          <w:szCs w:val="24"/>
          <w:lang w:val="es-PE"/>
        </w:rPr>
        <w:t xml:space="preserve"> en un mercado global.</w:t>
      </w:r>
    </w:p>
    <w:p w14:paraId="74DE483C"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Además, las tecnologías renovables, los sistemas de gestión de agua avanzados, las plataformas de reporte integradas y los mecanismos de participación digital con comunidades representan áreas de innovación que generan valor añadido, reducen costos y mejoran la reputación corporativa.</w:t>
      </w:r>
    </w:p>
    <w:p w14:paraId="0E861D50"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Oportunidades en mercados de capital y financiamiento sostenible</w:t>
      </w:r>
    </w:p>
    <w:p w14:paraId="4A1F2EC0"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Como se exploró en la sección anterior, la demanda de </w:t>
      </w:r>
      <w:r w:rsidRPr="001121EC">
        <w:rPr>
          <w:rFonts w:ascii="Helvetica" w:eastAsia="Times New Roman" w:hAnsi="Helvetica" w:cs="Helvetica"/>
          <w:b/>
          <w:bCs/>
          <w:sz w:val="24"/>
          <w:szCs w:val="24"/>
          <w:lang w:val="es-PE"/>
        </w:rPr>
        <w:t>financiamiento sostenible</w:t>
      </w:r>
      <w:r w:rsidRPr="001121EC">
        <w:rPr>
          <w:rFonts w:ascii="Helvetica" w:eastAsia="Times New Roman" w:hAnsi="Helvetica" w:cs="Helvetica"/>
          <w:sz w:val="24"/>
          <w:szCs w:val="24"/>
          <w:lang w:val="es-PE"/>
        </w:rPr>
        <w:t xml:space="preserve"> y la integración de criterios ESG en decisiones de inversión representan una oportunidad concreta para la minería. Las empresas que demuestran un desempeño ESG sólido pueden acceder a condiciones de financiamiento más favorables, atraer inversionistas institucionales y participar en instrumentos financieros verdes, sociales o vinculados a metas ambientales y sociales. Esto no solo fortalece la posición financiera de las compañías, sino que también impulsa la transformación cultural hacia una operación más responsable.</w:t>
      </w:r>
    </w:p>
    <w:p w14:paraId="2951476E"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Oportunidades de colaboración multisectorial</w:t>
      </w:r>
    </w:p>
    <w:p w14:paraId="2E2E0BF9" w14:textId="2AD127CC"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Los desafíos globales relacionados con sostenibilidad no pueden ser abordados de manera aislada por una sola empresa o sector. Existe una </w:t>
      </w:r>
      <w:r w:rsidRPr="001121EC">
        <w:rPr>
          <w:rFonts w:ascii="Helvetica" w:eastAsia="Times New Roman" w:hAnsi="Helvetica" w:cs="Helvetica"/>
          <w:b/>
          <w:bCs/>
          <w:sz w:val="24"/>
          <w:szCs w:val="24"/>
          <w:lang w:val="es-PE"/>
        </w:rPr>
        <w:t>oportunidad creciente para la colaboración multisectorial</w:t>
      </w:r>
      <w:r>
        <w:rPr>
          <w:rFonts w:ascii="Helvetica" w:eastAsia="Times New Roman" w:hAnsi="Helvetica" w:cs="Helvetica"/>
          <w:sz w:val="24"/>
          <w:szCs w:val="24"/>
          <w:lang w:val="es-PE"/>
        </w:rPr>
        <w:t xml:space="preserve">, </w:t>
      </w:r>
      <w:r w:rsidRPr="001121EC">
        <w:rPr>
          <w:rFonts w:ascii="Helvetica" w:eastAsia="Times New Roman" w:hAnsi="Helvetica" w:cs="Helvetica"/>
          <w:sz w:val="24"/>
          <w:szCs w:val="24"/>
          <w:lang w:val="es-PE"/>
        </w:rPr>
        <w:t>entre empresas, gobiernos, organizaciones de la sociedad civil, academia y comunidades</w:t>
      </w:r>
      <w:r>
        <w:rPr>
          <w:rFonts w:ascii="Helvetica" w:eastAsia="Times New Roman" w:hAnsi="Helvetica" w:cs="Helvetica"/>
          <w:sz w:val="24"/>
          <w:szCs w:val="24"/>
          <w:lang w:val="es-PE"/>
        </w:rPr>
        <w:t>,</w:t>
      </w:r>
      <w:r w:rsidRPr="001121EC">
        <w:rPr>
          <w:rFonts w:ascii="Helvetica" w:eastAsia="Times New Roman" w:hAnsi="Helvetica" w:cs="Helvetica"/>
          <w:sz w:val="24"/>
          <w:szCs w:val="24"/>
          <w:lang w:val="es-PE"/>
        </w:rPr>
        <w:t xml:space="preserve"> que facilite soluciones innovadoras, políticas públicas efectivas y modelos de desarrollo equitativos. Iniciativas colaborativas pueden abarcar investigaciones conjuntas, formación de capacidades, proyectos de economía circular, plataformas de diálogo con comunidades, estándares compartidos y estrategias territoriales integradas.</w:t>
      </w:r>
    </w:p>
    <w:p w14:paraId="378E0E19"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Este enfoque colaborativo no solo mejora la capacidad de respuesta ante desafíos ESG, sino que también promueve </w:t>
      </w:r>
      <w:r w:rsidRPr="001121EC">
        <w:rPr>
          <w:rFonts w:ascii="Helvetica" w:eastAsia="Times New Roman" w:hAnsi="Helvetica" w:cs="Helvetica"/>
          <w:b/>
          <w:bCs/>
          <w:sz w:val="24"/>
          <w:szCs w:val="24"/>
          <w:lang w:val="es-PE"/>
        </w:rPr>
        <w:t>buenas prácticas compartidas</w:t>
      </w:r>
      <w:r w:rsidRPr="001121EC">
        <w:rPr>
          <w:rFonts w:ascii="Helvetica" w:eastAsia="Times New Roman" w:hAnsi="Helvetica" w:cs="Helvetica"/>
          <w:sz w:val="24"/>
          <w:szCs w:val="24"/>
          <w:lang w:val="es-PE"/>
        </w:rPr>
        <w:t xml:space="preserve"> y la generación de impacto positivo más allá de las fronteras corporativas.</w:t>
      </w:r>
    </w:p>
    <w:p w14:paraId="5FBFA93A"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Beneficios de la integración avanzada de ESG</w:t>
      </w:r>
    </w:p>
    <w:p w14:paraId="56CBEF3C"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A pesar de las dificultades, integrar de manera avanzada los criterios ESG ofrece beneficios que van más allá del cumplimiento normativo. Las empresas que lideran en sostenibilidad suelen experimentar:</w:t>
      </w:r>
    </w:p>
    <w:p w14:paraId="6EAEFC78" w14:textId="77777777" w:rsidR="001121EC" w:rsidRDefault="001121EC" w:rsidP="001121EC">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Mayor resiliencia frente a crisis ambientales y sociales.</w:t>
      </w:r>
    </w:p>
    <w:p w14:paraId="6CCDE221" w14:textId="77777777" w:rsidR="001121EC" w:rsidRDefault="001121EC" w:rsidP="001121EC">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Acceso más amplio a mercados de capital y condiciones financieras favorables.</w:t>
      </w:r>
    </w:p>
    <w:p w14:paraId="55293A44" w14:textId="77777777" w:rsidR="001121EC" w:rsidRDefault="001121EC" w:rsidP="001121EC">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Mejora en la reputación y confianza por parte de inversionistas, comunidades y clientes.</w:t>
      </w:r>
    </w:p>
    <w:p w14:paraId="167C1E4C" w14:textId="77777777" w:rsidR="001121EC" w:rsidRDefault="001121EC" w:rsidP="001121EC">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Reducción de riesgos operativos y legales.</w:t>
      </w:r>
    </w:p>
    <w:p w14:paraId="68A5B07A" w14:textId="32A31643" w:rsidR="001121EC" w:rsidRPr="001121EC" w:rsidRDefault="001121EC" w:rsidP="001121EC">
      <w:pPr>
        <w:pStyle w:val="Prrafodelista"/>
        <w:numPr>
          <w:ilvl w:val="0"/>
          <w:numId w:val="88"/>
        </w:num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Innovación continua y eficiencia mejorada en procesos productivos.</w:t>
      </w:r>
    </w:p>
    <w:p w14:paraId="377036CD" w14:textId="77777777" w:rsidR="001121EC" w:rsidRPr="001121EC" w:rsidRDefault="001121EC" w:rsidP="001121EC">
      <w:pPr>
        <w:spacing w:before="100" w:beforeAutospacing="1" w:after="100" w:afterAutospacing="1" w:line="360" w:lineRule="auto"/>
        <w:ind w:firstLine="36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Estos beneficios demuestran que la gestión ESG no es un costo adicional, sino una </w:t>
      </w:r>
      <w:r w:rsidRPr="001121EC">
        <w:rPr>
          <w:rFonts w:ascii="Helvetica" w:eastAsia="Times New Roman" w:hAnsi="Helvetica" w:cs="Helvetica"/>
          <w:b/>
          <w:bCs/>
          <w:sz w:val="24"/>
          <w:szCs w:val="24"/>
          <w:lang w:val="es-PE"/>
        </w:rPr>
        <w:t>inversión estratégica</w:t>
      </w:r>
      <w:r w:rsidRPr="001121EC">
        <w:rPr>
          <w:rFonts w:ascii="Helvetica" w:eastAsia="Times New Roman" w:hAnsi="Helvetica" w:cs="Helvetica"/>
          <w:sz w:val="24"/>
          <w:szCs w:val="24"/>
          <w:lang w:val="es-PE"/>
        </w:rPr>
        <w:t xml:space="preserve"> con impactos positivos en la sostenibilidad económica, social y ambiental de las operaciones.</w:t>
      </w:r>
    </w:p>
    <w:p w14:paraId="66F32153" w14:textId="77777777" w:rsidR="001121EC" w:rsidRPr="001121EC" w:rsidRDefault="001121EC" w:rsidP="001121EC">
      <w:pPr>
        <w:spacing w:before="100" w:beforeAutospacing="1" w:after="100" w:afterAutospacing="1" w:line="360" w:lineRule="auto"/>
        <w:rPr>
          <w:rFonts w:ascii="Helvetica" w:eastAsia="Times New Roman" w:hAnsi="Helvetica" w:cs="Helvetica"/>
          <w:sz w:val="24"/>
          <w:szCs w:val="24"/>
          <w:lang w:val="es-PE"/>
        </w:rPr>
      </w:pPr>
      <w:r w:rsidRPr="001121EC">
        <w:rPr>
          <w:rFonts w:ascii="Helvetica" w:eastAsia="Times New Roman" w:hAnsi="Helvetica" w:cs="Helvetica"/>
          <w:b/>
          <w:bCs/>
          <w:i/>
          <w:iCs/>
          <w:sz w:val="24"/>
          <w:szCs w:val="24"/>
          <w:lang w:val="es-PE"/>
        </w:rPr>
        <w:t>Conclusión</w:t>
      </w:r>
    </w:p>
    <w:p w14:paraId="1852589A" w14:textId="77777777" w:rsidR="001121EC" w:rsidRPr="001121EC" w:rsidRDefault="001121EC" w:rsidP="001121EC">
      <w:pPr>
        <w:spacing w:before="100" w:beforeAutospacing="1" w:after="100" w:afterAutospacing="1" w:line="360" w:lineRule="auto"/>
        <w:ind w:firstLine="720"/>
        <w:rPr>
          <w:rFonts w:ascii="Helvetica" w:eastAsia="Times New Roman" w:hAnsi="Helvetica" w:cs="Helvetica"/>
          <w:sz w:val="24"/>
          <w:szCs w:val="24"/>
          <w:lang w:val="es-PE"/>
        </w:rPr>
      </w:pPr>
      <w:r w:rsidRPr="001121EC">
        <w:rPr>
          <w:rFonts w:ascii="Helvetica" w:eastAsia="Times New Roman" w:hAnsi="Helvetica" w:cs="Helvetica"/>
          <w:sz w:val="24"/>
          <w:szCs w:val="24"/>
          <w:lang w:val="es-PE"/>
        </w:rPr>
        <w:t xml:space="preserve">Los </w:t>
      </w:r>
      <w:r w:rsidRPr="001121EC">
        <w:rPr>
          <w:rFonts w:ascii="Helvetica" w:eastAsia="Times New Roman" w:hAnsi="Helvetica" w:cs="Helvetica"/>
          <w:b/>
          <w:bCs/>
          <w:sz w:val="24"/>
          <w:szCs w:val="24"/>
          <w:lang w:val="es-PE"/>
        </w:rPr>
        <w:t>desafíos y oportunidades futuras del ESG en minería</w:t>
      </w:r>
      <w:r w:rsidRPr="001121EC">
        <w:rPr>
          <w:rFonts w:ascii="Helvetica" w:eastAsia="Times New Roman" w:hAnsi="Helvetica" w:cs="Helvetica"/>
          <w:sz w:val="24"/>
          <w:szCs w:val="24"/>
          <w:lang w:val="es-PE"/>
        </w:rPr>
        <w:t xml:space="preserve"> reflejan la complejidad y la magnitud de la transformación que enfrenta el sector. Aunque existen barreras regulatorias, técnicas, sociales y organizacionales que requieren esfuerzos continuos para ser superadas, también emergen oportunidades significativas para innovar, liderar en sostenibilidad y generar valor compartido. La adopción avanzada de criterios ESG posiciona a las empresas mineras no solo como actores responsables dentro de sus territorios de operación, sino como contribuyentes activos a las metas globales de desarrollo sostenible. La capacidad de enfrentar estos desafíos con visión estratégica y aprovechar las oportunidades disponibles determinará </w:t>
      </w:r>
      <w:r w:rsidRPr="001121EC">
        <w:rPr>
          <w:rFonts w:ascii="Helvetica" w:eastAsia="Times New Roman" w:hAnsi="Helvetica" w:cs="Helvetica"/>
          <w:b/>
          <w:bCs/>
          <w:sz w:val="24"/>
          <w:szCs w:val="24"/>
          <w:lang w:val="es-PE"/>
        </w:rPr>
        <w:t>el rumbo competitivo y de impacto social y ambiental de la minería en las próximas décadas</w:t>
      </w:r>
      <w:r w:rsidRPr="001121EC">
        <w:rPr>
          <w:rFonts w:ascii="Helvetica" w:eastAsia="Times New Roman" w:hAnsi="Helvetica" w:cs="Helvetica"/>
          <w:sz w:val="24"/>
          <w:szCs w:val="24"/>
          <w:lang w:val="es-PE"/>
        </w:rPr>
        <w:t>.</w:t>
      </w:r>
    </w:p>
    <w:p w14:paraId="6424AB98" w14:textId="77777777" w:rsidR="00C721FB" w:rsidRPr="00C721FB" w:rsidRDefault="00C721FB" w:rsidP="00C721FB">
      <w:pPr>
        <w:spacing w:before="100" w:beforeAutospacing="1" w:after="100" w:afterAutospacing="1" w:line="276" w:lineRule="auto"/>
        <w:ind w:firstLine="720"/>
        <w:rPr>
          <w:rFonts w:ascii="Helvetica" w:eastAsia="Times New Roman" w:hAnsi="Helvetica" w:cs="Helvetica"/>
          <w:sz w:val="24"/>
          <w:szCs w:val="24"/>
          <w:lang w:val="es-PE"/>
        </w:rPr>
      </w:pPr>
      <w:r w:rsidRPr="00C721FB">
        <w:rPr>
          <w:rFonts w:ascii="Helvetica" w:eastAsia="Times New Roman" w:hAnsi="Helvetica" w:cs="Helvetica"/>
          <w:sz w:val="24"/>
          <w:szCs w:val="24"/>
          <w:lang w:val="es-PE"/>
        </w:rPr>
        <w:t xml:space="preserve">Este curso ha sido desarrollado por INFOSET con el objetivo de proporcionar a los trabajadores, técnicos y profesionales del sector minero en el Perú las competencias necesarias en </w:t>
      </w:r>
      <w:r w:rsidRPr="00C721FB">
        <w:rPr>
          <w:rFonts w:ascii="Helvetica" w:eastAsia="Times New Roman" w:hAnsi="Helvetica" w:cs="Helvetica"/>
          <w:b/>
          <w:bCs/>
          <w:sz w:val="24"/>
          <w:szCs w:val="24"/>
          <w:lang w:val="es-PE"/>
        </w:rPr>
        <w:t>gestión ESG y sostenibilidad</w:t>
      </w:r>
      <w:r w:rsidRPr="00C721FB">
        <w:rPr>
          <w:rFonts w:ascii="Helvetica" w:eastAsia="Times New Roman" w:hAnsi="Helvetica" w:cs="Helvetica"/>
          <w:sz w:val="24"/>
          <w:szCs w:val="24"/>
          <w:lang w:val="es-PE"/>
        </w:rPr>
        <w:t>, para adaptarse a un entorno laboral cada vez más consciente de la responsabilidad ambiental, social y de gobernanza corporativa.</w:t>
      </w:r>
    </w:p>
    <w:p w14:paraId="6DD7C97F" w14:textId="77777777" w:rsidR="00C721FB" w:rsidRPr="00C721FB" w:rsidRDefault="00C721FB" w:rsidP="006F4E86">
      <w:pPr>
        <w:spacing w:before="100" w:beforeAutospacing="1" w:after="100" w:afterAutospacing="1" w:line="276" w:lineRule="auto"/>
        <w:ind w:firstLine="720"/>
        <w:rPr>
          <w:rFonts w:ascii="Helvetica" w:eastAsia="Times New Roman" w:hAnsi="Helvetica" w:cs="Helvetica"/>
          <w:sz w:val="24"/>
          <w:szCs w:val="24"/>
          <w:lang w:val="es-PE"/>
        </w:rPr>
      </w:pPr>
      <w:r w:rsidRPr="00C721FB">
        <w:rPr>
          <w:rFonts w:ascii="Helvetica" w:eastAsia="Times New Roman" w:hAnsi="Helvetica" w:cs="Helvetica"/>
          <w:sz w:val="24"/>
          <w:szCs w:val="24"/>
          <w:lang w:val="es-PE"/>
        </w:rPr>
        <w:t>Creemos firmemente que el conocimiento en criterios ESG no es solo una ventaja competitiva, sino una necesidad estratégica para quienes desean mantenerse vigentes, responsables y comprometidos con una minería moderna, ética y sostenible.</w:t>
      </w:r>
    </w:p>
    <w:p w14:paraId="0A5A00D4" w14:textId="77777777" w:rsidR="00C721FB" w:rsidRPr="00C721FB" w:rsidRDefault="00C721FB" w:rsidP="006F4E86">
      <w:pPr>
        <w:spacing w:before="100" w:beforeAutospacing="1" w:after="100" w:afterAutospacing="1" w:line="276" w:lineRule="auto"/>
        <w:ind w:firstLine="720"/>
        <w:rPr>
          <w:rFonts w:ascii="Helvetica" w:eastAsia="Times New Roman" w:hAnsi="Helvetica" w:cs="Helvetica"/>
          <w:sz w:val="24"/>
          <w:szCs w:val="24"/>
          <w:lang w:val="es-PE"/>
        </w:rPr>
      </w:pPr>
      <w:r w:rsidRPr="00C721FB">
        <w:rPr>
          <w:rFonts w:ascii="Helvetica" w:eastAsia="Times New Roman" w:hAnsi="Helvetica" w:cs="Helvetica"/>
          <w:sz w:val="24"/>
          <w:szCs w:val="24"/>
          <w:lang w:val="es-PE"/>
        </w:rPr>
        <w:t xml:space="preserve">Este curso busca acercar los conceptos de </w:t>
      </w:r>
      <w:r w:rsidRPr="00C721FB">
        <w:rPr>
          <w:rFonts w:ascii="Helvetica" w:eastAsia="Times New Roman" w:hAnsi="Helvetica" w:cs="Helvetica"/>
          <w:b/>
          <w:bCs/>
          <w:sz w:val="24"/>
          <w:szCs w:val="24"/>
          <w:lang w:val="es-PE"/>
        </w:rPr>
        <w:t>sostenibilidad, gestión ambiental, responsabilidad social, gobernanza corporativa y reporte ESG</w:t>
      </w:r>
      <w:r w:rsidRPr="00C721FB">
        <w:rPr>
          <w:rFonts w:ascii="Helvetica" w:eastAsia="Times New Roman" w:hAnsi="Helvetica" w:cs="Helvetica"/>
          <w:sz w:val="24"/>
          <w:szCs w:val="24"/>
          <w:lang w:val="es-PE"/>
        </w:rPr>
        <w:t xml:space="preserve"> al día a día del trabajador minero: desde la comprensión de los impactos ambientales de la operación, hasta la implementación de prácticas responsables, la relación con comunidades y el uso de indicadores de desempeño ESG. Todo ello explicado en un lenguaje claro, práctico y aplicable, evitando tecnicismos innecesarios.</w:t>
      </w:r>
    </w:p>
    <w:p w14:paraId="39DE89E0" w14:textId="77777777" w:rsidR="00C721FB" w:rsidRPr="00C721FB" w:rsidRDefault="00C721FB" w:rsidP="006F4E86">
      <w:pPr>
        <w:spacing w:before="100" w:beforeAutospacing="1" w:after="100" w:afterAutospacing="1" w:line="276" w:lineRule="auto"/>
        <w:ind w:firstLine="720"/>
        <w:rPr>
          <w:rFonts w:ascii="Helvetica" w:eastAsia="Times New Roman" w:hAnsi="Helvetica" w:cs="Helvetica"/>
          <w:sz w:val="24"/>
          <w:szCs w:val="24"/>
          <w:lang w:val="es-PE"/>
        </w:rPr>
      </w:pPr>
      <w:r w:rsidRPr="00C721FB">
        <w:rPr>
          <w:rFonts w:ascii="Helvetica" w:eastAsia="Times New Roman" w:hAnsi="Helvetica" w:cs="Helvetica"/>
          <w:sz w:val="24"/>
          <w:szCs w:val="24"/>
          <w:lang w:val="es-PE"/>
        </w:rPr>
        <w:t xml:space="preserve">Es fundamental que los participantes </w:t>
      </w:r>
      <w:r w:rsidRPr="00C721FB">
        <w:rPr>
          <w:rFonts w:ascii="Helvetica" w:eastAsia="Times New Roman" w:hAnsi="Helvetica" w:cs="Helvetica"/>
          <w:b/>
          <w:bCs/>
          <w:sz w:val="24"/>
          <w:szCs w:val="24"/>
          <w:lang w:val="es-PE"/>
        </w:rPr>
        <w:t>apliquen lo aprendido en sus funciones cotidianas</w:t>
      </w:r>
      <w:r w:rsidRPr="00C721FB">
        <w:rPr>
          <w:rFonts w:ascii="Helvetica" w:eastAsia="Times New Roman" w:hAnsi="Helvetica" w:cs="Helvetica"/>
          <w:sz w:val="24"/>
          <w:szCs w:val="24"/>
          <w:lang w:val="es-PE"/>
        </w:rPr>
        <w:t>, promoviendo una cultura de trabajo basada en sostenibilidad, ética y eficiencia. Una operación minera responsable requiere no solo políticas y procesos adecuados, sino también personas capacitadas y comprometidas con la transformación hacia una minería sostenible.</w:t>
      </w:r>
    </w:p>
    <w:p w14:paraId="295C2D72" w14:textId="77777777" w:rsidR="00C721FB" w:rsidRPr="00C721FB" w:rsidRDefault="00C721FB" w:rsidP="006F4E86">
      <w:pPr>
        <w:spacing w:before="100" w:beforeAutospacing="1" w:after="100" w:afterAutospacing="1" w:line="276" w:lineRule="auto"/>
        <w:ind w:firstLine="720"/>
        <w:rPr>
          <w:rFonts w:ascii="Helvetica" w:eastAsia="Times New Roman" w:hAnsi="Helvetica" w:cs="Helvetica"/>
          <w:sz w:val="24"/>
          <w:szCs w:val="24"/>
          <w:lang w:val="es-PE"/>
        </w:rPr>
      </w:pPr>
      <w:r w:rsidRPr="00C721FB">
        <w:rPr>
          <w:rFonts w:ascii="Helvetica" w:eastAsia="Times New Roman" w:hAnsi="Helvetica" w:cs="Helvetica"/>
          <w:sz w:val="24"/>
          <w:szCs w:val="24"/>
          <w:lang w:val="es-PE"/>
        </w:rPr>
        <w:t xml:space="preserve">La difusión de este contenido está permitida siempre que se mantenga el reconocimiento a INFOSET como entidad autora. Compartir este conocimiento forma parte de nuestra misión: </w:t>
      </w:r>
      <w:r w:rsidRPr="00C721FB">
        <w:rPr>
          <w:rFonts w:ascii="Helvetica" w:eastAsia="Times New Roman" w:hAnsi="Helvetica" w:cs="Helvetica"/>
          <w:b/>
          <w:bCs/>
          <w:sz w:val="24"/>
          <w:szCs w:val="24"/>
          <w:lang w:val="es-PE"/>
        </w:rPr>
        <w:t>democratizar el acceso a la formación en sostenibilidad y ESG</w:t>
      </w:r>
      <w:r w:rsidRPr="00C721FB">
        <w:rPr>
          <w:rFonts w:ascii="Helvetica" w:eastAsia="Times New Roman" w:hAnsi="Helvetica" w:cs="Helvetica"/>
          <w:sz w:val="24"/>
          <w:szCs w:val="24"/>
          <w:lang w:val="es-PE"/>
        </w:rPr>
        <w:t>, especialmente en sectores y regiones donde aún existen desafíos de gestión responsable.</w:t>
      </w:r>
    </w:p>
    <w:p w14:paraId="50482470" w14:textId="77777777" w:rsidR="00C721FB" w:rsidRPr="00C721FB" w:rsidRDefault="00C721FB" w:rsidP="006F4E86">
      <w:pPr>
        <w:spacing w:before="100" w:beforeAutospacing="1" w:after="100" w:afterAutospacing="1" w:line="276" w:lineRule="auto"/>
        <w:ind w:firstLine="720"/>
        <w:rPr>
          <w:rFonts w:ascii="Helvetica" w:eastAsia="Times New Roman" w:hAnsi="Helvetica" w:cs="Helvetica"/>
          <w:sz w:val="24"/>
          <w:szCs w:val="24"/>
          <w:lang w:val="es-PE"/>
        </w:rPr>
      </w:pPr>
      <w:r w:rsidRPr="00C721FB">
        <w:rPr>
          <w:rFonts w:ascii="Helvetica" w:eastAsia="Times New Roman" w:hAnsi="Helvetica" w:cs="Helvetica"/>
          <w:sz w:val="24"/>
          <w:szCs w:val="24"/>
          <w:lang w:val="es-PE"/>
        </w:rPr>
        <w:t>Agradecemos a cada participante por su interés, tiempo y compromiso con su desarrollo profesional. Con cada persona que fortalece sus habilidades en ESG y sostenibilidad, la minería peruana avanza hacia un futuro más responsable, seguro, eficiente e innovador.</w:t>
      </w:r>
    </w:p>
    <w:p w14:paraId="7AAAB51A" w14:textId="77777777" w:rsidR="00C721FB" w:rsidRPr="00C721FB" w:rsidRDefault="00C721FB" w:rsidP="00C721FB">
      <w:pPr>
        <w:spacing w:before="100" w:beforeAutospacing="1" w:after="100" w:afterAutospacing="1" w:line="276" w:lineRule="auto"/>
        <w:rPr>
          <w:rFonts w:ascii="Helvetica" w:eastAsia="Times New Roman" w:hAnsi="Helvetica" w:cs="Helvetica"/>
          <w:sz w:val="24"/>
          <w:szCs w:val="24"/>
        </w:rPr>
      </w:pPr>
      <w:r w:rsidRPr="00C721FB">
        <w:rPr>
          <w:rFonts w:ascii="Helvetica" w:eastAsia="Times New Roman" w:hAnsi="Helvetica" w:cs="Helvetica"/>
          <w:b/>
          <w:bCs/>
          <w:sz w:val="24"/>
          <w:szCs w:val="24"/>
        </w:rPr>
        <w:t>Administración de INFOSET</w:t>
      </w:r>
    </w:p>
    <w:p w14:paraId="79954B77" w14:textId="77777777" w:rsidR="001A241E" w:rsidRPr="00D20AD9" w:rsidRDefault="001A241E" w:rsidP="001A241E">
      <w:pPr>
        <w:rPr>
          <w:rFonts w:ascii="Helvetica" w:hAnsi="Helvetica" w:cs="Arial"/>
          <w:b/>
          <w:bCs/>
          <w:sz w:val="28"/>
          <w:szCs w:val="28"/>
          <w:lang w:val="es-PE"/>
        </w:rPr>
      </w:pPr>
    </w:p>
    <w:sectPr w:rsidR="001A241E" w:rsidRPr="00D20AD9" w:rsidSect="00F941D7">
      <w:headerReference w:type="default" r:id="rId22"/>
      <w:footerReference w:type="default" r:id="rId23"/>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0758B" w14:textId="77777777" w:rsidR="008A2B4F" w:rsidRDefault="008A2B4F" w:rsidP="00B955C7">
      <w:pPr>
        <w:spacing w:after="0" w:line="240" w:lineRule="auto"/>
      </w:pPr>
      <w:r>
        <w:separator/>
      </w:r>
    </w:p>
  </w:endnote>
  <w:endnote w:type="continuationSeparator" w:id="0">
    <w:p w14:paraId="68E71EEF" w14:textId="77777777" w:rsidR="008A2B4F" w:rsidRDefault="008A2B4F"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23808" w14:textId="77777777" w:rsidR="008A2B4F" w:rsidRDefault="008A2B4F" w:rsidP="00B955C7">
      <w:pPr>
        <w:spacing w:after="0" w:line="240" w:lineRule="auto"/>
      </w:pPr>
      <w:r>
        <w:separator/>
      </w:r>
    </w:p>
  </w:footnote>
  <w:footnote w:type="continuationSeparator" w:id="0">
    <w:p w14:paraId="29AAE734" w14:textId="77777777" w:rsidR="008A2B4F" w:rsidRDefault="008A2B4F"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24AEA"/>
    <w:multiLevelType w:val="multilevel"/>
    <w:tmpl w:val="86E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73427"/>
    <w:multiLevelType w:val="multilevel"/>
    <w:tmpl w:val="D1B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CE4600"/>
    <w:multiLevelType w:val="multilevel"/>
    <w:tmpl w:val="744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54A4A"/>
    <w:multiLevelType w:val="multilevel"/>
    <w:tmpl w:val="5E2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F601C"/>
    <w:multiLevelType w:val="hybridMultilevel"/>
    <w:tmpl w:val="6AA0EB78"/>
    <w:lvl w:ilvl="0" w:tplc="7E12E764">
      <w:start w:val="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6054D3"/>
    <w:multiLevelType w:val="multilevel"/>
    <w:tmpl w:val="F7B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80029D"/>
    <w:multiLevelType w:val="multilevel"/>
    <w:tmpl w:val="035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8426DD"/>
    <w:multiLevelType w:val="hybridMultilevel"/>
    <w:tmpl w:val="7130DDF8"/>
    <w:lvl w:ilvl="0" w:tplc="7C44DD46">
      <w:start w:val="3"/>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5978D4"/>
    <w:multiLevelType w:val="multilevel"/>
    <w:tmpl w:val="679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71"/>
  </w:num>
  <w:num w:numId="3">
    <w:abstractNumId w:val="35"/>
  </w:num>
  <w:num w:numId="4">
    <w:abstractNumId w:val="64"/>
  </w:num>
  <w:num w:numId="5">
    <w:abstractNumId w:val="25"/>
  </w:num>
  <w:num w:numId="6">
    <w:abstractNumId w:val="24"/>
  </w:num>
  <w:num w:numId="7">
    <w:abstractNumId w:val="11"/>
  </w:num>
  <w:num w:numId="8">
    <w:abstractNumId w:val="40"/>
  </w:num>
  <w:num w:numId="9">
    <w:abstractNumId w:val="82"/>
  </w:num>
  <w:num w:numId="10">
    <w:abstractNumId w:val="78"/>
  </w:num>
  <w:num w:numId="11">
    <w:abstractNumId w:val="47"/>
  </w:num>
  <w:num w:numId="12">
    <w:abstractNumId w:val="54"/>
  </w:num>
  <w:num w:numId="13">
    <w:abstractNumId w:val="33"/>
  </w:num>
  <w:num w:numId="14">
    <w:abstractNumId w:val="58"/>
  </w:num>
  <w:num w:numId="15">
    <w:abstractNumId w:val="21"/>
  </w:num>
  <w:num w:numId="16">
    <w:abstractNumId w:val="13"/>
  </w:num>
  <w:num w:numId="17">
    <w:abstractNumId w:val="31"/>
  </w:num>
  <w:num w:numId="18">
    <w:abstractNumId w:val="70"/>
  </w:num>
  <w:num w:numId="19">
    <w:abstractNumId w:val="61"/>
  </w:num>
  <w:num w:numId="20">
    <w:abstractNumId w:val="50"/>
  </w:num>
  <w:num w:numId="21">
    <w:abstractNumId w:val="10"/>
  </w:num>
  <w:num w:numId="22">
    <w:abstractNumId w:val="34"/>
  </w:num>
  <w:num w:numId="23">
    <w:abstractNumId w:val="9"/>
  </w:num>
  <w:num w:numId="24">
    <w:abstractNumId w:val="72"/>
  </w:num>
  <w:num w:numId="25">
    <w:abstractNumId w:val="75"/>
  </w:num>
  <w:num w:numId="26">
    <w:abstractNumId w:val="5"/>
  </w:num>
  <w:num w:numId="27">
    <w:abstractNumId w:val="86"/>
  </w:num>
  <w:num w:numId="28">
    <w:abstractNumId w:val="81"/>
  </w:num>
  <w:num w:numId="29">
    <w:abstractNumId w:val="27"/>
  </w:num>
  <w:num w:numId="30">
    <w:abstractNumId w:val="48"/>
  </w:num>
  <w:num w:numId="31">
    <w:abstractNumId w:val="65"/>
  </w:num>
  <w:num w:numId="32">
    <w:abstractNumId w:val="73"/>
  </w:num>
  <w:num w:numId="33">
    <w:abstractNumId w:val="1"/>
  </w:num>
  <w:num w:numId="34">
    <w:abstractNumId w:val="51"/>
  </w:num>
  <w:num w:numId="35">
    <w:abstractNumId w:val="2"/>
  </w:num>
  <w:num w:numId="36">
    <w:abstractNumId w:val="28"/>
  </w:num>
  <w:num w:numId="37">
    <w:abstractNumId w:val="19"/>
  </w:num>
  <w:num w:numId="38">
    <w:abstractNumId w:val="69"/>
  </w:num>
  <w:num w:numId="39">
    <w:abstractNumId w:val="15"/>
  </w:num>
  <w:num w:numId="40">
    <w:abstractNumId w:val="79"/>
  </w:num>
  <w:num w:numId="41">
    <w:abstractNumId w:val="77"/>
  </w:num>
  <w:num w:numId="42">
    <w:abstractNumId w:val="18"/>
  </w:num>
  <w:num w:numId="43">
    <w:abstractNumId w:val="4"/>
  </w:num>
  <w:num w:numId="44">
    <w:abstractNumId w:val="60"/>
  </w:num>
  <w:num w:numId="45">
    <w:abstractNumId w:val="67"/>
  </w:num>
  <w:num w:numId="46">
    <w:abstractNumId w:val="49"/>
  </w:num>
  <w:num w:numId="47">
    <w:abstractNumId w:val="46"/>
  </w:num>
  <w:num w:numId="48">
    <w:abstractNumId w:val="42"/>
  </w:num>
  <w:num w:numId="49">
    <w:abstractNumId w:val="32"/>
  </w:num>
  <w:num w:numId="50">
    <w:abstractNumId w:val="56"/>
  </w:num>
  <w:num w:numId="51">
    <w:abstractNumId w:val="23"/>
  </w:num>
  <w:num w:numId="52">
    <w:abstractNumId w:val="0"/>
  </w:num>
  <w:num w:numId="53">
    <w:abstractNumId w:val="3"/>
  </w:num>
  <w:num w:numId="54">
    <w:abstractNumId w:val="12"/>
  </w:num>
  <w:num w:numId="55">
    <w:abstractNumId w:val="59"/>
  </w:num>
  <w:num w:numId="56">
    <w:abstractNumId w:val="14"/>
  </w:num>
  <w:num w:numId="57">
    <w:abstractNumId w:val="85"/>
  </w:num>
  <w:num w:numId="58">
    <w:abstractNumId w:val="20"/>
  </w:num>
  <w:num w:numId="59">
    <w:abstractNumId w:val="63"/>
  </w:num>
  <w:num w:numId="60">
    <w:abstractNumId w:val="30"/>
  </w:num>
  <w:num w:numId="61">
    <w:abstractNumId w:val="16"/>
  </w:num>
  <w:num w:numId="62">
    <w:abstractNumId w:val="37"/>
  </w:num>
  <w:num w:numId="63">
    <w:abstractNumId w:val="29"/>
  </w:num>
  <w:num w:numId="64">
    <w:abstractNumId w:val="26"/>
  </w:num>
  <w:num w:numId="65">
    <w:abstractNumId w:val="66"/>
  </w:num>
  <w:num w:numId="66">
    <w:abstractNumId w:val="22"/>
  </w:num>
  <w:num w:numId="67">
    <w:abstractNumId w:val="7"/>
  </w:num>
  <w:num w:numId="68">
    <w:abstractNumId w:val="62"/>
  </w:num>
  <w:num w:numId="69">
    <w:abstractNumId w:val="6"/>
  </w:num>
  <w:num w:numId="70">
    <w:abstractNumId w:val="39"/>
  </w:num>
  <w:num w:numId="71">
    <w:abstractNumId w:val="38"/>
  </w:num>
  <w:num w:numId="72">
    <w:abstractNumId w:val="68"/>
  </w:num>
  <w:num w:numId="73">
    <w:abstractNumId w:val="55"/>
  </w:num>
  <w:num w:numId="74">
    <w:abstractNumId w:val="52"/>
  </w:num>
  <w:num w:numId="75">
    <w:abstractNumId w:val="57"/>
  </w:num>
  <w:num w:numId="76">
    <w:abstractNumId w:val="8"/>
  </w:num>
  <w:num w:numId="77">
    <w:abstractNumId w:val="76"/>
  </w:num>
  <w:num w:numId="78">
    <w:abstractNumId w:val="44"/>
  </w:num>
  <w:num w:numId="79">
    <w:abstractNumId w:val="80"/>
  </w:num>
  <w:num w:numId="80">
    <w:abstractNumId w:val="87"/>
  </w:num>
  <w:num w:numId="81">
    <w:abstractNumId w:val="17"/>
  </w:num>
  <w:num w:numId="82">
    <w:abstractNumId w:val="53"/>
  </w:num>
  <w:num w:numId="83">
    <w:abstractNumId w:val="83"/>
  </w:num>
  <w:num w:numId="84">
    <w:abstractNumId w:val="43"/>
  </w:num>
  <w:num w:numId="85">
    <w:abstractNumId w:val="36"/>
  </w:num>
  <w:num w:numId="86">
    <w:abstractNumId w:val="41"/>
  </w:num>
  <w:num w:numId="87">
    <w:abstractNumId w:val="74"/>
  </w:num>
  <w:num w:numId="88">
    <w:abstractNumId w:val="8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158FA"/>
    <w:rsid w:val="0002709C"/>
    <w:rsid w:val="0004418B"/>
    <w:rsid w:val="000471D4"/>
    <w:rsid w:val="000E0499"/>
    <w:rsid w:val="000F38F6"/>
    <w:rsid w:val="000F6FFA"/>
    <w:rsid w:val="001121EC"/>
    <w:rsid w:val="0011791E"/>
    <w:rsid w:val="00153DA4"/>
    <w:rsid w:val="00163A73"/>
    <w:rsid w:val="001756B9"/>
    <w:rsid w:val="00177CBF"/>
    <w:rsid w:val="001A241E"/>
    <w:rsid w:val="001A622F"/>
    <w:rsid w:val="001E0EAF"/>
    <w:rsid w:val="001E43D4"/>
    <w:rsid w:val="002169D7"/>
    <w:rsid w:val="00222FD4"/>
    <w:rsid w:val="0023227B"/>
    <w:rsid w:val="00244199"/>
    <w:rsid w:val="002534C9"/>
    <w:rsid w:val="00256870"/>
    <w:rsid w:val="002879DA"/>
    <w:rsid w:val="002A44C9"/>
    <w:rsid w:val="002B2D65"/>
    <w:rsid w:val="002B6919"/>
    <w:rsid w:val="002C0080"/>
    <w:rsid w:val="002C18E2"/>
    <w:rsid w:val="002D726D"/>
    <w:rsid w:val="00312514"/>
    <w:rsid w:val="0036245F"/>
    <w:rsid w:val="003637D6"/>
    <w:rsid w:val="0036782E"/>
    <w:rsid w:val="003700EB"/>
    <w:rsid w:val="00371D06"/>
    <w:rsid w:val="003721BB"/>
    <w:rsid w:val="0039383D"/>
    <w:rsid w:val="003A785E"/>
    <w:rsid w:val="003C12F8"/>
    <w:rsid w:val="003C44E6"/>
    <w:rsid w:val="003C45C1"/>
    <w:rsid w:val="003D225B"/>
    <w:rsid w:val="003E027F"/>
    <w:rsid w:val="003E328B"/>
    <w:rsid w:val="0040154F"/>
    <w:rsid w:val="00414952"/>
    <w:rsid w:val="00427647"/>
    <w:rsid w:val="00430252"/>
    <w:rsid w:val="00453B7D"/>
    <w:rsid w:val="00460AD8"/>
    <w:rsid w:val="0046646B"/>
    <w:rsid w:val="0049678C"/>
    <w:rsid w:val="004A0C26"/>
    <w:rsid w:val="00512F59"/>
    <w:rsid w:val="00514F93"/>
    <w:rsid w:val="00520E3A"/>
    <w:rsid w:val="00530B16"/>
    <w:rsid w:val="005342DD"/>
    <w:rsid w:val="00534320"/>
    <w:rsid w:val="00555D73"/>
    <w:rsid w:val="005A7863"/>
    <w:rsid w:val="005B3FC9"/>
    <w:rsid w:val="00613FB4"/>
    <w:rsid w:val="006144B0"/>
    <w:rsid w:val="00631589"/>
    <w:rsid w:val="006559E5"/>
    <w:rsid w:val="006B0E95"/>
    <w:rsid w:val="006B1736"/>
    <w:rsid w:val="006B7D32"/>
    <w:rsid w:val="006C437C"/>
    <w:rsid w:val="006D754A"/>
    <w:rsid w:val="006F19B3"/>
    <w:rsid w:val="006F4E86"/>
    <w:rsid w:val="006F50EA"/>
    <w:rsid w:val="0070677D"/>
    <w:rsid w:val="00712E56"/>
    <w:rsid w:val="00714614"/>
    <w:rsid w:val="007203D8"/>
    <w:rsid w:val="00731B82"/>
    <w:rsid w:val="007477F9"/>
    <w:rsid w:val="00756068"/>
    <w:rsid w:val="00773917"/>
    <w:rsid w:val="00773E0C"/>
    <w:rsid w:val="00784104"/>
    <w:rsid w:val="007E62E5"/>
    <w:rsid w:val="00847594"/>
    <w:rsid w:val="008A2B4F"/>
    <w:rsid w:val="008D4C91"/>
    <w:rsid w:val="00953060"/>
    <w:rsid w:val="00961D64"/>
    <w:rsid w:val="009A43FC"/>
    <w:rsid w:val="009A7E03"/>
    <w:rsid w:val="009C00F5"/>
    <w:rsid w:val="009F652E"/>
    <w:rsid w:val="00A34FE4"/>
    <w:rsid w:val="00A43569"/>
    <w:rsid w:val="00A7288E"/>
    <w:rsid w:val="00AC2489"/>
    <w:rsid w:val="00AC724A"/>
    <w:rsid w:val="00AF1F97"/>
    <w:rsid w:val="00AF3314"/>
    <w:rsid w:val="00AF3E6A"/>
    <w:rsid w:val="00B024CC"/>
    <w:rsid w:val="00B10275"/>
    <w:rsid w:val="00B32139"/>
    <w:rsid w:val="00B35B68"/>
    <w:rsid w:val="00B60F43"/>
    <w:rsid w:val="00B61B44"/>
    <w:rsid w:val="00B6470E"/>
    <w:rsid w:val="00B64F32"/>
    <w:rsid w:val="00B7418F"/>
    <w:rsid w:val="00B90DF6"/>
    <w:rsid w:val="00B955C7"/>
    <w:rsid w:val="00BD48D8"/>
    <w:rsid w:val="00BF1C9F"/>
    <w:rsid w:val="00C02956"/>
    <w:rsid w:val="00C0659D"/>
    <w:rsid w:val="00C06F54"/>
    <w:rsid w:val="00C100E7"/>
    <w:rsid w:val="00C145A1"/>
    <w:rsid w:val="00C25B36"/>
    <w:rsid w:val="00C32C84"/>
    <w:rsid w:val="00C55160"/>
    <w:rsid w:val="00C61820"/>
    <w:rsid w:val="00C721FB"/>
    <w:rsid w:val="00C914D3"/>
    <w:rsid w:val="00C922D0"/>
    <w:rsid w:val="00CB4847"/>
    <w:rsid w:val="00CE227C"/>
    <w:rsid w:val="00CE7077"/>
    <w:rsid w:val="00D10E7A"/>
    <w:rsid w:val="00D15088"/>
    <w:rsid w:val="00D1568D"/>
    <w:rsid w:val="00D1688F"/>
    <w:rsid w:val="00D20AD9"/>
    <w:rsid w:val="00D4213D"/>
    <w:rsid w:val="00D504C2"/>
    <w:rsid w:val="00D506B4"/>
    <w:rsid w:val="00D814EE"/>
    <w:rsid w:val="00D85800"/>
    <w:rsid w:val="00D92EB7"/>
    <w:rsid w:val="00DA6579"/>
    <w:rsid w:val="00DB675D"/>
    <w:rsid w:val="00DB7D75"/>
    <w:rsid w:val="00E056B1"/>
    <w:rsid w:val="00E14051"/>
    <w:rsid w:val="00E43E00"/>
    <w:rsid w:val="00EA61D2"/>
    <w:rsid w:val="00EE5550"/>
    <w:rsid w:val="00EE61BC"/>
    <w:rsid w:val="00EF3326"/>
    <w:rsid w:val="00F03E14"/>
    <w:rsid w:val="00F03F91"/>
    <w:rsid w:val="00F07ECC"/>
    <w:rsid w:val="00F129B8"/>
    <w:rsid w:val="00F52521"/>
    <w:rsid w:val="00F549E9"/>
    <w:rsid w:val="00F70ABF"/>
    <w:rsid w:val="00F73898"/>
    <w:rsid w:val="00F80CF4"/>
    <w:rsid w:val="00F941D7"/>
    <w:rsid w:val="00F947EB"/>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paragraph" w:styleId="Prrafodelista">
    <w:name w:val="List Paragraph"/>
    <w:basedOn w:val="Normal"/>
    <w:uiPriority w:val="34"/>
    <w:qFormat/>
    <w:rsid w:val="000158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310">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443012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6868210">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66554977">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5023354">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499133">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10797290">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4870311">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52749122">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29294849">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29169379">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62453334">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090627">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9334882">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61370542">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79593217">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1811188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80243365">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6688358">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874600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740605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002453">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27020372">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2752982">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708674136">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75704078">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278989">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2453062">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6112358">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1223566">
      <w:bodyDiv w:val="1"/>
      <w:marLeft w:val="0"/>
      <w:marRight w:val="0"/>
      <w:marTop w:val="0"/>
      <w:marBottom w:val="0"/>
      <w:divBdr>
        <w:top w:val="none" w:sz="0" w:space="0" w:color="auto"/>
        <w:left w:val="none" w:sz="0" w:space="0" w:color="auto"/>
        <w:bottom w:val="none" w:sz="0" w:space="0" w:color="auto"/>
        <w:right w:val="none" w:sz="0" w:space="0" w:color="auto"/>
      </w:divBdr>
    </w:div>
    <w:div w:id="1990160951">
      <w:bodyDiv w:val="1"/>
      <w:marLeft w:val="0"/>
      <w:marRight w:val="0"/>
      <w:marTop w:val="0"/>
      <w:marBottom w:val="0"/>
      <w:divBdr>
        <w:top w:val="none" w:sz="0" w:space="0" w:color="auto"/>
        <w:left w:val="none" w:sz="0" w:space="0" w:color="auto"/>
        <w:bottom w:val="none" w:sz="0" w:space="0" w:color="auto"/>
        <w:right w:val="none" w:sz="0" w:space="0" w:color="auto"/>
      </w:divBdr>
    </w:div>
    <w:div w:id="1991933933">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5443123">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7534764">
      <w:bodyDiv w:val="1"/>
      <w:marLeft w:val="0"/>
      <w:marRight w:val="0"/>
      <w:marTop w:val="0"/>
      <w:marBottom w:val="0"/>
      <w:divBdr>
        <w:top w:val="none" w:sz="0" w:space="0" w:color="auto"/>
        <w:left w:val="none" w:sz="0" w:space="0" w:color="auto"/>
        <w:bottom w:val="none" w:sz="0" w:space="0" w:color="auto"/>
        <w:right w:val="none" w:sz="0" w:space="0" w:color="auto"/>
      </w:divBdr>
      <w:divsChild>
        <w:div w:id="438570899">
          <w:marLeft w:val="0"/>
          <w:marRight w:val="0"/>
          <w:marTop w:val="0"/>
          <w:marBottom w:val="0"/>
          <w:divBdr>
            <w:top w:val="none" w:sz="0" w:space="0" w:color="auto"/>
            <w:left w:val="none" w:sz="0" w:space="0" w:color="auto"/>
            <w:bottom w:val="none" w:sz="0" w:space="0" w:color="auto"/>
            <w:right w:val="none" w:sz="0" w:space="0" w:color="auto"/>
          </w:divBdr>
          <w:divsChild>
            <w:div w:id="26613272">
              <w:marLeft w:val="0"/>
              <w:marRight w:val="0"/>
              <w:marTop w:val="0"/>
              <w:marBottom w:val="0"/>
              <w:divBdr>
                <w:top w:val="none" w:sz="0" w:space="0" w:color="auto"/>
                <w:left w:val="none" w:sz="0" w:space="0" w:color="auto"/>
                <w:bottom w:val="none" w:sz="0" w:space="0" w:color="auto"/>
                <w:right w:val="none" w:sz="0" w:space="0" w:color="auto"/>
              </w:divBdr>
              <w:divsChild>
                <w:div w:id="114835557">
                  <w:marLeft w:val="0"/>
                  <w:marRight w:val="0"/>
                  <w:marTop w:val="0"/>
                  <w:marBottom w:val="0"/>
                  <w:divBdr>
                    <w:top w:val="none" w:sz="0" w:space="0" w:color="auto"/>
                    <w:left w:val="none" w:sz="0" w:space="0" w:color="auto"/>
                    <w:bottom w:val="none" w:sz="0" w:space="0" w:color="auto"/>
                    <w:right w:val="none" w:sz="0" w:space="0" w:color="auto"/>
                  </w:divBdr>
                  <w:divsChild>
                    <w:div w:id="2130007863">
                      <w:marLeft w:val="0"/>
                      <w:marRight w:val="0"/>
                      <w:marTop w:val="0"/>
                      <w:marBottom w:val="0"/>
                      <w:divBdr>
                        <w:top w:val="none" w:sz="0" w:space="0" w:color="auto"/>
                        <w:left w:val="none" w:sz="0" w:space="0" w:color="auto"/>
                        <w:bottom w:val="none" w:sz="0" w:space="0" w:color="auto"/>
                        <w:right w:val="none" w:sz="0" w:space="0" w:color="auto"/>
                      </w:divBdr>
                      <w:divsChild>
                        <w:div w:id="569003087">
                          <w:marLeft w:val="0"/>
                          <w:marRight w:val="0"/>
                          <w:marTop w:val="0"/>
                          <w:marBottom w:val="0"/>
                          <w:divBdr>
                            <w:top w:val="none" w:sz="0" w:space="0" w:color="auto"/>
                            <w:left w:val="none" w:sz="0" w:space="0" w:color="auto"/>
                            <w:bottom w:val="none" w:sz="0" w:space="0" w:color="auto"/>
                            <w:right w:val="none" w:sz="0" w:space="0" w:color="auto"/>
                          </w:divBdr>
                          <w:divsChild>
                            <w:div w:id="1264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140</Pages>
  <Words>40783</Words>
  <Characters>232467</Characters>
  <Application>Microsoft Office Word</Application>
  <DocSecurity>0</DocSecurity>
  <Lines>1937</Lines>
  <Paragraphs>545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111</cp:revision>
  <cp:lastPrinted>2026-04-08T11:06:00Z</cp:lastPrinted>
  <dcterms:created xsi:type="dcterms:W3CDTF">2024-11-02T01:58:00Z</dcterms:created>
  <dcterms:modified xsi:type="dcterms:W3CDTF">2026-04-08T11:09:00Z</dcterms:modified>
</cp:coreProperties>
</file>