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3366" w14:textId="37F194D7" w:rsidR="00C306ED" w:rsidRDefault="00EE5F20" w:rsidP="00EE5F20">
      <w:pPr>
        <w:pStyle w:val="DocNumber"/>
        <w:ind w:firstLine="640"/>
        <w:jc w:val="left"/>
        <w:rPr>
          <w:rFonts w:hint="eastAsia"/>
        </w:rPr>
      </w:pPr>
      <w:r>
        <w:rPr>
          <w:rFonts w:hint="eastAsia"/>
        </w:rPr>
        <w:t xml:space="preserve">密级 长期                           </w:t>
      </w:r>
      <w:r w:rsidR="00B57B2D" w:rsidRPr="00B57B2D">
        <w:rPr>
          <w:rFonts w:hint="eastAsia"/>
        </w:rPr>
        <w:t>X办[2026]号</w:t>
      </w:r>
    </w:p>
    <w:p w14:paraId="2A542A95" w14:textId="6053512E" w:rsidR="00C306ED" w:rsidRPr="00C363FD" w:rsidRDefault="00B57B2D">
      <w:pPr>
        <w:pStyle w:val="a3"/>
        <w:ind w:firstLine="880"/>
        <w:rPr>
          <w:rFonts w:ascii="方正小标宋简体" w:eastAsia="方正小标宋简体" w:hint="eastAsia"/>
          <w:b w:val="0"/>
          <w:bCs/>
        </w:rPr>
      </w:pPr>
      <w:r w:rsidRPr="00B57B2D">
        <w:rPr>
          <w:rFonts w:ascii="方正小标宋简体" w:eastAsia="方正小标宋简体" w:hint="eastAsia"/>
          <w:b w:val="0"/>
          <w:bCs/>
        </w:rPr>
        <w:t>关于进一步加强安全生产作的通知</w:t>
      </w:r>
    </w:p>
    <w:p w14:paraId="79F252F8" w14:textId="6D7781D3" w:rsidR="00C306ED" w:rsidRPr="00D25164" w:rsidRDefault="00B57B2D" w:rsidP="00EE5F20">
      <w:pPr>
        <w:pStyle w:val="Recipient"/>
        <w:ind w:firstLineChars="0"/>
        <w:jc w:val="both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各省、自治区、直辖市人民政府：</w:t>
      </w:r>
    </w:p>
    <w:p w14:paraId="0A57F565" w14:textId="124F93B2" w:rsidR="00D41F88" w:rsidRPr="00D25164" w:rsidRDefault="00D41F88" w:rsidP="00EE5F20">
      <w:pPr>
        <w:pStyle w:val="Attachment"/>
        <w:spacing w:before="0" w:after="0"/>
        <w:ind w:firstLine="620"/>
        <w:jc w:val="both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为</w:t>
      </w:r>
      <w:r w:rsidR="00B57B2D" w:rsidRPr="00D25164">
        <w:rPr>
          <w:rFonts w:hint="eastAsia"/>
          <w:sz w:val="31"/>
          <w:szCs w:val="31"/>
        </w:rPr>
        <w:t>深入贯彻落实党中央、国务院关于安全生产工作的决策部署，深刻吸取近期发生的安全生产事故教训，切实维护人民群众生命财产安全，促进经济社会持续健康发展，现就进一步加强安全生产工作通知如下：</w:t>
      </w:r>
    </w:p>
    <w:p w14:paraId="6B6DDC7C" w14:textId="3DA62C8E" w:rsidR="00D41F88" w:rsidRPr="00D25164" w:rsidRDefault="00D41F88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一、</w:t>
      </w:r>
      <w:r w:rsidR="00B57B2D" w:rsidRPr="00D25164">
        <w:rPr>
          <w:rFonts w:ascii="黑体" w:eastAsia="黑体" w:hAnsi="黑体" w:hint="eastAsia"/>
          <w:b/>
          <w:bCs/>
          <w:sz w:val="31"/>
          <w:szCs w:val="31"/>
        </w:rPr>
        <w:t>深刻认识当前安全生产形势的严峻性复杂性</w:t>
      </w:r>
    </w:p>
    <w:p w14:paraId="70B0809C" w14:textId="4056B4AD" w:rsidR="00D41F88" w:rsidRPr="00D25164" w:rsidRDefault="00B57B2D" w:rsidP="00EE5F20">
      <w:pPr>
        <w:pStyle w:val="Recipient"/>
        <w:spacing w:before="0"/>
        <w:ind w:firstLine="620"/>
        <w:jc w:val="both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今年以来，全国安全生产形势总体稳定，但部分行业领域事故多发频发，暴露出一些地方和企业</w:t>
      </w:r>
      <w:proofErr w:type="gramStart"/>
      <w:r w:rsidRPr="00D25164">
        <w:rPr>
          <w:rFonts w:hint="eastAsia"/>
          <w:sz w:val="31"/>
          <w:szCs w:val="31"/>
        </w:rPr>
        <w:t>安全发展</w:t>
      </w:r>
      <w:proofErr w:type="gramEnd"/>
      <w:r w:rsidRPr="00D25164">
        <w:rPr>
          <w:rFonts w:hint="eastAsia"/>
          <w:sz w:val="31"/>
          <w:szCs w:val="31"/>
        </w:rPr>
        <w:t>理念树立不牢、安全生产责任落实不到位、安全风险隐患排查整治不深入、安全监管执法宽松软等突出问题。特别是进入下办年，各类生产经营活动进入高峰期，极端天气多发，安全风险交织叠加，安全生产面临更大挑战。各地区、各部门、各单位要始终保持清醒头脑，增强忧患意识，坚持底线思维，深刻认识当前安全生产形势的严峻性复杂性，以"时时放心不下"的责任感，抓实抓细安全生产各项工作，坚决遏制重特大事故发生，确保安全生产形势持续稳定好转。</w:t>
      </w:r>
    </w:p>
    <w:p w14:paraId="3E42D722" w14:textId="088E8923" w:rsidR="00D41F88" w:rsidRPr="00D25164" w:rsidRDefault="00D41F88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二、</w:t>
      </w:r>
      <w:r w:rsidR="00B57B2D" w:rsidRPr="00D25164">
        <w:rPr>
          <w:rFonts w:ascii="黑体" w:eastAsia="黑体" w:hAnsi="黑体" w:hint="eastAsia"/>
          <w:b/>
          <w:bCs/>
          <w:sz w:val="31"/>
          <w:szCs w:val="31"/>
        </w:rPr>
        <w:t>全面落实安全生产责任制</w:t>
      </w:r>
    </w:p>
    <w:p w14:paraId="0FBACC74" w14:textId="1BCB4403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lastRenderedPageBreak/>
        <w:t>（一）压实党政领导责任。各级政府和党委要按照"党政同 责、一岗双责、齐抓共管、失职追责"的要求，切实担负起"促一方发展、保一方平安"的政治责任。主要负责同志要亲自研究部署安全生产工作，定期听取安全生产工作汇报，协调解决重点难点问题。分管领导要认真履行分管行业领域安全生产领导责任。要将安全生产纳入经济社会发展总体规划，加大安全生产在高质量发展考核评价体系中的权中。</w:t>
      </w:r>
    </w:p>
    <w:p w14:paraId="42DF616C" w14:textId="229D844C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（二）强化部门监管责任。各负有安全生产监督管理职责的部门要按照"管行业必须管安全、管业务必须管安全、管生产经营必须</w:t>
      </w:r>
      <w:proofErr w:type="gramStart"/>
      <w:r w:rsidRPr="00D25164">
        <w:rPr>
          <w:rFonts w:hint="eastAsia"/>
          <w:sz w:val="31"/>
          <w:szCs w:val="31"/>
        </w:rPr>
        <w:t>管安全</w:t>
      </w:r>
      <w:proofErr w:type="gramEnd"/>
      <w:r w:rsidRPr="00D25164">
        <w:rPr>
          <w:rFonts w:hint="eastAsia"/>
          <w:sz w:val="31"/>
          <w:szCs w:val="31"/>
        </w:rPr>
        <w:t>"和"谁主管谁负责"的原则，依法依规制定安全生产权力和责任清单，明确监管职责边界。要加强重点行业领域安全监管，深入开展安全生产专项整治，严厉打击非法违法生产经营建设行为。</w:t>
      </w:r>
      <w:proofErr w:type="gramStart"/>
      <w:r w:rsidRPr="00D25164">
        <w:rPr>
          <w:rFonts w:hint="eastAsia"/>
          <w:sz w:val="31"/>
          <w:szCs w:val="31"/>
        </w:rPr>
        <w:t>健全部门</w:t>
      </w:r>
      <w:proofErr w:type="gramEnd"/>
      <w:r w:rsidRPr="00D25164">
        <w:rPr>
          <w:rFonts w:hint="eastAsia"/>
          <w:sz w:val="31"/>
          <w:szCs w:val="31"/>
        </w:rPr>
        <w:t>间信息共享、联合执法等工作机制，形成监管合力。</w:t>
      </w:r>
    </w:p>
    <w:p w14:paraId="254413F0" w14:textId="74EDFA88" w:rsidR="00D41F88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三）夯实企业主体责任。企业是安全生产的责任主体，要严格遵守安全生产法律法规，建立健全从主要负责人到一线从业人员的全员安全生产责任制。企业主要负责人要严格履行安全生产第一责任人责任，带头执行安全生产规章制度，保证安全生产投入，加强员工安全培训，开展安全风险辨识管控和隐患排查治理，完善应急救援预案并定期组织演练。要积极推进安全生产标准化建设，提升本质安全水平。</w:t>
      </w:r>
    </w:p>
    <w:p w14:paraId="3FBD96D5" w14:textId="323A8147" w:rsidR="00D41F88" w:rsidRPr="00D25164" w:rsidRDefault="00D41F88" w:rsidP="00EE5F20">
      <w:pPr>
        <w:pStyle w:val="Attachment"/>
        <w:spacing w:before="120" w:after="12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三、</w:t>
      </w:r>
      <w:r w:rsidR="00B57B2D" w:rsidRPr="00D25164">
        <w:rPr>
          <w:rFonts w:hint="eastAsia"/>
          <w:sz w:val="31"/>
          <w:szCs w:val="31"/>
        </w:rPr>
        <w:t>深入开展重点行业领域专项整治</w:t>
      </w:r>
    </w:p>
    <w:p w14:paraId="19C4D89F" w14:textId="0725B1B1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lastRenderedPageBreak/>
        <w:t>（一）矿山安全。深化煤矿瓦斯、水害、冲击地压等重大灾害治理，严厉打击超层越界、盗采资源等违法行为。加强非煤矿山安全监管，推进尾矿库综合治理。严格矿山复工复产验收标准，不具备安全生产条件的坚决不予复产。</w:t>
      </w:r>
    </w:p>
    <w:p w14:paraId="2BDD71B6" w14:textId="59A6A163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二）危险化学品安全。开展危险化学品安全风险集中治理，加强生产、储存、运输、使用、废弃处置等全生命周期安全管理。强化重大危险源监测预警，深化化工园区整治提升，推进危险工艺自动化改造。加强烟花爆竹生产经营旺季安全监管。</w:t>
      </w:r>
    </w:p>
    <w:p w14:paraId="694C681C" w14:textId="06B9A58B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三）消防安全。紧盯大型商业综合体、高层建筑、人员密集场所、仓储物流、老旧小区、"三合一"场所等高风险区域，集中整治违规用火用电用气、占用堵塞消防通道、消防设施损坏停用等问题。加强电动自行车全链条安全监管。提升基层消防安全治理能力。</w:t>
      </w:r>
    </w:p>
    <w:p w14:paraId="70DB7202" w14:textId="30DBC905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（四）交通运输安全。加强"两客</w:t>
      </w:r>
      <w:proofErr w:type="gramStart"/>
      <w:r w:rsidRPr="00D25164">
        <w:rPr>
          <w:rFonts w:hint="eastAsia"/>
          <w:sz w:val="31"/>
          <w:szCs w:val="31"/>
        </w:rPr>
        <w:t>一</w:t>
      </w:r>
      <w:proofErr w:type="gramEnd"/>
      <w:r w:rsidRPr="00D25164">
        <w:rPr>
          <w:rFonts w:hint="eastAsia"/>
          <w:sz w:val="31"/>
          <w:szCs w:val="31"/>
        </w:rPr>
        <w:t>危"、重型货车、农村面包车等重点车辆安全监管，严厉打击"三超</w:t>
      </w:r>
      <w:proofErr w:type="gramStart"/>
      <w:r w:rsidRPr="00D25164">
        <w:rPr>
          <w:rFonts w:hint="eastAsia"/>
          <w:sz w:val="31"/>
          <w:szCs w:val="31"/>
        </w:rPr>
        <w:t>一</w:t>
      </w:r>
      <w:proofErr w:type="gramEnd"/>
      <w:r w:rsidRPr="00D25164">
        <w:rPr>
          <w:rFonts w:hint="eastAsia"/>
          <w:sz w:val="31"/>
          <w:szCs w:val="31"/>
        </w:rPr>
        <w:t>疲劳"、非法营运等违法行为。开展公路安全生命防护工程建设，整治急弯陡坡、临水临崖等危险路段。强化铁路、民航、邮政快递等行业安全风险防控。</w:t>
      </w:r>
    </w:p>
    <w:p w14:paraId="7A5962B8" w14:textId="2963C932" w:rsidR="00B57B2D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（五）建筑施工安全。加强深基坑、高大模板、脚手架、建筑起重机械等危险性较大工程的安全管理，严格落实专项施工方案编制、论证和实施。强化施工现场安全防护，防范高处坠落、</w:t>
      </w:r>
      <w:r w:rsidRPr="00D25164">
        <w:rPr>
          <w:rFonts w:hint="eastAsia"/>
          <w:sz w:val="31"/>
          <w:szCs w:val="31"/>
        </w:rPr>
        <w:lastRenderedPageBreak/>
        <w:t>物体打击、坍塌等事故发生。加强自建房安全专项整治，建立长效机制。</w:t>
      </w:r>
    </w:p>
    <w:p w14:paraId="67504F81" w14:textId="7B7ADF98" w:rsidR="00D41F88" w:rsidRPr="00D25164" w:rsidRDefault="00B57B2D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 xml:space="preserve"> （六）工贸等其他行业领域。冶金、有色、建材、机械、轻工、纺织、烟草等行业要结合各自特点，开展针对性安全整治。加强有限空间、</w:t>
      </w:r>
      <w:proofErr w:type="gramStart"/>
      <w:r w:rsidRPr="00D25164">
        <w:rPr>
          <w:rFonts w:hint="eastAsia"/>
          <w:sz w:val="31"/>
          <w:szCs w:val="31"/>
        </w:rPr>
        <w:t>涉爆粉尘</w:t>
      </w:r>
      <w:proofErr w:type="gramEnd"/>
      <w:r w:rsidRPr="00D25164">
        <w:rPr>
          <w:rFonts w:hint="eastAsia"/>
          <w:sz w:val="31"/>
          <w:szCs w:val="31"/>
        </w:rPr>
        <w:t>、涉氨制冷等作业安全管理。旅游景区要强化特种设备、游乐设施、玻璃栈道、客运索道等安全检查。燃气、电力、水利、民爆等行业也要扎实开展专项整治。</w:t>
      </w:r>
    </w:p>
    <w:p w14:paraId="0F06F7CF" w14:textId="316C1FDC" w:rsidR="00D41F88" w:rsidRPr="00D25164" w:rsidRDefault="00D41F88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四、</w:t>
      </w:r>
      <w:r w:rsidR="00B57B2D" w:rsidRPr="00D25164">
        <w:rPr>
          <w:rFonts w:ascii="黑体" w:eastAsia="黑体" w:hAnsi="黑体" w:hint="eastAsia"/>
          <w:b/>
          <w:bCs/>
          <w:sz w:val="31"/>
          <w:szCs w:val="31"/>
        </w:rPr>
        <w:t>健全完善安全风险防控机制</w:t>
      </w:r>
    </w:p>
    <w:p w14:paraId="72AFE371" w14:textId="54A67046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一）加强风险监测预警。健全安全风险评估和论证机制，对城乡规划、产业布局、重大项目建设等开展安全风险评估。运用物联网、大数据、人工智能等技术，建设安全生产风险监测预警系统，实现对重大危险源、重点企业、重点区域的风险动态感知和智能预警。加强极端天气、地质灾害等预警信息发布，做好应急准备。</w:t>
      </w:r>
    </w:p>
    <w:p w14:paraId="53B01AD8" w14:textId="6586F7D1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（二）深化隐患排查治理。建立健全生产经营单位自查、专家检查、政府部门督查相结合的安全隐患排查治理体系。制定重大事故隐患判定标准，建立</w:t>
      </w:r>
      <w:proofErr w:type="gramStart"/>
      <w:r w:rsidRPr="00D25164">
        <w:rPr>
          <w:rFonts w:hint="eastAsia"/>
          <w:sz w:val="31"/>
          <w:szCs w:val="31"/>
        </w:rPr>
        <w:t>隐患台</w:t>
      </w:r>
      <w:proofErr w:type="gramEnd"/>
      <w:r w:rsidRPr="00D25164">
        <w:rPr>
          <w:rFonts w:hint="eastAsia"/>
          <w:sz w:val="31"/>
          <w:szCs w:val="31"/>
        </w:rPr>
        <w:t>账，实行挂牌督办，落实整改责任、措施、资金、时限和预案。鼓励社会公众、企业员工举报安全生产隐患和违法行为。</w:t>
      </w:r>
    </w:p>
    <w:p w14:paraId="3D9A2C81" w14:textId="68E6B73D" w:rsidR="00D41F88" w:rsidRPr="00D25164" w:rsidRDefault="00EE5F20" w:rsidP="00EE5F20">
      <w:pPr>
        <w:pStyle w:val="Attachment"/>
        <w:spacing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（三）严格安全准入标准。新建、改建、扩建工程项目必须</w:t>
      </w:r>
      <w:r w:rsidR="00D41F88" w:rsidRPr="00D25164">
        <w:rPr>
          <w:rFonts w:hint="eastAsia"/>
          <w:sz w:val="31"/>
          <w:szCs w:val="31"/>
        </w:rPr>
        <w:t>。</w:t>
      </w:r>
      <w:r w:rsidRPr="00D25164">
        <w:rPr>
          <w:rFonts w:hint="eastAsia"/>
          <w:sz w:val="31"/>
          <w:szCs w:val="31"/>
        </w:rPr>
        <w:t>按规定进行安全设施"三同时"审查。严格高危行业领域安全准入</w:t>
      </w:r>
      <w:r w:rsidRPr="00D25164">
        <w:rPr>
          <w:rFonts w:hint="eastAsia"/>
          <w:sz w:val="31"/>
          <w:szCs w:val="31"/>
        </w:rPr>
        <w:lastRenderedPageBreak/>
        <w:t>条件，淘汰落后工艺设备。对安全生产不达标、存在重大隐患且拒不整改的企业，依法依规实施联合惩戒，纳入"黑名单"管理。</w:t>
      </w:r>
    </w:p>
    <w:p w14:paraId="5EAA320B" w14:textId="342171D3" w:rsidR="00D41F88" w:rsidRPr="00D25164" w:rsidRDefault="00D41F88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五、</w:t>
      </w:r>
      <w:r w:rsidR="00EE5F20" w:rsidRPr="00D25164">
        <w:rPr>
          <w:rFonts w:ascii="黑体" w:eastAsia="黑体" w:hAnsi="黑体" w:hint="eastAsia"/>
          <w:b/>
          <w:bCs/>
          <w:sz w:val="31"/>
          <w:szCs w:val="31"/>
        </w:rPr>
        <w:t>提升安全生产基础保障能力</w:t>
      </w:r>
    </w:p>
    <w:p w14:paraId="1A9AC12E" w14:textId="7710BAC9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一）加大安全生产投入。各级政府要建立与经济社会发展相适应的安全生产投入机制，保障安全监管执法经费。督促企业按规定足额提取和使用安全生产费用，加大安全技术改造投入。鼓励金融机构加大对安全设施更新改造的信贷支持。大力发展安全生产责任保险，发挥保险机构参与风险评估和事故预防功能。</w:t>
      </w:r>
    </w:p>
    <w:p w14:paraId="766C6465" w14:textId="76909736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二）推进科技兴安。加大安全生产先进适用技术、装备和工艺的研发应用力度，加快"机械化换人、自动化减人、智能化作业"。推动工业互联网、智能装备、机器人等在危险工序和环节的推广应用。加强安全生产关键技术攻关，破解技术难题。</w:t>
      </w:r>
    </w:p>
    <w:p w14:paraId="424EC064" w14:textId="700E78A5" w:rsidR="00D41F88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三）加强应急能力建设。健全安全生产应急预案体系，加强应急救援队伍建设和物资储备，完善区域应急联动机制。定期组织开展应急演练，提升突发事件应急处置能力。加强现场应急指挥，科学施救，防止次生灾害发生。</w:t>
      </w:r>
    </w:p>
    <w:p w14:paraId="6237817C" w14:textId="311B1E3A" w:rsidR="00D41F88" w:rsidRPr="00D25164" w:rsidRDefault="00D41F88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六、</w:t>
      </w:r>
      <w:r w:rsidR="00EE5F20" w:rsidRPr="00D25164">
        <w:rPr>
          <w:rFonts w:ascii="黑体" w:eastAsia="黑体" w:hAnsi="黑体" w:hint="eastAsia"/>
          <w:b/>
          <w:bCs/>
          <w:sz w:val="31"/>
          <w:szCs w:val="31"/>
        </w:rPr>
        <w:t>强化安全生产监管执法</w:t>
      </w:r>
    </w:p>
    <w:p w14:paraId="2C5C36C7" w14:textId="77777777" w:rsidR="00EE5F20" w:rsidRPr="00D25164" w:rsidRDefault="00EE5F20" w:rsidP="00EE5F20">
      <w:pPr>
        <w:pStyle w:val="Attachment"/>
        <w:spacing w:before="0" w:after="0"/>
        <w:ind w:firstLine="620"/>
        <w:rPr>
          <w:sz w:val="31"/>
          <w:szCs w:val="31"/>
        </w:rPr>
      </w:pPr>
      <w:r w:rsidRPr="00D25164">
        <w:rPr>
          <w:rFonts w:hint="eastAsia"/>
          <w:sz w:val="31"/>
          <w:szCs w:val="31"/>
        </w:rPr>
        <w:t>（一）加大执法力度。各级负有安全监管职责的部门要采用"四</w:t>
      </w:r>
      <w:proofErr w:type="gramStart"/>
      <w:r w:rsidRPr="00D25164">
        <w:rPr>
          <w:rFonts w:hint="eastAsia"/>
          <w:sz w:val="31"/>
          <w:szCs w:val="31"/>
        </w:rPr>
        <w:t>不两直</w:t>
      </w:r>
      <w:proofErr w:type="gramEnd"/>
      <w:r w:rsidRPr="00D25164">
        <w:rPr>
          <w:rFonts w:hint="eastAsia"/>
          <w:sz w:val="31"/>
          <w:szCs w:val="31"/>
        </w:rPr>
        <w:t>"、明查暗访、异地交叉执法等方式，加大执法检查频次和力度。对发现的非法违法行为，要依法采取停产整顿、关闭取</w:t>
      </w:r>
      <w:r w:rsidRPr="00D25164">
        <w:rPr>
          <w:rFonts w:hint="eastAsia"/>
          <w:sz w:val="31"/>
          <w:szCs w:val="31"/>
        </w:rPr>
        <w:lastRenderedPageBreak/>
        <w:t>缔、上限处罚、追究法律责任等执法措施。健全行政执法与刑事司法衔接机制，严厉打击涉嫌安全生产犯罪行为。</w:t>
      </w:r>
    </w:p>
    <w:p w14:paraId="26FCB88A" w14:textId="332B4E7D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（二）规范执法行为。全面落实行政执法公示、执法全过程记录、重大执法决定法制审核制度。细化行政处罚自由裁量标准，防止执法随意、标准不一。加强执法监督，落实执法责任追究制度。</w:t>
      </w:r>
    </w:p>
    <w:p w14:paraId="066F64FE" w14:textId="28E91152" w:rsidR="00EE5F20" w:rsidRPr="00D25164" w:rsidRDefault="00EE5F20" w:rsidP="00EE5F20">
      <w:pPr>
        <w:pStyle w:val="Attachment"/>
        <w:spacing w:before="0" w:after="0"/>
        <w:ind w:firstLine="620"/>
        <w:rPr>
          <w:sz w:val="31"/>
          <w:szCs w:val="31"/>
        </w:rPr>
      </w:pPr>
      <w:r w:rsidRPr="00D25164">
        <w:rPr>
          <w:rFonts w:hint="eastAsia"/>
          <w:sz w:val="31"/>
          <w:szCs w:val="31"/>
        </w:rPr>
        <w:t>（三）加强执法队伍建设。配齐配</w:t>
      </w:r>
      <w:proofErr w:type="gramStart"/>
      <w:r w:rsidRPr="00D25164">
        <w:rPr>
          <w:rFonts w:hint="eastAsia"/>
          <w:sz w:val="31"/>
          <w:szCs w:val="31"/>
        </w:rPr>
        <w:t>强基层</w:t>
      </w:r>
      <w:proofErr w:type="gramEnd"/>
      <w:r w:rsidRPr="00D25164">
        <w:rPr>
          <w:rFonts w:hint="eastAsia"/>
          <w:sz w:val="31"/>
          <w:szCs w:val="31"/>
        </w:rPr>
        <w:t>安全监管执法力量，保障执法车辆、装备和经费。加强执法人员业务培训，提高专业素质和执法能力。建设一支政治强、业务精、作风硬的安全监管执法铁军。</w:t>
      </w:r>
    </w:p>
    <w:p w14:paraId="6B33CB04" w14:textId="57911BF1" w:rsidR="00EE5F20" w:rsidRPr="00D25164" w:rsidRDefault="00EE5F20" w:rsidP="00EE5F20">
      <w:pPr>
        <w:pStyle w:val="Attachment"/>
        <w:spacing w:before="120" w:after="120"/>
        <w:ind w:firstLine="622"/>
        <w:rPr>
          <w:rFonts w:ascii="黑体" w:eastAsia="黑体" w:hAnsi="黑体" w:hint="eastAsia"/>
          <w:b/>
          <w:bCs/>
          <w:sz w:val="31"/>
          <w:szCs w:val="31"/>
        </w:rPr>
      </w:pPr>
      <w:r w:rsidRPr="00D25164">
        <w:rPr>
          <w:rFonts w:ascii="黑体" w:eastAsia="黑体" w:hAnsi="黑体" w:hint="eastAsia"/>
          <w:b/>
          <w:bCs/>
          <w:sz w:val="31"/>
          <w:szCs w:val="31"/>
        </w:rPr>
        <w:t>七</w:t>
      </w:r>
      <w:r w:rsidRPr="00D25164">
        <w:rPr>
          <w:rFonts w:ascii="黑体" w:eastAsia="黑体" w:hAnsi="黑体" w:hint="eastAsia"/>
          <w:b/>
          <w:bCs/>
          <w:sz w:val="31"/>
          <w:szCs w:val="31"/>
        </w:rPr>
        <w:t>、大力开展安全生产宣传教育</w:t>
      </w:r>
    </w:p>
    <w:p w14:paraId="54977960" w14:textId="350E3538" w:rsidR="00EE5F20" w:rsidRPr="00D25164" w:rsidRDefault="00EE5F20" w:rsidP="00EE5F20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t>（一）加强安全文化建设。深入开展安全生产月、消防宣传月、交通安全日等活动，普及安全知识，培育安全文化。推进安全宣传进企业、进农村、进社区、进学校、进家庭，提升全民安全意识和避险自救能力。（二）强化安全培训。企业要严格落实从业人员安全生产教育培训制度，特别要加强新员工、转岗员工、特种作业人员的安全培训。严格"三项岗位"人员考核，确保持证上岗。鼓励职业院校、技工院校加强安全相关专业建设。（三）发挥舆论监督作用。充分利用各类媒体，宣传安全生产法律法规、政策措施、先进典型，曝光重大隐患、典型案例和事故教训。健全事故信息发布机制，及时准确发布权威信息，主动回应社会关切。</w:t>
      </w:r>
    </w:p>
    <w:p w14:paraId="0B136CA4" w14:textId="6E180115" w:rsidR="00D41F88" w:rsidRPr="00D25164" w:rsidRDefault="00EE5F20" w:rsidP="00D25164">
      <w:pPr>
        <w:pStyle w:val="Attachment"/>
        <w:spacing w:before="0" w:after="0"/>
        <w:ind w:firstLine="620"/>
        <w:rPr>
          <w:rFonts w:hint="eastAsia"/>
          <w:sz w:val="31"/>
          <w:szCs w:val="31"/>
        </w:rPr>
      </w:pPr>
      <w:r w:rsidRPr="00D25164">
        <w:rPr>
          <w:rFonts w:hint="eastAsia"/>
          <w:sz w:val="31"/>
          <w:szCs w:val="31"/>
        </w:rPr>
        <w:lastRenderedPageBreak/>
        <w:t>各地区、各部门要切实加强组织领导，结合本地区、本行业实际，研究制定具体贯彻落实措施，确保本通知要求落到实处。国务院安委会办公室要加强统筹协调和督促检查，重要情况及时向党中央、国务院报告。</w:t>
      </w:r>
    </w:p>
    <w:p w14:paraId="10367D28" w14:textId="0E3CE2D8" w:rsidR="00C306ED" w:rsidRPr="00D25164" w:rsidRDefault="00000000" w:rsidP="00D25164">
      <w:pPr>
        <w:pStyle w:val="a4"/>
        <w:ind w:firstLine="620"/>
        <w:rPr>
          <w:rFonts w:hint="eastAsia"/>
          <w:sz w:val="31"/>
          <w:szCs w:val="31"/>
        </w:rPr>
      </w:pPr>
      <w:r w:rsidRPr="00D25164">
        <w:rPr>
          <w:sz w:val="31"/>
          <w:szCs w:val="31"/>
        </w:rPr>
        <w:t>XX</w:t>
      </w:r>
      <w:r w:rsidR="00EE5F20" w:rsidRPr="00D25164">
        <w:rPr>
          <w:rFonts w:hint="eastAsia"/>
          <w:sz w:val="31"/>
          <w:szCs w:val="31"/>
        </w:rPr>
        <w:t>部</w:t>
      </w:r>
      <w:r w:rsidRPr="00D25164">
        <w:rPr>
          <w:sz w:val="31"/>
          <w:szCs w:val="31"/>
        </w:rPr>
        <w:t>办公厅</w:t>
      </w:r>
    </w:p>
    <w:p w14:paraId="156C1E15" w14:textId="148E5BA5" w:rsidR="00C306ED" w:rsidRPr="00D25164" w:rsidRDefault="00000000" w:rsidP="00D25164">
      <w:pPr>
        <w:pStyle w:val="a5"/>
        <w:ind w:firstLine="620"/>
        <w:rPr>
          <w:rFonts w:hint="eastAsia"/>
          <w:sz w:val="31"/>
          <w:szCs w:val="31"/>
        </w:rPr>
      </w:pPr>
      <w:r w:rsidRPr="00D25164">
        <w:rPr>
          <w:sz w:val="31"/>
          <w:szCs w:val="31"/>
        </w:rPr>
        <w:t>2026年</w:t>
      </w:r>
      <w:r w:rsidR="00D25164" w:rsidRPr="00D25164">
        <w:rPr>
          <w:rFonts w:hint="eastAsia"/>
          <w:sz w:val="31"/>
          <w:szCs w:val="31"/>
        </w:rPr>
        <w:t>4</w:t>
      </w:r>
      <w:r w:rsidRPr="00D25164">
        <w:rPr>
          <w:sz w:val="31"/>
          <w:szCs w:val="31"/>
        </w:rPr>
        <w:t>月</w:t>
      </w:r>
      <w:r w:rsidR="00D25164" w:rsidRPr="00D25164">
        <w:rPr>
          <w:rFonts w:hint="eastAsia"/>
          <w:sz w:val="31"/>
          <w:szCs w:val="31"/>
        </w:rPr>
        <w:t>19</w:t>
      </w:r>
      <w:r w:rsidRPr="00D25164">
        <w:rPr>
          <w:sz w:val="31"/>
          <w:szCs w:val="31"/>
        </w:rPr>
        <w:t>日</w:t>
      </w:r>
    </w:p>
    <w:sectPr w:rsidR="00C306ED" w:rsidRPr="00D25164" w:rsidSect="00240D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17473" w14:textId="77777777" w:rsidR="00BA2DA4" w:rsidRDefault="00BA2DA4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2E52D5C1" w14:textId="77777777" w:rsidR="00BA2DA4" w:rsidRDefault="00BA2DA4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24F8" w14:textId="77777777" w:rsidR="00240D70" w:rsidRDefault="00240D70">
    <w:pPr>
      <w:pStyle w:val="a8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6036" w14:textId="77777777" w:rsidR="00240D70" w:rsidRDefault="00240D70">
    <w:pPr>
      <w:pStyle w:val="a8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4858" w14:textId="77777777" w:rsidR="00240D70" w:rsidRDefault="00240D70">
    <w:pPr>
      <w:pStyle w:val="a8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1706" w14:textId="77777777" w:rsidR="00BA2DA4" w:rsidRDefault="00BA2DA4" w:rsidP="00240D70">
      <w:pPr>
        <w:spacing w:after="0"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405B7010" w14:textId="77777777" w:rsidR="00BA2DA4" w:rsidRDefault="00BA2DA4" w:rsidP="00240D70">
      <w:pPr>
        <w:spacing w:after="0"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05CF" w14:textId="77777777" w:rsidR="00240D70" w:rsidRDefault="00240D70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C763" w14:textId="77777777" w:rsidR="00240D70" w:rsidRDefault="00240D70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F83" w14:textId="77777777" w:rsidR="00240D70" w:rsidRDefault="00240D70">
    <w:pPr>
      <w:pStyle w:val="a6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06ED"/>
    <w:rsid w:val="0002330A"/>
    <w:rsid w:val="001A3E55"/>
    <w:rsid w:val="00240D70"/>
    <w:rsid w:val="00282F34"/>
    <w:rsid w:val="00370020"/>
    <w:rsid w:val="003B5F58"/>
    <w:rsid w:val="003B628E"/>
    <w:rsid w:val="004C5EBA"/>
    <w:rsid w:val="00556BD1"/>
    <w:rsid w:val="005F3BF8"/>
    <w:rsid w:val="0084388D"/>
    <w:rsid w:val="008629AD"/>
    <w:rsid w:val="00A13335"/>
    <w:rsid w:val="00A237B0"/>
    <w:rsid w:val="00B57B2D"/>
    <w:rsid w:val="00B76D5F"/>
    <w:rsid w:val="00BA2DA4"/>
    <w:rsid w:val="00C306ED"/>
    <w:rsid w:val="00C34CEA"/>
    <w:rsid w:val="00C363FD"/>
    <w:rsid w:val="00D25164"/>
    <w:rsid w:val="00D41F88"/>
    <w:rsid w:val="00E4719E"/>
    <w:rsid w:val="00EE5F20"/>
    <w:rsid w:val="00E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9E3F"/>
  <w15:docId w15:val="{D3885D1A-11FE-4266-9D91-DF62A1DC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560" w:lineRule="exact"/>
      <w:ind w:firstLineChars="200" w:firstLine="200"/>
    </w:pPr>
    <w:rPr>
      <w:rFonts w:ascii="仿宋" w:eastAsia="仿宋" w:hAnsi="仿宋"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Logo">
    <w:name w:val="HeaderLogo"/>
    <w:basedOn w:val="a"/>
    <w:pPr>
      <w:spacing w:after="0" w:line="600" w:lineRule="exact"/>
      <w:ind w:firstLine="0"/>
      <w:jc w:val="center"/>
    </w:pPr>
    <w:rPr>
      <w:rFonts w:ascii="宋体" w:eastAsia="宋体" w:hAnsi="宋体"/>
      <w:color w:val="FF0000"/>
      <w:sz w:val="52"/>
      <w:szCs w:val="52"/>
    </w:rPr>
  </w:style>
  <w:style w:type="paragraph" w:customStyle="1" w:styleId="DocNumber">
    <w:name w:val="DocNumber"/>
    <w:basedOn w:val="a"/>
    <w:pPr>
      <w:spacing w:before="200" w:after="0" w:line="400" w:lineRule="exact"/>
      <w:ind w:firstLine="0"/>
      <w:jc w:val="center"/>
    </w:pPr>
  </w:style>
  <w:style w:type="paragraph" w:styleId="a3">
    <w:name w:val="Title"/>
    <w:basedOn w:val="a"/>
    <w:uiPriority w:val="10"/>
    <w:qFormat/>
    <w:pPr>
      <w:spacing w:before="400" w:after="400" w:line="600" w:lineRule="exact"/>
      <w:ind w:firstLine="0"/>
      <w:jc w:val="center"/>
    </w:pPr>
    <w:rPr>
      <w:rFonts w:ascii="宋体" w:eastAsia="宋体" w:hAnsi="宋体"/>
      <w:b/>
      <w:sz w:val="44"/>
      <w:szCs w:val="44"/>
    </w:rPr>
  </w:style>
  <w:style w:type="paragraph" w:customStyle="1" w:styleId="Recipient">
    <w:name w:val="Recipient"/>
    <w:basedOn w:val="a"/>
    <w:pPr>
      <w:spacing w:before="200" w:after="0"/>
      <w:ind w:firstLine="0"/>
    </w:pPr>
  </w:style>
  <w:style w:type="paragraph" w:styleId="a4">
    <w:name w:val="Signature"/>
    <w:basedOn w:val="a"/>
    <w:pPr>
      <w:spacing w:before="400" w:after="0"/>
      <w:ind w:right="1200" w:firstLine="0"/>
      <w:jc w:val="right"/>
    </w:pPr>
  </w:style>
  <w:style w:type="paragraph" w:styleId="a5">
    <w:name w:val="Date"/>
    <w:basedOn w:val="a"/>
    <w:pPr>
      <w:spacing w:before="200" w:after="600"/>
      <w:ind w:right="1200" w:firstLine="0"/>
      <w:jc w:val="right"/>
    </w:pPr>
  </w:style>
  <w:style w:type="paragraph" w:customStyle="1" w:styleId="Attachment">
    <w:name w:val="Attachment"/>
    <w:basedOn w:val="a"/>
    <w:pPr>
      <w:spacing w:before="200" w:after="200"/>
    </w:pPr>
  </w:style>
  <w:style w:type="paragraph" w:styleId="a6">
    <w:name w:val="header"/>
    <w:basedOn w:val="a"/>
    <w:link w:val="a7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40D70"/>
    <w:rPr>
      <w:rFonts w:ascii="仿宋" w:eastAsia="仿宋" w:hAnsi="仿宋"/>
      <w:color w:val="00000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40D7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40D70"/>
    <w:rPr>
      <w:rFonts w:ascii="仿宋" w:eastAsia="仿宋" w:hAnsi="仿宋"/>
      <w:color w:val="000000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40D70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240D70"/>
  </w:style>
  <w:style w:type="character" w:customStyle="1" w:styleId="ac">
    <w:name w:val="批注文字 字符"/>
    <w:basedOn w:val="a0"/>
    <w:link w:val="ab"/>
    <w:uiPriority w:val="99"/>
    <w:rsid w:val="00240D70"/>
    <w:rPr>
      <w:rFonts w:ascii="仿宋" w:eastAsia="仿宋" w:hAnsi="仿宋"/>
      <w:color w:val="000000"/>
      <w:sz w:val="32"/>
      <w:szCs w:val="3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40D7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240D70"/>
    <w:rPr>
      <w:rFonts w:ascii="仿宋" w:eastAsia="仿宋" w:hAnsi="仿宋"/>
      <w:b/>
      <w:bCs/>
      <w:color w:val="000000"/>
      <w:sz w:val="32"/>
      <w:szCs w:val="32"/>
    </w:rPr>
  </w:style>
  <w:style w:type="paragraph" w:styleId="af">
    <w:name w:val="Revision"/>
    <w:hidden/>
    <w:uiPriority w:val="99"/>
    <w:semiHidden/>
    <w:rsid w:val="00240D70"/>
    <w:pPr>
      <w:spacing w:after="0" w:line="240" w:lineRule="auto"/>
    </w:pPr>
    <w:rPr>
      <w:rFonts w:ascii="仿宋" w:eastAsia="仿宋" w:hAnsi="仿宋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m13611181299@163.com</cp:lastModifiedBy>
  <cp:revision>10</cp:revision>
  <cp:lastPrinted>2026-04-07T09:23:00Z</cp:lastPrinted>
  <dcterms:created xsi:type="dcterms:W3CDTF">2026-04-07T09:20:00Z</dcterms:created>
  <dcterms:modified xsi:type="dcterms:W3CDTF">2026-04-22T14:46:00Z</dcterms:modified>
</cp:coreProperties>
</file>