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50" w:line="255" w:lineRule="exact"/>
        <w:ind w:firstLine="6672"/>
        <w:jc w:val="right"/>
      </w:pPr>
      <w:r>
        <w:rPr>
          <w:rFonts w:ascii="仿宋" w:hAnsi="仿宋" w:eastAsia="仿宋"/>
          <w:color w:val="000000"/>
          <w:sz w:val="27"/>
        </w:rPr>
        <w:t>已阅人：</w:t>
      </w:r>
      <w:r>
        <w:rPr>
          <w:rFonts w:ascii="仿宋" w:hAnsi="仿宋" w:eastAsia="仿宋"/>
          <w:color w:val="000000"/>
          <w:sz w:val="27"/>
        </w:rPr>
        <w:t>签发人：</w:t>
      </w:r>
    </w:p>
    <w:p>
      <w:pPr>
        <w:spacing w:line="255" w:lineRule="exact"/>
        <w:jc w:val="left"/>
      </w:pPr>
      <w:r>
        <w:rPr>
          <w:rFonts w:ascii="仿宋" w:hAnsi="仿宋" w:eastAsia="仿宋"/>
          <w:color w:val="000000"/>
          <w:sz w:val="27"/>
        </w:rPr>
        <w:t>X办请[2025】</w:t>
      </w:r>
    </w:p>
    <w:p>
      <w:pPr>
        <w:sectPr>
          <w:pgSz w:w="12240" w:h="15840"/>
          <w:pgMar w:top="2138" w:right="1331" w:bottom="2228" w:left="1569" w:header="720" w:footer="720" w:gutter="0"/>
          <w:cols w:space="720"/>
          <w:docGrid w:linePitch="360"/>
        </w:sectPr>
      </w:pPr>
    </w:p>
    <w:p>
      <w:pPr>
        <w:spacing w:line="214" w:lineRule="exact"/>
        <w:ind w:firstLine="764"/>
        <w:jc w:val="center"/>
      </w:pPr>
      <w:r>
        <w:rPr>
          <w:rFonts w:ascii="仿宋" w:hAnsi="仿宋" w:eastAsia="仿宋"/>
          <w:color w:val="000000"/>
          <w:sz w:val="28"/>
        </w:rPr>
        <w:t>（一）任务范围扩展与标准提升导致支出增加。在专项工作</w:t>
      </w:r>
    </w:p>
    <w:p>
      <w:pPr>
        <w:spacing w:line="214" w:lineRule="exact"/>
        <w:jc w:val="left"/>
      </w:pPr>
      <w:r>
        <w:rPr>
          <w:rFonts w:ascii="仿宋" w:hAnsi="仿宋" w:eastAsia="仿宋"/>
          <w:color w:val="000000"/>
          <w:sz w:val="26"/>
        </w:rPr>
        <w:t>实施过程中，为更好实现预期目标、应对新出现的技术挑战或满</w:t>
      </w:r>
    </w:p>
    <w:p>
      <w:pPr>
        <w:spacing w:line="214" w:lineRule="exact"/>
        <w:jc w:val="left"/>
      </w:pPr>
      <w:r>
        <w:rPr>
          <w:rFonts w:ascii="仿宋" w:hAnsi="仿宋" w:eastAsia="仿宋"/>
          <w:color w:val="000000"/>
          <w:sz w:val="26"/>
        </w:rPr>
        <w:t>足更高的质量要求，部分子项目的研究内容有所深化、技术路线</w:t>
      </w:r>
    </w:p>
    <w:p>
      <w:pPr>
        <w:spacing w:line="214" w:lineRule="exact"/>
        <w:jc w:val="left"/>
      </w:pPr>
      <w:r>
        <w:rPr>
          <w:rFonts w:ascii="仿宋" w:hAnsi="仿宋" w:eastAsia="仿宋"/>
          <w:color w:val="000000"/>
          <w:sz w:val="25"/>
        </w:rPr>
        <w:t>进行了必要优化、建设标准相应提高。这些调整虽未改变工作核</w:t>
      </w:r>
    </w:p>
    <w:p>
      <w:pPr>
        <w:spacing w:line="214" w:lineRule="exact"/>
        <w:jc w:val="left"/>
      </w:pPr>
      <w:r>
        <w:rPr>
          <w:rFonts w:ascii="仿宋" w:hAnsi="仿宋" w:eastAsia="仿宋"/>
          <w:color w:val="000000"/>
          <w:sz w:val="25"/>
        </w:rPr>
        <w:t>心目标，但客观增加了直接材料、设备购置、技术服务等方面的</w:t>
      </w:r>
    </w:p>
    <w:p>
      <w:pPr>
        <w:spacing w:line="214" w:lineRule="exact"/>
        <w:jc w:val="left"/>
      </w:pPr>
      <w:r>
        <w:rPr>
          <w:rFonts w:ascii="仿宋" w:hAnsi="仿宋" w:eastAsia="仿宋"/>
          <w:color w:val="000000"/>
          <w:sz w:val="30"/>
        </w:rPr>
        <w:t>费用。</w:t>
      </w:r>
    </w:p>
    <w:p>
      <w:pPr>
        <w:spacing w:line="214" w:lineRule="exact"/>
        <w:jc w:val="center"/>
      </w:pPr>
      <w:r>
        <w:rPr>
          <w:rFonts w:ascii="仿宋" w:hAnsi="仿宋" w:eastAsia="仿宋"/>
          <w:color w:val="000000"/>
          <w:sz w:val="27"/>
        </w:rPr>
        <w:t>（二）不可预见的市场与政策变化影响。自原预算编制以来，</w:t>
      </w:r>
    </w:p>
    <w:p>
      <w:pPr>
        <w:spacing w:line="214" w:lineRule="exact"/>
        <w:jc w:val="left"/>
      </w:pPr>
      <w:r>
        <w:rPr>
          <w:rFonts w:ascii="仿宋" w:hAnsi="仿宋" w:eastAsia="仿宋"/>
          <w:color w:val="000000"/>
          <w:sz w:val="25"/>
        </w:rPr>
        <w:t>主要设备、原材料、专用软件等市场价格发生结构性上涨。同时，</w:t>
      </w:r>
    </w:p>
    <w:p>
      <w:pPr>
        <w:spacing w:line="214" w:lineRule="exact"/>
        <w:jc w:val="left"/>
      </w:pPr>
      <w:r>
        <w:rPr>
          <w:rFonts w:ascii="仿宋" w:hAnsi="仿宋" w:eastAsia="仿宋"/>
          <w:color w:val="000000"/>
          <w:sz w:val="25"/>
        </w:rPr>
        <w:t>国家在安全生产、环境保护、数据安全等方面的政策要求进一步</w:t>
      </w:r>
    </w:p>
    <w:p>
      <w:pPr>
        <w:spacing w:line="214" w:lineRule="exact"/>
        <w:jc w:val="left"/>
      </w:pPr>
      <w:r>
        <w:rPr>
          <w:rFonts w:ascii="仿宋" w:hAnsi="仿宋" w:eastAsia="仿宋"/>
          <w:color w:val="000000"/>
          <w:sz w:val="26"/>
        </w:rPr>
        <w:t>趋严，为合规达标，需增加必要的安全防护设施、环保处理设备、</w:t>
      </w:r>
    </w:p>
    <w:p>
      <w:pPr>
        <w:spacing w:line="214" w:lineRule="exact"/>
        <w:jc w:val="center"/>
      </w:pPr>
      <w:r>
        <w:rPr>
          <w:rFonts w:ascii="仿宋" w:hAnsi="仿宋" w:eastAsia="仿宋"/>
          <w:color w:val="000000"/>
          <w:sz w:val="24"/>
        </w:rPr>
        <w:t>安全测评认证等投入，这部分支出在原预算中未充分考虑。</w:t>
      </w:r>
    </w:p>
    <w:p>
      <w:pPr>
        <w:spacing w:line="214" w:lineRule="exact"/>
        <w:jc w:val="center"/>
      </w:pPr>
      <w:r>
        <w:rPr>
          <w:rFonts w:ascii="仿宋" w:hAnsi="仿宋" w:eastAsia="仿宋"/>
          <w:color w:val="000000"/>
          <w:sz w:val="25"/>
        </w:rPr>
        <w:t>（三）外部协作与应急保障需求超出预期。为确保专项工作</w:t>
      </w:r>
    </w:p>
    <w:p>
      <w:pPr>
        <w:spacing w:line="214" w:lineRule="exact"/>
        <w:jc w:val="left"/>
      </w:pPr>
      <w:r>
        <w:rPr>
          <w:rFonts w:ascii="仿宋" w:hAnsi="仿宋" w:eastAsia="仿宋"/>
          <w:color w:val="000000"/>
          <w:sz w:val="25"/>
        </w:rPr>
        <w:t>的技术先进性和成果实用性，需与多家高水平科研院所、专业技</w:t>
      </w:r>
    </w:p>
    <w:p>
      <w:pPr>
        <w:spacing w:line="214" w:lineRule="exact"/>
        <w:jc w:val="left"/>
      </w:pPr>
      <w:r>
        <w:rPr>
          <w:rFonts w:ascii="仿宋" w:hAnsi="仿宋" w:eastAsia="仿宋"/>
          <w:color w:val="000000"/>
          <w:sz w:val="25"/>
        </w:rPr>
        <w:t>术服务机构开展深度合作，相关技术服务费、专家咨询费、委托</w:t>
      </w:r>
    </w:p>
    <w:p>
      <w:pPr>
        <w:spacing w:line="214" w:lineRule="exact"/>
        <w:jc w:val="left"/>
      </w:pPr>
      <w:r>
        <w:rPr>
          <w:rFonts w:ascii="仿宋" w:hAnsi="仿宋" w:eastAsia="仿宋"/>
          <w:color w:val="000000"/>
          <w:sz w:val="25"/>
        </w:rPr>
        <w:t>测试费等比预期增加。此外，针对工作中可能出现的突发技术难</w:t>
      </w:r>
    </w:p>
    <w:p>
      <w:pPr>
        <w:spacing w:line="214" w:lineRule="exact"/>
        <w:jc w:val="left"/>
      </w:pPr>
      <w:r>
        <w:rPr>
          <w:rFonts w:ascii="仿宋" w:hAnsi="仿宋" w:eastAsia="仿宋"/>
          <w:color w:val="000000"/>
          <w:sz w:val="25"/>
        </w:rPr>
        <w:t>题或为应对极端情况确保进度，预留的预备费用也需相应补充。</w:t>
      </w:r>
    </w:p>
    <w:p>
      <w:pPr>
        <w:spacing w:line="214" w:lineRule="exact"/>
        <w:jc w:val="left"/>
      </w:pPr>
      <w:r>
        <w:rPr>
          <w:rFonts w:ascii="仿宋" w:hAnsi="仿宋" w:eastAsia="仿宋"/>
          <w:color w:val="000000"/>
          <w:sz w:val="25"/>
        </w:rPr>
        <w:t>经财务部门与业务部门共同测算，在原批准预算XX万元的基础</w:t>
      </w:r>
    </w:p>
    <w:p>
      <w:pPr>
        <w:spacing w:line="214" w:lineRule="exact"/>
        <w:jc w:val="left"/>
      </w:pPr>
      <w:r>
        <w:rPr>
          <w:rFonts w:ascii="仿宋" w:hAnsi="仿宋" w:eastAsia="仿宋"/>
          <w:color w:val="000000"/>
          <w:sz w:val="25"/>
        </w:rPr>
        <w:t>上，共需追加经费XX万元。详细预算调整方案及测算依据见附</w:t>
      </w:r>
    </w:p>
    <w:p>
      <w:pPr>
        <w:spacing w:line="214" w:lineRule="exact"/>
        <w:jc w:val="left"/>
      </w:pPr>
      <w:r>
        <w:rPr>
          <w:rFonts w:ascii="仿宋" w:hAnsi="仿宋" w:eastAsia="仿宋"/>
          <w:color w:val="000000"/>
          <w:sz w:val="28"/>
        </w:rPr>
        <w:t>件1。</w:t>
      </w:r>
    </w:p>
    <w:p>
      <w:pPr>
        <w:spacing w:line="214" w:lineRule="exact"/>
        <w:jc w:val="center"/>
      </w:pPr>
      <w:r>
        <w:rPr>
          <w:rFonts w:ascii="黑体" w:hAnsi="黑体" w:eastAsia="黑体"/>
          <w:b/>
          <w:color w:val="000000"/>
          <w:sz w:val="26"/>
        </w:rPr>
        <w:t>二、追加经费的必要性与紧迫性</w:t>
      </w:r>
      <w:r>
        <w:rPr>
          <w:rFonts w:ascii="仿宋" w:hAnsi="仿宋" w:eastAsia="仿宋"/>
          <w:color w:val="000000"/>
          <w:sz w:val="24"/>
        </w:rPr>
        <w:t>（一）是确保完成部重点任务的现实需要。专项工作是部年</w:t>
      </w:r>
    </w:p>
    <w:p>
      <w:pPr>
        <w:spacing w:line="214" w:lineRule="exact"/>
        <w:jc w:val="left"/>
      </w:pPr>
      <w:r>
        <w:rPr>
          <w:rFonts w:ascii="仿宋" w:hAnsi="仿宋" w:eastAsia="仿宋"/>
          <w:color w:val="000000"/>
          <w:sz w:val="27"/>
        </w:rPr>
        <w:t>度重点工作任务清单的关键组成部分，其完成质量与时效性直接</w:t>
      </w:r>
    </w:p>
    <w:p>
      <w:pPr>
        <w:spacing w:line="214" w:lineRule="exact"/>
        <w:jc w:val="center"/>
      </w:pPr>
      <w:r>
        <w:rPr>
          <w:rFonts w:ascii="仿宋" w:hAnsi="仿宋" w:eastAsia="仿宋"/>
          <w:color w:val="000000"/>
          <w:sz w:val="20"/>
        </w:rPr>
        <w:t>—2—</w:t>
      </w:r>
    </w:p>
    <w:p>
      <w:pPr>
        <w:sectPr>
          <w:pgSz w:w="12240" w:h="15840"/>
          <w:pgMar w:top="2121" w:right="1380" w:bottom="1801" w:left="1602" w:header="720" w:footer="720" w:gutter="0"/>
          <w:cols w:space="720"/>
          <w:docGrid w:linePitch="360"/>
        </w:sectPr>
      </w:pPr>
    </w:p>
    <w:p>
      <w:pPr>
        <w:spacing w:line="206" w:lineRule="exact"/>
        <w:jc w:val="left"/>
      </w:pPr>
      <w:r>
        <w:rPr>
          <w:rFonts w:ascii="仿宋" w:hAnsi="仿宋" w:eastAsia="仿宋"/>
          <w:color w:val="000000"/>
          <w:sz w:val="26"/>
        </w:rPr>
        <w:t>关系到相关领域发展。若因经费不足导致工作停滞、标准降低或</w:t>
      </w:r>
    </w:p>
    <w:p>
      <w:pPr>
        <w:spacing w:line="206" w:lineRule="exact"/>
        <w:jc w:val="left"/>
      </w:pPr>
      <w:r>
        <w:rPr>
          <w:rFonts w:ascii="仿宋" w:hAnsi="仿宋" w:eastAsia="仿宋"/>
          <w:color w:val="000000"/>
          <w:sz w:val="26"/>
        </w:rPr>
        <w:t>进度延迟，将影响整体部署，甚至可能造成前期投入的损失。</w:t>
      </w:r>
    </w:p>
    <w:p>
      <w:pPr>
        <w:spacing w:line="206" w:lineRule="exact"/>
        <w:jc w:val="left"/>
      </w:pPr>
      <w:r>
        <w:rPr>
          <w:rFonts w:ascii="仿宋" w:hAnsi="仿宋" w:eastAsia="仿宋"/>
          <w:color w:val="000000"/>
          <w:sz w:val="25"/>
        </w:rPr>
        <w:t>（二）是保障工作质量与成果水平的必然要求。经费缺口主要集</w:t>
      </w:r>
    </w:p>
    <w:p>
      <w:pPr>
        <w:spacing w:line="206" w:lineRule="exact"/>
        <w:jc w:val="left"/>
      </w:pPr>
      <w:r>
        <w:rPr>
          <w:rFonts w:ascii="仿宋" w:hAnsi="仿宋" w:eastAsia="仿宋"/>
          <w:color w:val="000000"/>
          <w:sz w:val="25"/>
        </w:rPr>
        <w:t>中在对工作质量和最终成果有决定性影响的关键环节。充足的经</w:t>
      </w:r>
    </w:p>
    <w:p>
      <w:pPr>
        <w:spacing w:line="206" w:lineRule="exact"/>
        <w:jc w:val="left"/>
      </w:pPr>
      <w:r>
        <w:rPr>
          <w:rFonts w:ascii="仿宋" w:hAnsi="仿宋" w:eastAsia="仿宋"/>
          <w:color w:val="000000"/>
          <w:sz w:val="25"/>
        </w:rPr>
        <w:t>费保障是采用先进技术、选用可靠材料、获取优质服务的前提，</w:t>
      </w:r>
    </w:p>
    <w:p>
      <w:pPr>
        <w:spacing w:line="206" w:lineRule="exact"/>
        <w:jc w:val="left"/>
      </w:pPr>
      <w:r>
        <w:rPr>
          <w:rFonts w:ascii="仿宋" w:hAnsi="仿宋" w:eastAsia="仿宋"/>
          <w:color w:val="000000"/>
          <w:sz w:val="26"/>
        </w:rPr>
        <w:t>是从源头确保专项工作产出高质量、高水平成果，形成核心竞争</w:t>
      </w:r>
    </w:p>
    <w:p>
      <w:pPr>
        <w:spacing w:line="206" w:lineRule="exact"/>
        <w:jc w:val="left"/>
      </w:pPr>
      <w:r>
        <w:rPr>
          <w:rFonts w:ascii="仿宋" w:hAnsi="仿宋" w:eastAsia="仿宋"/>
          <w:color w:val="000000"/>
          <w:sz w:val="26"/>
        </w:rPr>
        <w:t>力的物质基础。经费不足可能导致“将就”和“凑合”，难以产出有</w:t>
      </w:r>
    </w:p>
    <w:p>
      <w:pPr>
        <w:spacing w:line="206" w:lineRule="exact"/>
        <w:jc w:val="left"/>
      </w:pPr>
      <w:r>
        <w:rPr>
          <w:rFonts w:ascii="仿宋" w:hAnsi="仿宋" w:eastAsia="仿宋"/>
          <w:color w:val="000000"/>
          <w:sz w:val="23"/>
        </w:rPr>
        <w:t>分量的成果。</w:t>
      </w:r>
    </w:p>
    <w:p>
      <w:pPr>
        <w:spacing w:line="206" w:lineRule="exact"/>
        <w:jc w:val="center"/>
      </w:pPr>
      <w:r>
        <w:rPr>
          <w:rFonts w:ascii="仿宋" w:hAnsi="仿宋" w:eastAsia="仿宋"/>
          <w:color w:val="000000"/>
          <w:sz w:val="27"/>
        </w:rPr>
        <w:t>（三）是应对当前困难局面、按时交账的迫切要求。当前，</w:t>
      </w:r>
    </w:p>
    <w:p>
      <w:pPr>
        <w:spacing w:line="206" w:lineRule="exact"/>
        <w:jc w:val="left"/>
      </w:pPr>
      <w:r>
        <w:rPr>
          <w:rFonts w:ascii="仿宋" w:hAnsi="仿宋" w:eastAsia="仿宋"/>
          <w:color w:val="000000"/>
          <w:sz w:val="25"/>
        </w:rPr>
        <w:t>部分任务因资金制约已面临采购合同签订困难、合作方进度款支</w:t>
      </w:r>
    </w:p>
    <w:p>
      <w:pPr>
        <w:spacing w:line="206" w:lineRule="exact"/>
        <w:jc w:val="left"/>
      </w:pPr>
      <w:r>
        <w:rPr>
          <w:rFonts w:ascii="仿宋" w:hAnsi="仿宋" w:eastAsia="仿宋"/>
          <w:color w:val="000000"/>
          <w:sz w:val="25"/>
        </w:rPr>
        <w:t>付延迟等问题，影响了整体推进节奏。若不及时追加经费，将可</w:t>
      </w:r>
    </w:p>
    <w:p>
      <w:pPr>
        <w:spacing w:line="206" w:lineRule="exact"/>
        <w:jc w:val="left"/>
      </w:pPr>
      <w:r>
        <w:rPr>
          <w:rFonts w:ascii="仿宋" w:hAnsi="仿宋" w:eastAsia="仿宋"/>
          <w:color w:val="000000"/>
          <w:sz w:val="25"/>
        </w:rPr>
        <w:t>能引发合同纠纷、延误关键节点，无法按照既定时间表完成全部</w:t>
      </w:r>
    </w:p>
    <w:p>
      <w:pPr>
        <w:spacing w:line="206" w:lineRule="exact"/>
        <w:jc w:val="center"/>
      </w:pPr>
      <w:r>
        <w:rPr>
          <w:rFonts w:ascii="仿宋" w:hAnsi="仿宋" w:eastAsia="仿宋"/>
          <w:color w:val="000000"/>
          <w:sz w:val="23"/>
        </w:rPr>
        <w:t>任务并提交预期成果，造成工作被动。</w:t>
      </w:r>
    </w:p>
    <w:p>
      <w:pPr>
        <w:pStyle w:val="Heading1"/>
        <w:spacing w:line="206" w:lineRule="exact"/>
        <w:jc w:val="center"/>
      </w:pPr>
      <w:r>
        <w:rPr>
          <w:rFonts w:ascii="黑体" w:hAnsi="黑体" w:eastAsia="黑体"/>
          <w:b/>
          <w:color w:val="000000"/>
          <w:sz w:val="24"/>
        </w:rPr>
        <w:t>三、追加经费使用计划与效溢分析</w:t>
      </w:r>
    </w:p>
    <w:p>
      <w:pPr>
        <w:spacing w:line="206" w:lineRule="exact"/>
        <w:jc w:val="center"/>
      </w:pPr>
      <w:r>
        <w:rPr>
          <w:rFonts w:ascii="仿宋" w:hAnsi="仿宋" w:eastAsia="仿宋"/>
          <w:color w:val="000000"/>
          <w:sz w:val="24"/>
        </w:rPr>
        <w:t>本次申请追加的XX万元经费，将严格按照国家及我部相关</w:t>
      </w:r>
    </w:p>
    <w:p>
      <w:pPr>
        <w:spacing w:line="206" w:lineRule="exact"/>
        <w:jc w:val="left"/>
      </w:pPr>
      <w:r>
        <w:rPr>
          <w:rFonts w:ascii="仿宋" w:hAnsi="仿宋" w:eastAsia="仿宋"/>
          <w:color w:val="000000"/>
          <w:sz w:val="25"/>
        </w:rPr>
        <w:t>财务管理制度和专项资金管理办法，专款专用，精打细算，全部</w:t>
      </w:r>
    </w:p>
    <w:p>
      <w:pPr>
        <w:spacing w:line="206" w:lineRule="exact"/>
        <w:jc w:val="left"/>
      </w:pPr>
      <w:r>
        <w:rPr>
          <w:rFonts w:ascii="仿宋" w:hAnsi="仿宋" w:eastAsia="仿宋"/>
          <w:color w:val="000000"/>
          <w:sz w:val="25"/>
        </w:rPr>
        <w:t>用于弥补专项工作因上述客观原因产生的合理必要支出。具体使</w:t>
      </w:r>
    </w:p>
    <w:p>
      <w:pPr>
        <w:spacing w:line="206" w:lineRule="exact"/>
        <w:jc w:val="left"/>
      </w:pPr>
      <w:r>
        <w:rPr>
          <w:rFonts w:ascii="仿宋" w:hAnsi="仿宋" w:eastAsia="仿宋"/>
          <w:color w:val="000000"/>
          <w:sz w:val="21"/>
        </w:rPr>
        <w:t>用方向包括：</w:t>
      </w:r>
    </w:p>
    <w:p>
      <w:pPr>
        <w:spacing w:line="206" w:lineRule="exact"/>
        <w:jc w:val="center"/>
      </w:pPr>
      <w:r>
        <w:rPr>
          <w:rFonts w:ascii="仿宋" w:hAnsi="仿宋" w:eastAsia="仿宋"/>
          <w:color w:val="000000"/>
          <w:sz w:val="26"/>
        </w:rPr>
        <w:t>设备材料购置与升级费：约XX万元，用于购置新增必要设</w:t>
      </w:r>
      <w:r>
        <w:rPr>
          <w:rFonts w:ascii="仿宋" w:hAnsi="仿宋" w:eastAsia="仿宋"/>
          <w:color w:val="000000"/>
          <w:sz w:val="25"/>
        </w:rPr>
        <w:t>备、关键零部件及因标准提升所需的优质材料。</w:t>
      </w:r>
      <w:r>
        <w:rPr>
          <w:rFonts w:ascii="仿宋" w:hAnsi="仿宋" w:eastAsia="仿宋"/>
          <w:color w:val="000000"/>
          <w:sz w:val="26"/>
        </w:rPr>
        <w:t>技术服务与外协费：约XX万元，用于支付深化合作产生的</w:t>
      </w:r>
      <w:r>
        <w:rPr>
          <w:rFonts w:ascii="仿宋" w:hAnsi="仿宋" w:eastAsia="仿宋"/>
          <w:color w:val="000000"/>
          <w:sz w:val="25"/>
        </w:rPr>
        <w:t>技术开发、测试验证、专家咨询等费用。</w:t>
      </w:r>
    </w:p>
    <w:p>
      <w:pPr>
        <w:spacing w:line="206" w:lineRule="exact"/>
        <w:jc w:val="center"/>
      </w:pPr>
      <w:r>
        <w:rPr>
          <w:rFonts w:ascii="仿宋" w:hAnsi="仿宋" w:eastAsia="仿宋"/>
          <w:color w:val="000000"/>
          <w:sz w:val="20"/>
        </w:rPr>
        <w:t>-3—</w:t>
      </w:r>
    </w:p>
    <w:p>
      <w:pPr>
        <w:sectPr>
          <w:pgSz w:w="12240" w:h="15840"/>
          <w:pgMar w:top="2121" w:right="1397" w:bottom="1809" w:left="1619" w:header="720" w:footer="720" w:gutter="0"/>
          <w:cols w:space="720"/>
          <w:docGrid w:linePitch="360"/>
        </w:sectPr>
      </w:pPr>
    </w:p>
    <w:p>
      <w:pPr>
        <w:spacing w:line="214" w:lineRule="exact"/>
        <w:ind w:firstLine="633"/>
        <w:jc w:val="center"/>
      </w:pPr>
      <w:r>
        <w:rPr>
          <w:rFonts w:ascii="仿宋" w:hAnsi="仿宋" w:eastAsia="仿宋"/>
          <w:color w:val="000000"/>
          <w:sz w:val="28"/>
        </w:rPr>
        <w:t>合规与安全保障费：约XX万元，用于满足新增政策要求的</w:t>
      </w:r>
    </w:p>
    <w:p>
      <w:pPr>
        <w:spacing w:line="214" w:lineRule="exact"/>
        <w:jc w:val="left"/>
      </w:pPr>
      <w:r>
        <w:rPr>
          <w:rFonts w:ascii="仿宋" w:hAnsi="仿宋" w:eastAsia="仿宋"/>
          <w:color w:val="000000"/>
          <w:sz w:val="25"/>
        </w:rPr>
        <w:t>安全、环保、测评等方面的投入。</w:t>
      </w:r>
    </w:p>
    <w:p>
      <w:pPr>
        <w:spacing w:line="214" w:lineRule="exact"/>
        <w:jc w:val="center"/>
      </w:pPr>
      <w:r>
        <w:rPr>
          <w:rFonts w:ascii="仿宋" w:hAnsi="仿宋" w:eastAsia="仿宋"/>
          <w:color w:val="000000"/>
          <w:sz w:val="29"/>
        </w:rPr>
        <w:t>预备与应急费用：约XX万元，用于应对后续可能出现的技</w:t>
      </w:r>
    </w:p>
    <w:p>
      <w:pPr>
        <w:spacing w:line="214" w:lineRule="exact"/>
        <w:jc w:val="left"/>
      </w:pPr>
      <w:r>
        <w:rPr>
          <w:rFonts w:ascii="仿宋" w:hAnsi="仿宋" w:eastAsia="仿宋"/>
          <w:color w:val="000000"/>
          <w:sz w:val="25"/>
        </w:rPr>
        <w:t>术调整、市场波动等不确定性因素。</w:t>
      </w:r>
    </w:p>
    <w:p>
      <w:pPr>
        <w:spacing w:after="740" w:line="214" w:lineRule="exact"/>
        <w:jc w:val="left"/>
      </w:pPr>
      <w:r>
        <w:rPr>
          <w:rFonts w:ascii="仿宋" w:hAnsi="仿宋" w:eastAsia="仿宋"/>
          <w:color w:val="000000"/>
          <w:sz w:val="25"/>
        </w:rPr>
        <w:t>妥否，请批示。</w:t>
      </w:r>
    </w:p>
    <w:p>
      <w:pPr>
        <w:spacing w:before="740" w:after="1315" w:line="214" w:lineRule="exact"/>
        <w:jc w:val="center"/>
      </w:pPr>
      <w:r>
        <w:rPr>
          <w:rFonts w:ascii="仿宋" w:hAnsi="仿宋" w:eastAsia="仿宋"/>
          <w:color w:val="000000"/>
          <w:sz w:val="30"/>
        </w:rPr>
        <w:t>附件：XX专项工作追加经费预算明细及测算说明</w:t>
      </w:r>
    </w:p>
    <w:p>
      <w:pPr>
        <w:spacing w:before="1315" w:line="214" w:lineRule="exact"/>
        <w:ind w:firstLine="205"/>
        <w:jc w:val="left"/>
      </w:pPr>
      <w:r>
        <w:rPr>
          <w:rFonts w:ascii="仿宋" w:hAnsi="仿宋" w:eastAsia="仿宋"/>
          <w:color w:val="000000"/>
          <w:sz w:val="26"/>
        </w:rPr>
        <w:t>XX部办公厅</w:t>
      </w:r>
    </w:p>
    <w:p>
      <w:pPr>
        <w:spacing w:after="6454" w:line="214" w:lineRule="exact"/>
        <w:jc w:val="left"/>
      </w:pPr>
      <w:r>
        <w:rPr>
          <w:rFonts w:ascii="仿宋" w:hAnsi="仿宋" w:eastAsia="仿宋"/>
          <w:color w:val="000000"/>
          <w:sz w:val="25"/>
        </w:rPr>
        <w:t>2026年4月19日</w:t>
      </w:r>
    </w:p>
    <w:p>
      <w:pPr>
        <w:spacing w:line="214" w:lineRule="exact"/>
        <w:jc w:val="center"/>
      </w:pPr>
      <w:r>
        <w:rPr>
          <w:rFonts w:ascii="仿宋" w:hAnsi="仿宋" w:eastAsia="仿宋"/>
          <w:color w:val="000000"/>
          <w:sz w:val="24"/>
        </w:rPr>
        <w:t>—4—</w:t>
      </w:r>
    </w:p>
    <w:sectPr w:rsidR="00FC693F" w:rsidRPr="0006063C" w:rsidSect="00034616">
      <w:pgSz w:w="12240" w:h="15840"/>
      <w:pgMar w:top="2072" w:right="1463" w:bottom="1801" w:left="16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