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60" w:after="80"/>
        <w:jc w:val="center"/>
      </w:pPr>
      <w:r>
        <w:drawing>
          <wp:inline xmlns:a="http://schemas.openxmlformats.org/drawingml/2006/main" xmlns:pic="http://schemas.openxmlformats.org/drawingml/2006/picture">
            <wp:extent cx="5989320" cy="8469782"/>
            <wp:docPr id="1" name="Picture 1"/>
            <wp:cNvGraphicFramePr>
              <a:graphicFrameLocks noChangeAspect="1"/>
            </wp:cNvGraphicFramePr>
            <a:graphic>
              <a:graphicData uri="http://schemas.openxmlformats.org/drawingml/2006/picture">
                <pic:pic>
                  <pic:nvPicPr>
                    <pic:cNvPr id="0" name="cover.jpg"/>
                    <pic:cNvPicPr/>
                  </pic:nvPicPr>
                  <pic:blipFill>
                    <a:blip r:embed="rId16"/>
                    <a:stretch>
                      <a:fillRect/>
                    </a:stretch>
                  </pic:blipFill>
                  <pic:spPr>
                    <a:xfrm>
                      <a:off x="0" y="0"/>
                      <a:ext cx="5989320" cy="8469782"/>
                    </a:xfrm>
                    <a:prstGeom prst="rect"/>
                  </pic:spPr>
                </pic:pic>
              </a:graphicData>
            </a:graphic>
          </wp:inline>
        </w:drawing>
      </w:r>
    </w:p>
    <w:p>
      <w:r>
        <w:br w:type="page"/>
      </w:r>
    </w:p>
    <w:p>
      <w:pPr>
        <w:spacing w:before="440" w:after="80"/>
        <w:pBdr>
          <w:bottom w:val="single" w:sz="12" w:space="4" w:color="03A5E9"/>
        </w:pBdr>
      </w:pPr>
      <w:r>
        <w:rPr>
          <w:rFonts w:ascii="Helvetica Neue" w:hAnsi="Helvetica Neue" w:eastAsia="Helvetica Neue"/>
          <w:b/>
          <w:i w:val="0"/>
          <w:color w:val="136DA0"/>
          <w:sz w:val="44"/>
        </w:rPr>
        <w:t>Document control</w:t>
      </w:r>
    </w:p>
    <w:p>
      <w:pPr>
        <w:spacing w:before="80" w:after="160" w:line="288" w:lineRule="auto"/>
        <w:jc w:val="both"/>
      </w:pPr>
      <w:r>
        <w:rPr>
          <w:rFonts w:ascii="Helvetica Neue" w:hAnsi="Helvetica Neue" w:eastAsia="Helvetica Neue"/>
          <w:b w:val="0"/>
          <w:i w:val="0"/>
          <w:color w:val="2B2B2B"/>
          <w:sz w:val="22"/>
        </w:rPr>
        <w:t>This report describes the TM ANTOINE Portal as it exists in the product source code and supporting project documentation on 6 September 2026. It is written for TM ANTOINE Partners &amp; Advisors as a professional record of what has been built, how it is constructed, how it is protected, which platforms it supports, what is required to keep it operating, and what a comparable system would cost to commission again today.</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68"/>
        <w:gridCol w:w="6336"/>
      </w:tblGrid>
      <w:tr>
        <w:tc>
          <w:tcPr>
            <w:tcW w:type="dxa" w:w="3168"/>
            <w:shd w:val="clear" w:color="auto" w:fill="F2F2F2"/>
          </w:tcPr>
          <w:p>
            <w:pPr>
              <w:spacing w:before="40" w:after="40" w:line="276" w:lineRule="auto"/>
            </w:pPr>
            <w:r>
              <w:rPr>
                <w:rFonts w:ascii="Helvetica Neue" w:hAnsi="Helvetica Neue" w:eastAsia="Helvetica Neue"/>
                <w:b/>
                <w:i w:val="0"/>
                <w:color w:val="2B2B2B"/>
                <w:sz w:val="18"/>
              </w:rPr>
              <w:t>Item</w:t>
            </w:r>
          </w:p>
        </w:tc>
        <w:tc>
          <w:tcPr>
            <w:tcW w:type="dxa" w:w="6336"/>
            <w:shd w:val="clear" w:color="auto" w:fill="F2F2F2"/>
          </w:tcPr>
          <w:p>
            <w:pPr>
              <w:spacing w:before="40" w:after="40" w:line="276" w:lineRule="auto"/>
            </w:pPr>
            <w:r>
              <w:rPr>
                <w:rFonts w:ascii="Helvetica Neue" w:hAnsi="Helvetica Neue" w:eastAsia="Helvetica Neue"/>
                <w:b/>
                <w:i w:val="0"/>
                <w:color w:val="2B2B2B"/>
                <w:sz w:val="18"/>
              </w:rPr>
              <w:t>Detail</w:t>
            </w:r>
          </w:p>
        </w:tc>
      </w:tr>
      <w:tr>
        <w:tc>
          <w:tcPr>
            <w:tcW w:type="dxa" w:w="3168"/>
          </w:tcPr>
          <w:p>
            <w:pPr>
              <w:spacing w:before="40" w:after="40" w:line="276" w:lineRule="auto"/>
            </w:pPr>
            <w:r>
              <w:rPr>
                <w:rFonts w:ascii="Helvetica Neue" w:hAnsi="Helvetica Neue" w:eastAsia="Helvetica Neue"/>
                <w:b/>
                <w:i w:val="0"/>
                <w:color w:val="2B2B2B"/>
                <w:sz w:val="18"/>
              </w:rPr>
              <w:t>Document title</w:t>
            </w:r>
          </w:p>
        </w:tc>
        <w:tc>
          <w:tcPr>
            <w:tcW w:type="dxa" w:w="6336"/>
          </w:tcPr>
          <w:p>
            <w:pPr>
              <w:spacing w:before="40" w:after="40" w:line="276" w:lineRule="auto"/>
            </w:pPr>
            <w:r>
              <w:rPr>
                <w:rFonts w:ascii="Helvetica Neue" w:hAnsi="Helvetica Neue" w:eastAsia="Helvetica Neue"/>
                <w:b w:val="0"/>
                <w:i w:val="0"/>
                <w:color w:val="2B2B2B"/>
                <w:sz w:val="18"/>
              </w:rPr>
              <w:t>Application &amp; Technology Overview</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Subtitle</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Product Documentation, Technical Specifications, Security Architecture &amp; Market Valuation</w:t>
            </w:r>
          </w:p>
        </w:tc>
      </w:tr>
      <w:tr>
        <w:tc>
          <w:tcPr>
            <w:tcW w:type="dxa" w:w="3168"/>
          </w:tcPr>
          <w:p>
            <w:pPr>
              <w:spacing w:before="40" w:after="40" w:line="276" w:lineRule="auto"/>
            </w:pPr>
            <w:r>
              <w:rPr>
                <w:rFonts w:ascii="Helvetica Neue" w:hAnsi="Helvetica Neue" w:eastAsia="Helvetica Neue"/>
                <w:b/>
                <w:i w:val="0"/>
                <w:color w:val="2B2B2B"/>
                <w:sz w:val="18"/>
              </w:rPr>
              <w:t>Organisation</w:t>
            </w:r>
          </w:p>
        </w:tc>
        <w:tc>
          <w:tcPr>
            <w:tcW w:type="dxa" w:w="6336"/>
          </w:tcPr>
          <w:p>
            <w:pPr>
              <w:spacing w:before="40" w:after="40" w:line="276" w:lineRule="auto"/>
            </w:pPr>
            <w:r>
              <w:rPr>
                <w:rFonts w:ascii="Helvetica Neue" w:hAnsi="Helvetica Neue" w:eastAsia="Helvetica Neue"/>
                <w:b w:val="0"/>
                <w:i w:val="0"/>
                <w:color w:val="2B2B2B"/>
                <w:sz w:val="18"/>
              </w:rPr>
              <w:t>TM ANTOINE Partners &amp; Advisors</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Product name</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TM ANTOINE Portal</w:t>
            </w:r>
          </w:p>
        </w:tc>
      </w:tr>
      <w:tr>
        <w:tc>
          <w:tcPr>
            <w:tcW w:type="dxa" w:w="3168"/>
          </w:tcPr>
          <w:p>
            <w:pPr>
              <w:spacing w:before="40" w:after="40" w:line="276" w:lineRule="auto"/>
            </w:pPr>
            <w:r>
              <w:rPr>
                <w:rFonts w:ascii="Helvetica Neue" w:hAnsi="Helvetica Neue" w:eastAsia="Helvetica Neue"/>
                <w:b/>
                <w:i w:val="0"/>
                <w:color w:val="2B2B2B"/>
                <w:sz w:val="18"/>
              </w:rPr>
              <w:t>Production host (code reference)</w:t>
            </w:r>
          </w:p>
        </w:tc>
        <w:tc>
          <w:tcPr>
            <w:tcW w:type="dxa" w:w="6336"/>
          </w:tcPr>
          <w:p>
            <w:pPr>
              <w:spacing w:before="40" w:after="40" w:line="276" w:lineRule="auto"/>
            </w:pPr>
            <w:r>
              <w:rPr>
                <w:rFonts w:ascii="Helvetica Neue" w:hAnsi="Helvetica Neue" w:eastAsia="Helvetica Neue"/>
                <w:b w:val="0"/>
                <w:i w:val="0"/>
                <w:color w:val="2B2B2B"/>
                <w:sz w:val="18"/>
              </w:rPr>
              <w:t>https://portal.tmantoinelaw.com</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Version</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1.0</w:t>
            </w:r>
          </w:p>
        </w:tc>
      </w:tr>
      <w:tr>
        <w:tc>
          <w:tcPr>
            <w:tcW w:type="dxa" w:w="3168"/>
          </w:tcPr>
          <w:p>
            <w:pPr>
              <w:spacing w:before="40" w:after="40" w:line="276" w:lineRule="auto"/>
            </w:pPr>
            <w:r>
              <w:rPr>
                <w:rFonts w:ascii="Helvetica Neue" w:hAnsi="Helvetica Neue" w:eastAsia="Helvetica Neue"/>
                <w:b/>
                <w:i w:val="0"/>
                <w:color w:val="2B2B2B"/>
                <w:sz w:val="18"/>
              </w:rPr>
              <w:t>Date</w:t>
            </w:r>
          </w:p>
        </w:tc>
        <w:tc>
          <w:tcPr>
            <w:tcW w:type="dxa" w:w="6336"/>
          </w:tcPr>
          <w:p>
            <w:pPr>
              <w:spacing w:before="40" w:after="40" w:line="276" w:lineRule="auto"/>
            </w:pPr>
            <w:r>
              <w:rPr>
                <w:rFonts w:ascii="Helvetica Neue" w:hAnsi="Helvetica Neue" w:eastAsia="Helvetica Neue"/>
                <w:b w:val="0"/>
                <w:i w:val="0"/>
                <w:color w:val="2B2B2B"/>
                <w:sz w:val="18"/>
              </w:rPr>
              <w:t>6 September 2026</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Prepared by</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iGraphix Marketing &amp; Co., Castries, Saint Lucia</w:t>
            </w:r>
          </w:p>
        </w:tc>
      </w:tr>
      <w:tr>
        <w:tc>
          <w:tcPr>
            <w:tcW w:type="dxa" w:w="3168"/>
          </w:tcPr>
          <w:p>
            <w:pPr>
              <w:spacing w:before="40" w:after="40" w:line="276" w:lineRule="auto"/>
            </w:pPr>
            <w:r>
              <w:rPr>
                <w:rFonts w:ascii="Helvetica Neue" w:hAnsi="Helvetica Neue" w:eastAsia="Helvetica Neue"/>
                <w:b/>
                <w:i w:val="0"/>
                <w:color w:val="2B2B2B"/>
                <w:sz w:val="18"/>
              </w:rPr>
              <w:t>Prepared for</w:t>
            </w:r>
          </w:p>
        </w:tc>
        <w:tc>
          <w:tcPr>
            <w:tcW w:type="dxa" w:w="6336"/>
          </w:tcPr>
          <w:p>
            <w:pPr>
              <w:spacing w:before="40" w:after="40" w:line="276" w:lineRule="auto"/>
            </w:pPr>
            <w:r>
              <w:rPr>
                <w:rFonts w:ascii="Helvetica Neue" w:hAnsi="Helvetica Neue" w:eastAsia="Helvetica Neue"/>
                <w:b w:val="0"/>
                <w:i w:val="0"/>
                <w:color w:val="2B2B2B"/>
                <w:sz w:val="18"/>
              </w:rPr>
              <w:t>TM ANTOINE Partners &amp; Advisors</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Classification</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Confidential — intended recipients only</w:t>
            </w:r>
          </w:p>
        </w:tc>
      </w:tr>
      <w:tr>
        <w:tc>
          <w:tcPr>
            <w:tcW w:type="dxa" w:w="3168"/>
          </w:tcPr>
          <w:p>
            <w:pPr>
              <w:spacing w:before="40" w:after="40" w:line="276" w:lineRule="auto"/>
            </w:pPr>
            <w:r>
              <w:rPr>
                <w:rFonts w:ascii="Helvetica Neue" w:hAnsi="Helvetica Neue" w:eastAsia="Helvetica Neue"/>
                <w:b/>
                <w:i w:val="0"/>
                <w:color w:val="2B2B2B"/>
                <w:sz w:val="18"/>
              </w:rPr>
              <w:t>Document type</w:t>
            </w:r>
          </w:p>
        </w:tc>
        <w:tc>
          <w:tcPr>
            <w:tcW w:type="dxa" w:w="6336"/>
          </w:tcPr>
          <w:p>
            <w:pPr>
              <w:spacing w:before="40" w:after="40" w:line="276" w:lineRule="auto"/>
            </w:pPr>
            <w:r>
              <w:rPr>
                <w:rFonts w:ascii="Helvetica Neue" w:hAnsi="Helvetica Neue" w:eastAsia="Helvetica Neue"/>
                <w:b w:val="0"/>
                <w:i w:val="0"/>
                <w:color w:val="2B2B2B"/>
                <w:sz w:val="18"/>
              </w:rPr>
              <w:t>Technology assessment and market valuation (not a proposal or quotation)</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Evidence basis</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Inspection of the application repository, configuration, desktop shell, and internal technical notes</w:t>
            </w:r>
          </w:p>
        </w:tc>
      </w:tr>
    </w:tbl>
    <w:p>
      <w:pPr>
        <w:spacing w:before="0" w:after="200" w:line="144" w:lineRule="auto"/>
      </w:pPr>
    </w:p>
    <w:p>
      <w:pPr>
        <w:spacing w:before="320" w:after="80"/>
      </w:pPr>
      <w:r>
        <w:rPr>
          <w:rFonts w:ascii="Helvetica Neue" w:hAnsi="Helvetica Neue" w:eastAsia="Helvetica Neue"/>
          <w:b/>
          <w:i w:val="0"/>
          <w:color w:val="136DA0"/>
          <w:sz w:val="28"/>
        </w:rPr>
        <w:t>How to read status labels</w:t>
      </w:r>
    </w:p>
    <w:p>
      <w:pPr>
        <w:spacing w:before="80" w:after="160" w:line="288" w:lineRule="auto"/>
        <w:jc w:val="both"/>
      </w:pPr>
      <w:r>
        <w:rPr>
          <w:rFonts w:ascii="Helvetica Neue" w:hAnsi="Helvetica Neue" w:eastAsia="Helvetica Neue"/>
          <w:b w:val="0"/>
          <w:i w:val="0"/>
          <w:color w:val="2B2B2B"/>
          <w:sz w:val="22"/>
        </w:rPr>
        <w:t>Where a capability could be misunderstood, this report uses the following labels. They are used consistently and are not marketing language.</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68"/>
        <w:gridCol w:w="6336"/>
      </w:tblGrid>
      <w:tr>
        <w:tc>
          <w:tcPr>
            <w:tcW w:type="dxa" w:w="3168"/>
            <w:shd w:val="clear" w:color="auto" w:fill="F2F2F2"/>
          </w:tcPr>
          <w:p>
            <w:pPr>
              <w:spacing w:before="40" w:after="40" w:line="276" w:lineRule="auto"/>
            </w:pPr>
            <w:r>
              <w:rPr>
                <w:rFonts w:ascii="Helvetica Neue" w:hAnsi="Helvetica Neue" w:eastAsia="Helvetica Neue"/>
                <w:b/>
                <w:i w:val="0"/>
                <w:color w:val="2B2B2B"/>
                <w:sz w:val="18"/>
              </w:rPr>
              <w:t>Label</w:t>
            </w:r>
          </w:p>
        </w:tc>
        <w:tc>
          <w:tcPr>
            <w:tcW w:type="dxa" w:w="6336"/>
            <w:shd w:val="clear" w:color="auto" w:fill="F2F2F2"/>
          </w:tcPr>
          <w:p>
            <w:pPr>
              <w:spacing w:before="40" w:after="40" w:line="276" w:lineRule="auto"/>
            </w:pPr>
            <w:r>
              <w:rPr>
                <w:rFonts w:ascii="Helvetica Neue" w:hAnsi="Helvetica Neue" w:eastAsia="Helvetica Neue"/>
                <w:b/>
                <w:i w:val="0"/>
                <w:color w:val="2B2B2B"/>
                <w:sz w:val="18"/>
              </w:rPr>
              <w:t>Meaning</w:t>
            </w:r>
          </w:p>
        </w:tc>
      </w:tr>
      <w:tr>
        <w:tc>
          <w:tcPr>
            <w:tcW w:type="dxa" w:w="3168"/>
          </w:tcPr>
          <w:p>
            <w:pPr>
              <w:spacing w:before="40" w:after="40" w:line="276" w:lineRule="auto"/>
            </w:pPr>
            <w:r>
              <w:rPr>
                <w:rFonts w:ascii="Helvetica Neue" w:hAnsi="Helvetica Neue" w:eastAsia="Helvetica Neue"/>
                <w:b/>
                <w:i w:val="0"/>
                <w:color w:val="2B2B2B"/>
                <w:sz w:val="18"/>
              </w:rPr>
              <w:t>Implemented</w:t>
            </w:r>
          </w:p>
        </w:tc>
        <w:tc>
          <w:tcPr>
            <w:tcW w:type="dxa" w:w="6336"/>
          </w:tcPr>
          <w:p>
            <w:pPr>
              <w:spacing w:before="40" w:after="40" w:line="276" w:lineRule="auto"/>
            </w:pPr>
            <w:r>
              <w:rPr>
                <w:rFonts w:ascii="Helvetica Neue" w:hAnsi="Helvetica Neue" w:eastAsia="Helvetica Neue"/>
                <w:b w:val="0"/>
                <w:i w:val="0"/>
                <w:color w:val="2B2B2B"/>
                <w:sz w:val="18"/>
              </w:rPr>
              <w:t>Present in the product codebase and described from that evidence.</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Configured</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Behaviour depends on environment variables, feature flags, or administrator policy.</w:t>
            </w:r>
          </w:p>
        </w:tc>
      </w:tr>
      <w:tr>
        <w:tc>
          <w:tcPr>
            <w:tcW w:type="dxa" w:w="3168"/>
          </w:tcPr>
          <w:p>
            <w:pPr>
              <w:spacing w:before="40" w:after="40" w:line="276" w:lineRule="auto"/>
            </w:pPr>
            <w:r>
              <w:rPr>
                <w:rFonts w:ascii="Helvetica Neue" w:hAnsi="Helvetica Neue" w:eastAsia="Helvetica Neue"/>
                <w:b/>
                <w:i w:val="0"/>
                <w:color w:val="2B2B2B"/>
                <w:sz w:val="18"/>
              </w:rPr>
              <w:t>Supported</w:t>
            </w:r>
          </w:p>
        </w:tc>
        <w:tc>
          <w:tcPr>
            <w:tcW w:type="dxa" w:w="6336"/>
          </w:tcPr>
          <w:p>
            <w:pPr>
              <w:spacing w:before="40" w:after="40" w:line="276" w:lineRule="auto"/>
            </w:pPr>
            <w:r>
              <w:rPr>
                <w:rFonts w:ascii="Helvetica Neue" w:hAnsi="Helvetica Neue" w:eastAsia="Helvetica Neue"/>
                <w:b w:val="0"/>
                <w:i w:val="0"/>
                <w:color w:val="2B2B2B"/>
                <w:sz w:val="18"/>
              </w:rPr>
              <w:t>The product is designed to run in this environment when that environment is provided.</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Recommended Enhancement</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Not currently implemented, or not verified as operational. Not included in the product valuation.</w:t>
            </w:r>
          </w:p>
        </w:tc>
      </w:tr>
      <w:tr>
        <w:tc>
          <w:tcPr>
            <w:tcW w:type="dxa" w:w="3168"/>
          </w:tcPr>
          <w:p>
            <w:pPr>
              <w:spacing w:before="40" w:after="40" w:line="276" w:lineRule="auto"/>
            </w:pPr>
            <w:r>
              <w:rPr>
                <w:rFonts w:ascii="Helvetica Neue" w:hAnsi="Helvetica Neue" w:eastAsia="Helvetica Neue"/>
                <w:b/>
                <w:i w:val="0"/>
                <w:color w:val="2B2B2B"/>
                <w:sz w:val="18"/>
              </w:rPr>
              <w:t>Planned</w:t>
            </w:r>
          </w:p>
        </w:tc>
        <w:tc>
          <w:tcPr>
            <w:tcW w:type="dxa" w:w="6336"/>
          </w:tcPr>
          <w:p>
            <w:pPr>
              <w:spacing w:before="40" w:after="40" w:line="276" w:lineRule="auto"/>
            </w:pPr>
            <w:r>
              <w:rPr>
                <w:rFonts w:ascii="Helvetica Neue" w:hAnsi="Helvetica Neue" w:eastAsia="Helvetica Neue"/>
                <w:b w:val="0"/>
                <w:i w:val="0"/>
                <w:color w:val="2B2B2B"/>
                <w:sz w:val="18"/>
              </w:rPr>
              <w:t>Documented as intended future work. Not included in the current product valuation.</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To Be Confirmed</w:t>
            </w:r>
          </w:p>
        </w:tc>
        <w:tc>
          <w:tcPr>
            <w:tcW w:type="dxa" w:w="6336"/>
            <w:shd w:val="clear" w:color="auto" w:fill="FAFAFA"/>
          </w:tcPr>
          <w:p>
            <w:pPr>
              <w:spacing w:before="40" w:after="40" w:line="276" w:lineRule="auto"/>
            </w:pPr>
            <w:r>
              <w:rPr>
                <w:rFonts w:ascii="Helvetica Neue" w:hAnsi="Helvetica Neue" w:eastAsia="Helvetica Neue"/>
                <w:b w:val="0"/>
                <w:i w:val="0"/>
                <w:color w:val="2B2B2B"/>
                <w:sz w:val="18"/>
              </w:rPr>
              <w:t>Cannot be verified from the repository alone (for example a live production setting).</w:t>
            </w:r>
          </w:p>
        </w:tc>
      </w:tr>
      <w:tr>
        <w:tc>
          <w:tcPr>
            <w:tcW w:type="dxa" w:w="3168"/>
          </w:tcPr>
          <w:p>
            <w:pPr>
              <w:spacing w:before="40" w:after="40" w:line="276" w:lineRule="auto"/>
            </w:pPr>
            <w:r>
              <w:rPr>
                <w:rFonts w:ascii="Helvetica Neue" w:hAnsi="Helvetica Neue" w:eastAsia="Helvetica Neue"/>
                <w:b/>
                <w:i w:val="0"/>
                <w:color w:val="2B2B2B"/>
                <w:sz w:val="18"/>
              </w:rPr>
              <w:t>Not included</w:t>
            </w:r>
          </w:p>
        </w:tc>
        <w:tc>
          <w:tcPr>
            <w:tcW w:type="dxa" w:w="6336"/>
          </w:tcPr>
          <w:p>
            <w:pPr>
              <w:spacing w:before="40" w:after="40" w:line="276" w:lineRule="auto"/>
            </w:pPr>
            <w:r>
              <w:rPr>
                <w:rFonts w:ascii="Helvetica Neue" w:hAnsi="Helvetica Neue" w:eastAsia="Helvetica Neue"/>
                <w:b w:val="0"/>
                <w:i w:val="0"/>
                <w:color w:val="2B2B2B"/>
                <w:sz w:val="18"/>
              </w:rPr>
              <w:t>Not part of the current product.</w:t>
            </w:r>
          </w:p>
        </w:tc>
      </w:tr>
    </w:tbl>
    <w:p>
      <w:pPr>
        <w:spacing w:before="0" w:after="200" w:line="144" w:lineRule="auto"/>
      </w:pPr>
    </w:p>
    <w:tbl>
      <w:tblPr>
        <w:tblW w:type="auto" w:w="0"/>
        <w:tblLayout w:type="autofit"/>
        <w:tblLook w:firstColumn="1" w:firstRow="1" w:lastColumn="0" w:lastRow="0" w:noHBand="0" w:noVBand="1" w:val="04A0"/>
      </w:tblPr>
      <w:tblGrid>
        <w:gridCol w:w="9638"/>
      </w:tblGrid>
      <w:tr>
        <w:tc>
          <w:tcPr>
            <w:tcW w:type="dxa" w:w="9638"/>
            <w:shd w:val="clear" w:color="auto" w:fill="E6F6FD"/>
            <w:tcBorders>
              <w:top w:val="nil" w:sz="0" w:space="0" w:color="auto"/>
              <w:bottom w:val="nil" w:sz="0" w:space="0" w:color="auto"/>
              <w:left w:val="single" w:sz="24" w:space="0" w:color="03A5E9"/>
              <w:right w:val="nil" w:sz="0" w:space="0" w:color="auto"/>
            </w:tcBorders>
          </w:tcPr>
          <w:p>
            <w:pPr>
              <w:spacing w:before="160" w:after="40"/>
            </w:pPr>
            <w:r>
              <w:rPr>
                <w:rFonts w:ascii="Helvetica Neue" w:hAnsi="Helvetica Neue" w:eastAsia="Helvetica Neue"/>
                <w:b/>
                <w:i w:val="0"/>
                <w:color w:val="136DA0"/>
                <w:sz w:val="20"/>
              </w:rPr>
              <w:t>Confidentiality</w:t>
            </w:r>
          </w:p>
          <w:p>
            <w:pPr>
              <w:spacing w:before="0" w:after="160"/>
            </w:pPr>
            <w:r>
              <w:rPr>
                <w:rFonts w:ascii="Helvetica Neue" w:hAnsi="Helvetica Neue" w:eastAsia="Helvetica Neue"/>
                <w:b w:val="0"/>
                <w:i w:val="0"/>
                <w:color w:val="2B2B2B"/>
                <w:sz w:val="20"/>
              </w:rPr>
              <w:t>This document contains a technical description of a private business system, including security architecture and an estimate of replacement value. It should be shared only with people who need it for internal discussion or authorised negotiation. It does not grant any licence, transfer any intellectual property, or constitute an offer to sell.</w:t>
            </w:r>
          </w:p>
        </w:tc>
      </w:tr>
    </w:tbl>
    <w:p>
      <w:pPr>
        <w:spacing w:before="0" w:after="160" w:line="144" w:lineRule="auto"/>
      </w:pPr>
    </w:p>
    <w:p>
      <w:r>
        <w:br w:type="page"/>
      </w:r>
    </w:p>
    <w:p>
      <w:pPr>
        <w:spacing w:before="440" w:after="80"/>
        <w:pBdr>
          <w:bottom w:val="single" w:sz="12" w:space="4" w:color="03A5E9"/>
        </w:pBdr>
      </w:pPr>
      <w:r>
        <w:rPr>
          <w:rFonts w:ascii="Helvetica Neue" w:hAnsi="Helvetica Neue" w:eastAsia="Helvetica Neue"/>
          <w:b/>
          <w:i w:val="0"/>
          <w:color w:val="136DA0"/>
          <w:sz w:val="44"/>
        </w:rPr>
        <w:t>Purpose of this report</w:t>
      </w:r>
    </w:p>
    <w:p>
      <w:pPr>
        <w:spacing w:before="80" w:after="200" w:line="288" w:lineRule="auto"/>
      </w:pPr>
      <w:r>
        <w:rPr>
          <w:rFonts w:ascii="Helvetica Neue" w:hAnsi="Helvetica Neue" w:eastAsia="Helvetica Neue"/>
          <w:b w:val="0"/>
          <w:i w:val="0"/>
          <w:color w:val="2B2B2B"/>
          <w:sz w:val="22"/>
        </w:rPr>
        <w:t>6 September 2026</w:t>
      </w:r>
    </w:p>
    <w:p>
      <w:pPr>
        <w:spacing w:before="0" w:after="0" w:line="288" w:lineRule="auto"/>
      </w:pPr>
      <w:r>
        <w:rPr>
          <w:rFonts w:ascii="Helvetica Neue" w:hAnsi="Helvetica Neue" w:eastAsia="Helvetica Neue"/>
          <w:b/>
          <w:i w:val="0"/>
          <w:color w:val="2B2B2B"/>
          <w:sz w:val="22"/>
        </w:rPr>
        <w:t>TM ANTOINE Partners &amp; Advisors</w:t>
      </w:r>
    </w:p>
    <w:p>
      <w:pPr>
        <w:spacing w:before="0" w:after="240" w:line="288" w:lineRule="auto"/>
      </w:pPr>
      <w:r>
        <w:rPr>
          <w:rFonts w:ascii="Helvetica Neue" w:hAnsi="Helvetica Neue" w:eastAsia="Helvetica Neue"/>
          <w:b w:val="0"/>
          <w:i w:val="0"/>
          <w:color w:val="2B2B2B"/>
          <w:sz w:val="22"/>
        </w:rPr>
        <w:t>Saint Lucia</w:t>
      </w:r>
    </w:p>
    <w:p>
      <w:pPr>
        <w:spacing w:before="80" w:after="200" w:line="288" w:lineRule="auto"/>
      </w:pPr>
      <w:r>
        <w:rPr>
          <w:rFonts w:ascii="Helvetica Neue" w:hAnsi="Helvetica Neue" w:eastAsia="Helvetica Neue"/>
          <w:b w:val="0"/>
          <w:i w:val="0"/>
          <w:color w:val="2B2B2B"/>
          <w:sz w:val="22"/>
        </w:rPr>
        <w:t>Dear Partners,</w:t>
      </w:r>
    </w:p>
    <w:p>
      <w:pPr>
        <w:spacing w:before="160" w:after="160" w:line="288" w:lineRule="auto"/>
        <w:jc w:val="both"/>
      </w:pPr>
      <w:r>
        <w:rPr>
          <w:rFonts w:ascii="Helvetica Neue" w:hAnsi="Helvetica Neue" w:eastAsia="Helvetica Neue"/>
          <w:b/>
          <w:i w:val="0"/>
          <w:color w:val="2B2B2B"/>
          <w:sz w:val="22"/>
        </w:rPr>
        <w:t xml:space="preserve">Re: </w:t>
      </w:r>
      <w:r>
        <w:rPr>
          <w:rFonts w:ascii="Helvetica Neue" w:hAnsi="Helvetica Neue" w:eastAsia="Helvetica Neue"/>
          <w:b w:val="0"/>
          <w:i w:val="0"/>
          <w:color w:val="2B2B2B"/>
          <w:sz w:val="22"/>
        </w:rPr>
        <w:t>Application &amp; Technology Overview of the TM ANTOINE Portal, including security architecture and estimated replacement value</w:t>
      </w:r>
    </w:p>
    <w:p>
      <w:pPr>
        <w:spacing w:before="80" w:after="160" w:line="288" w:lineRule="auto"/>
        <w:jc w:val="both"/>
      </w:pPr>
      <w:r>
        <w:rPr>
          <w:rFonts w:ascii="Helvetica Neue" w:hAnsi="Helvetica Neue" w:eastAsia="Helvetica Neue"/>
          <w:b w:val="0"/>
          <w:i w:val="0"/>
          <w:color w:val="2B2B2B"/>
          <w:sz w:val="22"/>
        </w:rPr>
        <w:t>iGraphix Marketing &amp; Co. has prepared this report so that the firm can discuss the TM ANTOINE Portal as a complete technology product. It is not a sales proposal, not a quotation, and not a terms-and-conditions document. The purpose is to state, with as much accuracy as the codebase allows, what has been developed, what the application consists of, the technology behind it, the features that are present, the security and data-protection measures that are implemented, the platforms that are supported, the maintenance the system requires, and a defensible estimate of current replacement value.</w:t>
      </w:r>
    </w:p>
    <w:p>
      <w:pPr>
        <w:spacing w:before="80" w:after="160" w:line="288" w:lineRule="auto"/>
        <w:jc w:val="both"/>
      </w:pPr>
      <w:r>
        <w:rPr>
          <w:rFonts w:ascii="Helvetica Neue" w:hAnsi="Helvetica Neue" w:eastAsia="Helvetica Neue"/>
          <w:b w:val="0"/>
          <w:i w:val="0"/>
          <w:color w:val="2B2B2B"/>
          <w:sz w:val="22"/>
        </w:rPr>
        <w:t>The portal is a custom operations platform for an advisory practice that handles client work, sensitive identity documents, internal collaboration, and connected professional mail and calendars. It is not a brochure website and it is not a generic content-management system. The web application, the macOS desktop application, and the Windows desktop application are clients of one hosted backend. There is no Android application in the current product.</w:t>
      </w:r>
    </w:p>
    <w:p>
      <w:pPr>
        <w:spacing w:before="80" w:after="160" w:line="288" w:lineRule="auto"/>
        <w:jc w:val="both"/>
      </w:pPr>
      <w:r>
        <w:rPr>
          <w:rFonts w:ascii="Helvetica Neue" w:hAnsi="Helvetica Neue" w:eastAsia="Helvetica Neue"/>
          <w:b w:val="0"/>
          <w:i w:val="0"/>
          <w:color w:val="2B2B2B"/>
          <w:sz w:val="22"/>
        </w:rPr>
        <w:t>Figures in the valuation section are replacement-cost estimates for commissioning a comparable system from a professional software team in 2026. They are not historical development cost, not a purchase price, and not a negotiated commercial value. Maintenance pricing has not been supplied by the project owner and is shown as a placeholder.</w:t>
      </w:r>
    </w:p>
    <w:p>
      <w:pPr>
        <w:spacing w:before="80" w:after="160" w:line="288" w:lineRule="auto"/>
        <w:jc w:val="both"/>
      </w:pPr>
      <w:r>
        <w:rPr>
          <w:rFonts w:ascii="Helvetica Neue" w:hAnsi="Helvetica Neue" w:eastAsia="Helvetica Neue"/>
          <w:b w:val="0"/>
          <w:i w:val="0"/>
          <w:color w:val="2B2B2B"/>
          <w:sz w:val="22"/>
        </w:rPr>
        <w:t>I am an authorised officer of iGraphix Marketing &amp; Co. and I am pleased to present this report on the company’s behalf.</w:t>
      </w:r>
    </w:p>
    <w:p>
      <w:pPr>
        <w:spacing w:before="240" w:after="560" w:line="288" w:lineRule="auto"/>
      </w:pPr>
      <w:r>
        <w:rPr>
          <w:rFonts w:ascii="Helvetica Neue" w:hAnsi="Helvetica Neue" w:eastAsia="Helvetica Neue"/>
          <w:b w:val="0"/>
          <w:i w:val="0"/>
          <w:color w:val="2B2B2B"/>
          <w:sz w:val="22"/>
        </w:rPr>
        <w:t>Yours sincerely,</w:t>
      </w:r>
    </w:p>
    <w:p>
      <w:pPr>
        <w:spacing w:before="0" w:after="0" w:line="288" w:lineRule="auto"/>
      </w:pPr>
      <w:r>
        <w:rPr>
          <w:rFonts w:ascii="Helvetica Neue" w:hAnsi="Helvetica Neue" w:eastAsia="Helvetica Neue"/>
          <w:b/>
          <w:i w:val="0"/>
          <w:color w:val="2B2B2B"/>
          <w:sz w:val="22"/>
        </w:rPr>
        <w:t>Vernon Francis</w:t>
      </w:r>
    </w:p>
    <w:p>
      <w:pPr>
        <w:spacing w:before="0" w:after="0" w:line="288" w:lineRule="auto"/>
      </w:pPr>
      <w:r>
        <w:rPr>
          <w:rFonts w:ascii="Helvetica Neue" w:hAnsi="Helvetica Neue" w:eastAsia="Helvetica Neue"/>
          <w:b w:val="0"/>
          <w:i w:val="0"/>
          <w:color w:val="2B2B2B"/>
          <w:sz w:val="22"/>
        </w:rPr>
        <w:t>Founder &amp; Creative Director</w:t>
      </w:r>
    </w:p>
    <w:p>
      <w:pPr>
        <w:spacing w:before="160" w:after="160" w:line="288" w:lineRule="auto"/>
      </w:pPr>
      <w:r>
        <w:rPr>
          <w:rFonts w:ascii="Helvetica Neue" w:hAnsi="Helvetica Neue" w:eastAsia="Helvetica Neue"/>
          <w:b w:val="0"/>
          <w:i w:val="0"/>
          <w:color w:val="666666"/>
          <w:sz w:val="20"/>
        </w:rPr>
        <w:t>iGraphix Marketing &amp; Co.  |  Castries, Saint Lucia  |  igraphixmarketingco@gmail.com  |  +1 (758) 726-6532</w:t>
      </w:r>
    </w:p>
    <w:p>
      <w:r>
        <w:br w:type="page"/>
      </w:r>
    </w:p>
    <w:p>
      <w:pPr>
        <w:spacing w:before="440" w:after="80"/>
        <w:pBdr>
          <w:bottom w:val="single" w:sz="12" w:space="4" w:color="03A5E9"/>
        </w:pBdr>
      </w:pPr>
      <w:r>
        <w:rPr>
          <w:rFonts w:ascii="Helvetica Neue" w:hAnsi="Helvetica Neue" w:eastAsia="Helvetica Neue"/>
          <w:b/>
          <w:i w:val="0"/>
          <w:color w:val="136DA0"/>
          <w:sz w:val="44"/>
        </w:rPr>
        <w:t>Contents</w:t>
      </w:r>
    </w:p>
    <w:p>
      <w:pPr>
        <w:spacing w:before="40" w:after="40" w:line="288" w:lineRule="auto"/>
      </w:pPr>
      <w:r>
        <w:rPr>
          <w:rFonts w:ascii="Helvetica Neue" w:hAnsi="Helvetica Neue" w:eastAsia="Helvetica Neue"/>
          <w:b w:val="0"/>
          <w:i w:val="0"/>
          <w:color w:val="2B2B2B"/>
          <w:sz w:val="22"/>
        </w:rPr>
        <w:t>1.  Executive overview</w:t>
      </w:r>
    </w:p>
    <w:p>
      <w:pPr>
        <w:spacing w:before="40" w:after="40" w:line="288" w:lineRule="auto"/>
      </w:pPr>
      <w:r>
        <w:rPr>
          <w:rFonts w:ascii="Helvetica Neue" w:hAnsi="Helvetica Neue" w:eastAsia="Helvetica Neue"/>
          <w:b w:val="0"/>
          <w:i w:val="0"/>
          <w:color w:val="2B2B2B"/>
          <w:sz w:val="22"/>
        </w:rPr>
        <w:t>2.  Product overview</w:t>
      </w:r>
    </w:p>
    <w:p>
      <w:pPr>
        <w:spacing w:before="40" w:after="40" w:line="288" w:lineRule="auto"/>
      </w:pPr>
      <w:r>
        <w:rPr>
          <w:rFonts w:ascii="Helvetica Neue" w:hAnsi="Helvetica Neue" w:eastAsia="Helvetica Neue"/>
          <w:b w:val="0"/>
          <w:i w:val="0"/>
          <w:color w:val="2B2B2B"/>
          <w:sz w:val="22"/>
        </w:rPr>
        <w:t>3.  Application features</w:t>
      </w:r>
    </w:p>
    <w:p>
      <w:pPr>
        <w:spacing w:before="40" w:after="40" w:line="288" w:lineRule="auto"/>
      </w:pPr>
      <w:r>
        <w:rPr>
          <w:rFonts w:ascii="Helvetica Neue" w:hAnsi="Helvetica Neue" w:eastAsia="Helvetica Neue"/>
          <w:b w:val="0"/>
          <w:i w:val="0"/>
          <w:color w:val="2B2B2B"/>
          <w:sz w:val="22"/>
        </w:rPr>
        <w:t>4.  Workspaces and modules</w:t>
      </w:r>
    </w:p>
    <w:p>
      <w:pPr>
        <w:spacing w:before="40" w:after="40" w:line="288" w:lineRule="auto"/>
      </w:pPr>
      <w:r>
        <w:rPr>
          <w:rFonts w:ascii="Helvetica Neue" w:hAnsi="Helvetica Neue" w:eastAsia="Helvetica Neue"/>
          <w:b w:val="0"/>
          <w:i w:val="0"/>
          <w:color w:val="2B2B2B"/>
          <w:sz w:val="22"/>
        </w:rPr>
        <w:t>5.  User roles and access control</w:t>
      </w:r>
    </w:p>
    <w:p>
      <w:pPr>
        <w:spacing w:before="40" w:after="40" w:line="288" w:lineRule="auto"/>
      </w:pPr>
      <w:r>
        <w:rPr>
          <w:rFonts w:ascii="Helvetica Neue" w:hAnsi="Helvetica Neue" w:eastAsia="Helvetica Neue"/>
          <w:b w:val="0"/>
          <w:i w:val="0"/>
          <w:color w:val="2B2B2B"/>
          <w:sz w:val="22"/>
        </w:rPr>
        <w:t>6.  Data and identity protection</w:t>
      </w:r>
    </w:p>
    <w:p>
      <w:pPr>
        <w:spacing w:before="40" w:after="40" w:line="288" w:lineRule="auto"/>
      </w:pPr>
      <w:r>
        <w:rPr>
          <w:rFonts w:ascii="Helvetica Neue" w:hAnsi="Helvetica Neue" w:eastAsia="Helvetica Neue"/>
          <w:b w:val="0"/>
          <w:i w:val="0"/>
          <w:color w:val="2B2B2B"/>
          <w:sz w:val="22"/>
        </w:rPr>
        <w:t>7.  Technical architecture</w:t>
      </w:r>
    </w:p>
    <w:p>
      <w:pPr>
        <w:spacing w:before="40" w:after="40" w:line="288" w:lineRule="auto"/>
      </w:pPr>
      <w:r>
        <w:rPr>
          <w:rFonts w:ascii="Helvetica Neue" w:hAnsi="Helvetica Neue" w:eastAsia="Helvetica Neue"/>
          <w:b w:val="0"/>
          <w:i w:val="0"/>
          <w:color w:val="2B2B2B"/>
          <w:sz w:val="22"/>
        </w:rPr>
        <w:t>8.  Application architecture diagram</w:t>
      </w:r>
    </w:p>
    <w:p>
      <w:pPr>
        <w:spacing w:before="40" w:after="40" w:line="288" w:lineRule="auto"/>
      </w:pPr>
      <w:r>
        <w:rPr>
          <w:rFonts w:ascii="Helvetica Neue" w:hAnsi="Helvetica Neue" w:eastAsia="Helvetica Neue"/>
          <w:b w:val="0"/>
          <w:i w:val="0"/>
          <w:color w:val="2B2B2B"/>
          <w:sz w:val="22"/>
        </w:rPr>
        <w:t>9.  Security architecture</w:t>
      </w:r>
    </w:p>
    <w:p>
      <w:pPr>
        <w:spacing w:before="40" w:after="40" w:line="288" w:lineRule="auto"/>
      </w:pPr>
      <w:r>
        <w:rPr>
          <w:rFonts w:ascii="Helvetica Neue" w:hAnsi="Helvetica Neue" w:eastAsia="Helvetica Neue"/>
          <w:b w:val="0"/>
          <w:i w:val="0"/>
          <w:color w:val="2B2B2B"/>
          <w:sz w:val="22"/>
        </w:rPr>
        <w:t>10. Data protection</w:t>
      </w:r>
    </w:p>
    <w:p>
      <w:pPr>
        <w:spacing w:before="40" w:after="40" w:line="288" w:lineRule="auto"/>
      </w:pPr>
      <w:r>
        <w:rPr>
          <w:rFonts w:ascii="Helvetica Neue" w:hAnsi="Helvetica Neue" w:eastAsia="Helvetica Neue"/>
          <w:b w:val="0"/>
          <w:i w:val="0"/>
          <w:color w:val="2B2B2B"/>
          <w:sz w:val="22"/>
        </w:rPr>
        <w:t>11. Offline and synchronisation capabilities</w:t>
      </w:r>
    </w:p>
    <w:p>
      <w:pPr>
        <w:spacing w:before="40" w:after="40" w:line="288" w:lineRule="auto"/>
      </w:pPr>
      <w:r>
        <w:rPr>
          <w:rFonts w:ascii="Helvetica Neue" w:hAnsi="Helvetica Neue" w:eastAsia="Helvetica Neue"/>
          <w:b w:val="0"/>
          <w:i w:val="0"/>
          <w:color w:val="2B2B2B"/>
          <w:sz w:val="22"/>
        </w:rPr>
        <w:t>12. Cross-platform capability</w:t>
      </w:r>
    </w:p>
    <w:p>
      <w:pPr>
        <w:spacing w:before="40" w:after="40" w:line="288" w:lineRule="auto"/>
      </w:pPr>
      <w:r>
        <w:rPr>
          <w:rFonts w:ascii="Helvetica Neue" w:hAnsi="Helvetica Neue" w:eastAsia="Helvetica Neue"/>
          <w:b w:val="0"/>
          <w:i w:val="0"/>
          <w:color w:val="2B2B2B"/>
          <w:sz w:val="22"/>
        </w:rPr>
        <w:t>13. Performance and scalability</w:t>
      </w:r>
    </w:p>
    <w:p>
      <w:pPr>
        <w:spacing w:before="40" w:after="40" w:line="288" w:lineRule="auto"/>
      </w:pPr>
      <w:r>
        <w:rPr>
          <w:rFonts w:ascii="Helvetica Neue" w:hAnsi="Helvetica Neue" w:eastAsia="Helvetica Neue"/>
          <w:b w:val="0"/>
          <w:i w:val="0"/>
          <w:color w:val="2B2B2B"/>
          <w:sz w:val="22"/>
        </w:rPr>
        <w:t>14. Backup and disaster recovery</w:t>
      </w:r>
    </w:p>
    <w:p>
      <w:pPr>
        <w:spacing w:before="40" w:after="40" w:line="288" w:lineRule="auto"/>
      </w:pPr>
      <w:r>
        <w:rPr>
          <w:rFonts w:ascii="Helvetica Neue" w:hAnsi="Helvetica Neue" w:eastAsia="Helvetica Neue"/>
          <w:b w:val="0"/>
          <w:i w:val="0"/>
          <w:color w:val="2B2B2B"/>
          <w:sz w:val="22"/>
        </w:rPr>
        <w:t>15. Maintenance requirements</w:t>
      </w:r>
    </w:p>
    <w:p>
      <w:pPr>
        <w:spacing w:before="40" w:after="40" w:line="288" w:lineRule="auto"/>
      </w:pPr>
      <w:r>
        <w:rPr>
          <w:rFonts w:ascii="Helvetica Neue" w:hAnsi="Helvetica Neue" w:eastAsia="Helvetica Neue"/>
          <w:b w:val="0"/>
          <w:i w:val="0"/>
          <w:color w:val="2B2B2B"/>
          <w:sz w:val="22"/>
        </w:rPr>
        <w:t>16. Maintenance cost model</w:t>
      </w:r>
    </w:p>
    <w:p>
      <w:pPr>
        <w:spacing w:before="40" w:after="40" w:line="288" w:lineRule="auto"/>
      </w:pPr>
      <w:r>
        <w:rPr>
          <w:rFonts w:ascii="Helvetica Neue" w:hAnsi="Helvetica Neue" w:eastAsia="Helvetica Neue"/>
          <w:b w:val="0"/>
          <w:i w:val="0"/>
          <w:color w:val="2B2B2B"/>
          <w:sz w:val="22"/>
        </w:rPr>
        <w:t>17. Product development value</w:t>
      </w:r>
    </w:p>
    <w:p>
      <w:pPr>
        <w:spacing w:before="40" w:after="40" w:line="288" w:lineRule="auto"/>
      </w:pPr>
      <w:r>
        <w:rPr>
          <w:rFonts w:ascii="Helvetica Neue" w:hAnsi="Helvetica Neue" w:eastAsia="Helvetica Neue"/>
          <w:b w:val="0"/>
          <w:i w:val="0"/>
          <w:color w:val="2B2B2B"/>
          <w:sz w:val="22"/>
        </w:rPr>
        <w:t>18. Market value assessment</w:t>
      </w:r>
    </w:p>
    <w:p>
      <w:pPr>
        <w:spacing w:before="40" w:after="40" w:line="288" w:lineRule="auto"/>
      </w:pPr>
      <w:r>
        <w:rPr>
          <w:rFonts w:ascii="Helvetica Neue" w:hAnsi="Helvetica Neue" w:eastAsia="Helvetica Neue"/>
          <w:b w:val="0"/>
          <w:i w:val="0"/>
          <w:color w:val="2B2B2B"/>
          <w:sz w:val="22"/>
        </w:rPr>
        <w:t>19. Value breakdown</w:t>
      </w:r>
    </w:p>
    <w:p>
      <w:pPr>
        <w:spacing w:before="40" w:after="40" w:line="288" w:lineRule="auto"/>
      </w:pPr>
      <w:r>
        <w:rPr>
          <w:rFonts w:ascii="Helvetica Neue" w:hAnsi="Helvetica Neue" w:eastAsia="Helvetica Neue"/>
          <w:b w:val="0"/>
          <w:i w:val="0"/>
          <w:color w:val="2B2B2B"/>
          <w:sz w:val="22"/>
        </w:rPr>
        <w:t>20. Replacement cost</w:t>
      </w:r>
    </w:p>
    <w:p>
      <w:pPr>
        <w:spacing w:before="40" w:after="40" w:line="288" w:lineRule="auto"/>
      </w:pPr>
      <w:r>
        <w:rPr>
          <w:rFonts w:ascii="Helvetica Neue" w:hAnsi="Helvetica Neue" w:eastAsia="Helvetica Neue"/>
          <w:b w:val="0"/>
          <w:i w:val="0"/>
          <w:color w:val="2B2B2B"/>
          <w:sz w:val="22"/>
        </w:rPr>
        <w:t>21. Intangible product value</w:t>
      </w:r>
    </w:p>
    <w:p>
      <w:pPr>
        <w:spacing w:before="40" w:after="40" w:line="288" w:lineRule="auto"/>
      </w:pPr>
      <w:r>
        <w:rPr>
          <w:rFonts w:ascii="Helvetica Neue" w:hAnsi="Helvetica Neue" w:eastAsia="Helvetica Neue"/>
          <w:b w:val="0"/>
          <w:i w:val="0"/>
          <w:color w:val="2B2B2B"/>
          <w:sz w:val="22"/>
        </w:rPr>
        <w:t>22. Future development roadmap</w:t>
      </w:r>
    </w:p>
    <w:p>
      <w:pPr>
        <w:spacing w:before="40" w:after="40" w:line="288" w:lineRule="auto"/>
      </w:pPr>
      <w:r>
        <w:rPr>
          <w:rFonts w:ascii="Helvetica Neue" w:hAnsi="Helvetica Neue" w:eastAsia="Helvetica Neue"/>
          <w:b w:val="0"/>
          <w:i w:val="0"/>
          <w:color w:val="2B2B2B"/>
          <w:sz w:val="22"/>
        </w:rPr>
        <w:t>23. Current product versus future enhancements</w:t>
      </w:r>
    </w:p>
    <w:p>
      <w:pPr>
        <w:spacing w:before="40" w:after="40" w:line="288" w:lineRule="auto"/>
      </w:pPr>
      <w:r>
        <w:rPr>
          <w:rFonts w:ascii="Helvetica Neue" w:hAnsi="Helvetica Neue" w:eastAsia="Helvetica Neue"/>
          <w:b w:val="0"/>
          <w:i w:val="0"/>
          <w:color w:val="2B2B2B"/>
          <w:sz w:val="22"/>
        </w:rPr>
        <w:t>24. Technical specifications</w:t>
      </w:r>
    </w:p>
    <w:p>
      <w:pPr>
        <w:spacing w:before="40" w:after="40" w:line="288" w:lineRule="auto"/>
      </w:pPr>
      <w:r>
        <w:rPr>
          <w:rFonts w:ascii="Helvetica Neue" w:hAnsi="Helvetica Neue" w:eastAsia="Helvetica Neue"/>
          <w:b w:val="0"/>
          <w:i w:val="0"/>
          <w:color w:val="2B2B2B"/>
          <w:sz w:val="22"/>
        </w:rPr>
        <w:t>25. Documentation of deliverables</w:t>
      </w:r>
    </w:p>
    <w:p>
      <w:pPr>
        <w:spacing w:before="40" w:after="40" w:line="288" w:lineRule="auto"/>
      </w:pPr>
      <w:r>
        <w:rPr>
          <w:rFonts w:ascii="Helvetica Neue" w:hAnsi="Helvetica Neue" w:eastAsia="Helvetica Neue"/>
          <w:b w:val="0"/>
          <w:i w:val="0"/>
          <w:color w:val="2B2B2B"/>
          <w:sz w:val="22"/>
        </w:rPr>
        <w:t>26. Conclusion</w:t>
      </w:r>
    </w:p>
    <w:p>
      <w:r>
        <w:br w:type="page"/>
      </w:r>
    </w:p>
    <w:p>
      <w:pPr>
        <w:spacing w:before="440" w:after="80"/>
        <w:pBdr>
          <w:bottom w:val="single" w:sz="12" w:space="4" w:color="03A5E9"/>
        </w:pBdr>
      </w:pPr>
      <w:r>
        <w:rPr>
          <w:rFonts w:ascii="Helvetica Neue" w:hAnsi="Helvetica Neue" w:eastAsia="Helvetica Neue"/>
          <w:b/>
          <w:i w:val="0"/>
          <w:color w:val="136DA0"/>
          <w:sz w:val="44"/>
        </w:rPr>
        <w:t>1.  Executive overview</w:t>
      </w:r>
    </w:p>
    <w:p>
      <w:pPr>
        <w:spacing w:before="80" w:after="160" w:line="288" w:lineRule="auto"/>
        <w:jc w:val="both"/>
      </w:pPr>
      <w:r>
        <w:rPr>
          <w:rFonts w:ascii="Helvetica Neue" w:hAnsi="Helvetica Neue" w:eastAsia="Helvetica Neue"/>
          <w:b w:val="0"/>
          <w:i w:val="0"/>
          <w:color w:val="2B2B2B"/>
          <w:sz w:val="22"/>
        </w:rPr>
        <w:t>The TM ANTOINE Portal is a custom-built practice system for TM ANTOINE Partners &amp; Advisors. It gives the firm a single place to manage clients, citizenship-investment casework, documents, signatures, internal communication, connected professional email, calendars, and administration — with role-based access and technical safeguards for sensitive personal information.</w:t>
      </w:r>
    </w:p>
    <w:p>
      <w:pPr>
        <w:spacing w:before="320" w:after="80"/>
      </w:pPr>
      <w:r>
        <w:rPr>
          <w:rFonts w:ascii="Helvetica Neue" w:hAnsi="Helvetica Neue" w:eastAsia="Helvetica Neue"/>
          <w:b/>
          <w:i w:val="0"/>
          <w:color w:val="136DA0"/>
          <w:sz w:val="28"/>
        </w:rPr>
        <w:t>What business problem it solves</w:t>
      </w:r>
    </w:p>
    <w:p>
      <w:pPr>
        <w:spacing w:before="80" w:after="160" w:line="288" w:lineRule="auto"/>
        <w:jc w:val="both"/>
      </w:pPr>
      <w:r>
        <w:rPr>
          <w:rFonts w:ascii="Helvetica Neue" w:hAnsi="Helvetica Neue" w:eastAsia="Helvetica Neue"/>
          <w:b w:val="0"/>
          <w:i w:val="0"/>
          <w:color w:val="2B2B2B"/>
          <w:sz w:val="22"/>
        </w:rPr>
        <w:t>An advisory firm that handles client files, identity documents, and confidential correspondence cannot run those workflows on a public website, a shared drive, and a consumer mailbox without losing control of access, auditability, and continuity. The portal concentrates those workflows in one authenticated system: staff work in a shared client hub and file vault; officers review CIP files; clients and service-provider contacts see only what their relationship permits; and mail, calendar, and chat stay attached to the same identity.</w:t>
      </w:r>
    </w:p>
    <w:p>
      <w:pPr>
        <w:spacing w:before="320" w:after="80"/>
      </w:pPr>
      <w:r>
        <w:rPr>
          <w:rFonts w:ascii="Helvetica Neue" w:hAnsi="Helvetica Neue" w:eastAsia="Helvetica Neue"/>
          <w:b/>
          <w:i w:val="0"/>
          <w:color w:val="136DA0"/>
          <w:sz w:val="28"/>
        </w:rPr>
        <w:t>Who it is designed for</w:t>
      </w:r>
    </w:p>
    <w:p>
      <w:pPr>
        <w:pStyle w:val="ListParagraph"/>
        <w:spacing w:before="40" w:after="40" w:line="276" w:lineRule="auto"/>
        <w:ind w:left="425"/>
      </w:pPr>
      <w:r>
        <w:rPr>
          <w:rFonts w:ascii="Helvetica Neue" w:hAnsi="Helvetica Neue" w:eastAsia="Helvetica Neue"/>
          <w:b w:val="0"/>
          <w:i w:val="0"/>
          <w:color w:val="2B2B2B"/>
          <w:sz w:val="22"/>
        </w:rPr>
        <w:t>•  Administrators who approve accounts, set security policy, and configure the firm.</w:t>
      </w:r>
    </w:p>
    <w:p>
      <w:pPr>
        <w:pStyle w:val="ListParagraph"/>
        <w:spacing w:before="40" w:after="40" w:line="276" w:lineRule="auto"/>
        <w:ind w:left="425"/>
      </w:pPr>
      <w:r>
        <w:rPr>
          <w:rFonts w:ascii="Helvetica Neue" w:hAnsi="Helvetica Neue" w:eastAsia="Helvetica Neue"/>
          <w:b w:val="0"/>
          <w:i w:val="0"/>
          <w:color w:val="2B2B2B"/>
          <w:sz w:val="22"/>
        </w:rPr>
        <w:t>•  CRO / Reviewing officers who work CIP applications, documents, and decisions.</w:t>
      </w:r>
    </w:p>
    <w:p>
      <w:pPr>
        <w:pStyle w:val="ListParagraph"/>
        <w:spacing w:before="40" w:after="40" w:line="276" w:lineRule="auto"/>
        <w:ind w:left="425"/>
      </w:pPr>
      <w:r>
        <w:rPr>
          <w:rFonts w:ascii="Helvetica Neue" w:hAnsi="Helvetica Neue" w:eastAsia="Helvetica Neue"/>
          <w:b w:val="0"/>
          <w:i w:val="0"/>
          <w:color w:val="2B2B2B"/>
          <w:sz w:val="22"/>
        </w:rPr>
        <w:t>•  Staff who use mail, files, messaging, calendar, signatures, and the client hub.</w:t>
      </w:r>
    </w:p>
    <w:p>
      <w:pPr>
        <w:pStyle w:val="ListParagraph"/>
        <w:spacing w:before="40" w:after="40" w:line="276" w:lineRule="auto"/>
        <w:ind w:left="425"/>
      </w:pPr>
      <w:r>
        <w:rPr>
          <w:rFonts w:ascii="Helvetica Neue" w:hAnsi="Helvetica Neue" w:eastAsia="Helvetica Neue"/>
          <w:b w:val="0"/>
          <w:i w:val="0"/>
          <w:color w:val="2B2B2B"/>
          <w:sz w:val="22"/>
        </w:rPr>
        <w:t>•  Clients and service-provider contacts who are invited into a scoped view of their own work.</w:t>
      </w:r>
    </w:p>
    <w:p>
      <w:pPr>
        <w:pStyle w:val="ListParagraph"/>
        <w:spacing w:before="40" w:after="40" w:line="276" w:lineRule="auto"/>
        <w:ind w:left="425"/>
      </w:pPr>
      <w:r>
        <w:rPr>
          <w:rFonts w:ascii="Helvetica Neue" w:hAnsi="Helvetica Neue" w:eastAsia="Helvetica Neue"/>
          <w:b w:val="0"/>
          <w:i w:val="0"/>
          <w:color w:val="2B2B2B"/>
          <w:sz w:val="22"/>
        </w:rPr>
        <w:t>•  External signers and uploaders who receive a public token link for a specific request.</w:t>
      </w:r>
    </w:p>
    <w:p>
      <w:pPr>
        <w:spacing w:before="320" w:after="80"/>
      </w:pPr>
      <w:r>
        <w:rPr>
          <w:rFonts w:ascii="Helvetica Neue" w:hAnsi="Helvetica Neue" w:eastAsia="Helvetica Neue"/>
          <w:b/>
          <w:i w:val="0"/>
          <w:color w:val="136DA0"/>
          <w:sz w:val="28"/>
        </w:rPr>
        <w:t>Major workflows</w:t>
      </w:r>
    </w:p>
    <w:p>
      <w:pPr>
        <w:spacing w:before="80" w:after="160" w:line="288" w:lineRule="auto"/>
        <w:jc w:val="both"/>
      </w:pPr>
      <w:r>
        <w:rPr>
          <w:rFonts w:ascii="Helvetica Neue" w:hAnsi="Helvetica Neue" w:eastAsia="Helvetica Neue"/>
          <w:b w:val="0"/>
          <w:i w:val="0"/>
          <w:color w:val="2B2B2B"/>
          <w:sz w:val="22"/>
        </w:rPr>
        <w:t>The system supports client intake and assignment; CIP application lifecycle (when the module is enabled); document collection, review, versioning, and sharing; electronic signature requests; staff mailbox and calendar synchronisation with Microsoft and Google; internal messaging and live voice or video calls; call-recording storage for staff; an internal feed; reporting; and firm-wide user and security administration.</w:t>
      </w:r>
    </w:p>
    <w:p>
      <w:pPr>
        <w:spacing w:before="320" w:after="80"/>
      </w:pPr>
      <w:r>
        <w:rPr>
          <w:rFonts w:ascii="Helvetica Neue" w:hAnsi="Helvetica Neue" w:eastAsia="Helvetica Neue"/>
          <w:b/>
          <w:i w:val="0"/>
          <w:color w:val="136DA0"/>
          <w:sz w:val="28"/>
        </w:rPr>
        <w:t>Why this is a technology product rather than a website</w:t>
      </w:r>
    </w:p>
    <w:p>
      <w:pPr>
        <w:spacing w:before="80" w:after="160" w:line="288" w:lineRule="auto"/>
        <w:jc w:val="both"/>
      </w:pPr>
      <w:r>
        <w:rPr>
          <w:rFonts w:ascii="Helvetica Neue" w:hAnsi="Helvetica Neue" w:eastAsia="Helvetica Neue"/>
          <w:b w:val="0"/>
          <w:i w:val="0"/>
          <w:color w:val="2B2B2B"/>
          <w:sz w:val="22"/>
        </w:rPr>
        <w:t>The public face of the product is a web interface, but the substance is an application backend: 191 database migrations, more than one hundred domain models, queued background work, a realtime event server, encrypted identity fields, a document vault with envelope encryption, capability-based authorisation, desktop shells for macOS and Windows, and an automated test suite covering access control and core modules. Those are the characteristics of a multi-user operations platform, not of a marketing site.</w:t>
      </w:r>
    </w:p>
    <w:p>
      <w:pPr>
        <w:spacing w:before="320" w:after="80"/>
      </w:pPr>
      <w:r>
        <w:rPr>
          <w:rFonts w:ascii="Helvetica Neue" w:hAnsi="Helvetica Neue" w:eastAsia="Helvetica Neue"/>
          <w:b/>
          <w:i w:val="0"/>
          <w:color w:val="136DA0"/>
          <w:sz w:val="28"/>
        </w:rPr>
        <w:t>Platforms</w:t>
      </w:r>
    </w:p>
    <w:p>
      <w:pPr>
        <w:spacing w:before="80" w:after="160" w:line="288" w:lineRule="auto"/>
        <w:jc w:val="both"/>
      </w:pPr>
      <w:r>
        <w:rPr>
          <w:rFonts w:ascii="Helvetica Neue" w:hAnsi="Helvetica Neue" w:eastAsia="Helvetica Neue"/>
          <w:b w:val="0"/>
          <w:i w:val="0"/>
          <w:color w:val="2B2B2B"/>
          <w:sz w:val="22"/>
        </w:rPr>
        <w:t>The product supports a responsive web application in a current desktop or mobile browser; a macOS desktop application (Electron 0.8.51, macOS 11 or later); and a Windows desktop application from the same codebase (NSIS installer, Windows 10 or later as stated in the download metadata). An Android application is not part of the current product.</w:t>
      </w:r>
    </w:p>
    <w:p>
      <w:pPr>
        <w:spacing w:before="320" w:after="80"/>
      </w:pPr>
      <w:r>
        <w:rPr>
          <w:rFonts w:ascii="Helvetica Neue" w:hAnsi="Helvetica Neue" w:eastAsia="Helvetica Neue"/>
          <w:b/>
          <w:i w:val="0"/>
          <w:color w:val="136DA0"/>
          <w:sz w:val="28"/>
        </w:rPr>
        <w:t>Evolution, security, scalability, and desktop capability</w:t>
      </w:r>
    </w:p>
    <w:p>
      <w:pPr>
        <w:pStyle w:val="ListParagraph"/>
        <w:spacing w:before="40" w:after="40" w:line="276" w:lineRule="auto"/>
        <w:ind w:left="425"/>
      </w:pPr>
      <w:r>
        <w:rPr>
          <w:rFonts w:ascii="Helvetica Neue" w:hAnsi="Helvetica Neue" w:eastAsia="Helvetica Neue"/>
          <w:b w:val="0"/>
          <w:i w:val="0"/>
          <w:color w:val="2B2B2B"/>
          <w:sz w:val="22"/>
        </w:rPr>
        <w:t>•  The architecture is modular. CIP and CBI can be switched with feature flags. Integrations with Microsoft, Google, SharePoint, and Smartsheet are similarly environment-gated.</w:t>
      </w:r>
    </w:p>
    <w:p>
      <w:pPr>
        <w:pStyle w:val="ListParagraph"/>
        <w:spacing w:before="40" w:after="40" w:line="276" w:lineRule="auto"/>
        <w:ind w:left="425"/>
      </w:pPr>
      <w:r>
        <w:rPr>
          <w:rFonts w:ascii="Helvetica Neue" w:hAnsi="Helvetica Neue" w:eastAsia="Helvetica Neue"/>
          <w:b w:val="0"/>
          <w:i w:val="0"/>
          <w:color w:val="2B2B2B"/>
          <w:sz w:val="22"/>
        </w:rPr>
        <w:t>•  Security is layered: authentication is separate from authorisation; sensitive identity fields are encrypted; vault writes can be envelope-encrypted; sessions are stored in the database and encrypted.</w:t>
      </w:r>
    </w:p>
    <w:p>
      <w:pPr>
        <w:pStyle w:val="ListParagraph"/>
        <w:spacing w:before="40" w:after="40" w:line="276" w:lineRule="auto"/>
        <w:ind w:left="425"/>
      </w:pPr>
      <w:r>
        <w:rPr>
          <w:rFonts w:ascii="Helvetica Neue" w:hAnsi="Helvetica Neue" w:eastAsia="Helvetica Neue"/>
          <w:b w:val="0"/>
          <w:i w:val="0"/>
          <w:color w:val="2B2B2B"/>
          <w:sz w:val="22"/>
        </w:rPr>
        <w:t>•  Growth is supported by indexed PostgreSQL, pagination and scoped queries, background jobs, Redis locks, and a production topology that can scale queue workers. This is not a claim of unlimited capacity.</w:t>
      </w:r>
    </w:p>
    <w:p>
      <w:pPr>
        <w:pStyle w:val="ListParagraph"/>
        <w:spacing w:before="40" w:after="40" w:line="276" w:lineRule="auto"/>
        <w:ind w:left="425"/>
      </w:pPr>
      <w:r>
        <w:rPr>
          <w:rFonts w:ascii="Helvetica Neue" w:hAnsi="Helvetica Neue" w:eastAsia="Helvetica Neue"/>
          <w:b w:val="0"/>
          <w:i w:val="0"/>
          <w:color w:val="2B2B2B"/>
          <w:sz w:val="22"/>
        </w:rPr>
        <w:t>•  The desktop applications cache the last portal shell, static assets, and document previews, and they keep an IndexedDB replica for offline reading of clients, files, and CIP applications. Offline writes are implemented for CIP applications. The browser web application is online-first.</w:t>
      </w:r>
    </w:p>
    <w:tbl>
      <w:tblPr>
        <w:tblW w:type="auto" w:w="0"/>
        <w:tblLayout w:type="autofit"/>
        <w:tblLook w:firstColumn="1" w:firstRow="1" w:lastColumn="0" w:lastRow="0" w:noHBand="0" w:noVBand="1" w:val="04A0"/>
      </w:tblPr>
      <w:tblGrid>
        <w:gridCol w:w="9638"/>
      </w:tblGrid>
      <w:tr>
        <w:tc>
          <w:tcPr>
            <w:tcW w:type="dxa" w:w="9638"/>
            <w:shd w:val="clear" w:color="auto" w:fill="E6F6FD"/>
            <w:tcBorders>
              <w:top w:val="nil" w:sz="0" w:space="0" w:color="auto"/>
              <w:bottom w:val="nil" w:sz="0" w:space="0" w:color="auto"/>
              <w:left w:val="single" w:sz="24" w:space="0" w:color="03A5E9"/>
              <w:right w:val="nil" w:sz="0" w:space="0" w:color="auto"/>
            </w:tcBorders>
          </w:tcPr>
          <w:p>
            <w:pPr>
              <w:spacing w:before="160" w:after="40"/>
            </w:pPr>
            <w:r>
              <w:rPr>
                <w:rFonts w:ascii="Helvetica Neue" w:hAnsi="Helvetica Neue" w:eastAsia="Helvetica Neue"/>
                <w:b/>
                <w:i w:val="0"/>
                <w:color w:val="136DA0"/>
                <w:sz w:val="20"/>
              </w:rPr>
              <w:t>Central point</w:t>
            </w:r>
          </w:p>
          <w:p>
            <w:pPr>
              <w:spacing w:before="0" w:after="160"/>
            </w:pPr>
            <w:r>
              <w:rPr>
                <w:rFonts w:ascii="Helvetica Neue" w:hAnsi="Helvetica Neue" w:eastAsia="Helvetica Neue"/>
                <w:b w:val="0"/>
                <w:i w:val="0"/>
                <w:color w:val="2B2B2B"/>
                <w:sz w:val="20"/>
              </w:rPr>
              <w:t>The TM ANTOINE Portal is a complete, custom-built technology product with measurable development, infrastructure, security, platform, and ongoing maintenance value. It should be assessed as such, not as a website or a simple database front end.</w:t>
            </w:r>
          </w:p>
        </w:tc>
      </w:tr>
    </w:tbl>
    <w:p>
      <w:pPr>
        <w:spacing w:before="0" w:after="160" w:line="144" w:lineRule="auto"/>
      </w:pPr>
    </w:p>
    <w:p>
      <w:pPr>
        <w:spacing w:before="440" w:after="80"/>
        <w:pBdr>
          <w:bottom w:val="single" w:sz="12" w:space="4" w:color="03A5E9"/>
        </w:pBdr>
      </w:pPr>
      <w:r>
        <w:rPr>
          <w:rFonts w:ascii="Helvetica Neue" w:hAnsi="Helvetica Neue" w:eastAsia="Helvetica Neue"/>
          <w:b/>
          <w:i w:val="0"/>
          <w:color w:val="136DA0"/>
          <w:sz w:val="44"/>
        </w:rPr>
        <w:t>2.  Product overview</w:t>
      </w:r>
    </w:p>
    <w:p>
      <w:pPr>
        <w:spacing w:before="80" w:after="160" w:line="288" w:lineRule="auto"/>
        <w:jc w:val="both"/>
      </w:pPr>
      <w:r>
        <w:rPr>
          <w:rFonts w:ascii="Helvetica Neue" w:hAnsi="Helvetica Neue" w:eastAsia="Helvetica Neue"/>
          <w:b w:val="0"/>
          <w:i w:val="0"/>
          <w:color w:val="2B2B2B"/>
          <w:sz w:val="22"/>
        </w:rPr>
        <w:t>The product is one hosted application with three supported clients. All three clients authenticate to the same backend. Desktop does not contain a second copy of the business logic.</w:t>
      </w:r>
    </w:p>
    <w:p>
      <w:pPr>
        <w:spacing w:before="320" w:after="80"/>
      </w:pPr>
      <w:r>
        <w:rPr>
          <w:rFonts w:ascii="Helvetica Neue" w:hAnsi="Helvetica Neue" w:eastAsia="Helvetica Neue"/>
          <w:b/>
          <w:i w:val="0"/>
          <w:color w:val="136DA0"/>
          <w:sz w:val="28"/>
        </w:rPr>
        <w:t>2.1  Core application (web)</w:t>
      </w:r>
    </w:p>
    <w:p>
      <w:pPr>
        <w:spacing w:before="80" w:after="160" w:line="288" w:lineRule="auto"/>
        <w:jc w:val="both"/>
      </w:pPr>
      <w:r>
        <w:rPr>
          <w:rFonts w:ascii="Helvetica Neue" w:hAnsi="Helvetica Neue" w:eastAsia="Helvetica Neue"/>
          <w:b w:val="0"/>
          <w:i w:val="0"/>
          <w:color w:val="2B2B2B"/>
          <w:sz w:val="22"/>
        </w:rPr>
        <w:t>The core application is a Laravel 13 system. Authenticated work happens in a single-page portal shell (dashboard HTML plus JavaScript modules) talking to JSON endpoints under /portal/*, with Blade used for authentication, onboarding, and related account flows. The interface is responsive. Realtime updates use Laravel Reverb. Background work uses a database queue and a process scheduler.</w:t>
      </w:r>
    </w:p>
    <w:p>
      <w:pPr>
        <w:spacing w:before="80" w:after="160" w:line="288" w:lineRule="auto"/>
        <w:jc w:val="both"/>
      </w:pPr>
      <w:r>
        <w:rPr>
          <w:rFonts w:ascii="Helvetica Neue" w:hAnsi="Helvetica Neue" w:eastAsia="Helvetica Neue"/>
          <w:b w:val="0"/>
          <w:i w:val="0"/>
          <w:color w:val="2B2B2B"/>
          <w:sz w:val="22"/>
        </w:rPr>
        <w:t>Major capabilities of the core application are described in sections 3 and 4. In summary they include the client hub, CIP and CBI modules (feature-flagged), the file vault, signatures, mail, calendar, messaging and calls, the internal feed, people and users, templates, reporting, and administrator settings.</w:t>
      </w:r>
    </w:p>
    <w:p>
      <w:pPr>
        <w:spacing w:before="320" w:after="80"/>
      </w:pPr>
      <w:r>
        <w:rPr>
          <w:rFonts w:ascii="Helvetica Neue" w:hAnsi="Helvetica Neue" w:eastAsia="Helvetica Neue"/>
          <w:b/>
          <w:i w:val="0"/>
          <w:color w:val="136DA0"/>
          <w:sz w:val="28"/>
        </w:rPr>
        <w:t>2.2  Android application</w:t>
      </w:r>
    </w:p>
    <w:tbl>
      <w:tblPr>
        <w:tblW w:type="auto" w:w="0"/>
        <w:tblLayout w:type="autofit"/>
        <w:tblLook w:firstColumn="1" w:firstRow="1" w:lastColumn="0" w:lastRow="0" w:noHBand="0" w:noVBand="1" w:val="04A0"/>
      </w:tblPr>
      <w:tblGrid>
        <w:gridCol w:w="9638"/>
      </w:tblGrid>
      <w:tr>
        <w:tc>
          <w:tcPr>
            <w:tcW w:type="dxa" w:w="9638"/>
            <w:shd w:val="clear" w:color="auto" w:fill="F4F4F4"/>
            <w:tcBorders>
              <w:top w:val="nil" w:sz="0" w:space="0" w:color="auto"/>
              <w:bottom w:val="nil" w:sz="0" w:space="0" w:color="auto"/>
              <w:left w:val="single" w:sz="24" w:space="0" w:color="888888"/>
              <w:right w:val="nil" w:sz="0" w:space="0" w:color="auto"/>
            </w:tcBorders>
          </w:tcPr>
          <w:p>
            <w:pPr>
              <w:spacing w:before="160" w:after="40"/>
            </w:pPr>
            <w:r>
              <w:rPr>
                <w:rFonts w:ascii="Helvetica Neue" w:hAnsi="Helvetica Neue" w:eastAsia="Helvetica Neue"/>
                <w:b/>
                <w:i w:val="0"/>
                <w:color w:val="136DA0"/>
                <w:sz w:val="20"/>
              </w:rPr>
              <w:t>Not included in the current product</w:t>
            </w:r>
          </w:p>
          <w:p>
            <w:pPr>
              <w:spacing w:before="0" w:after="160"/>
            </w:pPr>
            <w:r>
              <w:rPr>
                <w:rFonts w:ascii="Helvetica Neue" w:hAnsi="Helvetica Neue" w:eastAsia="Helvetica Neue"/>
                <w:b w:val="0"/>
                <w:i w:val="0"/>
                <w:color w:val="2B2B2B"/>
                <w:sz w:val="20"/>
              </w:rPr>
              <w:t>The repository does not contain an Android project, APK, Capacitor or Cordova wrapper, Trusted Web Activity, or native Kotlin/Java client. Mobile use today is the responsive web application in a mobile browser. An Android application is listed later as a potential future enhancement and is excluded from the current valuation.</w:t>
            </w:r>
          </w:p>
        </w:tc>
      </w:tr>
    </w:tbl>
    <w:p>
      <w:pPr>
        <w:spacing w:before="0" w:after="160" w:line="144" w:lineRule="auto"/>
      </w:pPr>
    </w:p>
    <w:p>
      <w:pPr>
        <w:spacing w:before="320" w:after="80"/>
      </w:pPr>
      <w:r>
        <w:rPr>
          <w:rFonts w:ascii="Helvetica Neue" w:hAnsi="Helvetica Neue" w:eastAsia="Helvetica Neue"/>
          <w:b/>
          <w:i w:val="0"/>
          <w:color w:val="136DA0"/>
          <w:sz w:val="28"/>
        </w:rPr>
        <w:t>2.3  macOS application</w:t>
      </w:r>
    </w:p>
    <w:p>
      <w:pPr>
        <w:spacing w:before="80" w:after="160" w:line="288" w:lineRule="auto"/>
        <w:jc w:val="both"/>
      </w:pPr>
      <w:r>
        <w:rPr>
          <w:rFonts w:ascii="Helvetica Neue" w:hAnsi="Helvetica Neue" w:eastAsia="Helvetica Neue"/>
          <w:b w:val="0"/>
          <w:i w:val="0"/>
          <w:color w:val="2B2B2B"/>
          <w:sz w:val="22"/>
        </w:rPr>
        <w:t>The macOS client is TM ANTOINE Portal, version 0.8.51, an Electron desktop shell around the hosted portal. It is distributed as .dmg, .pkg, and .zip. The stated minimum system is macOS 11.0. Current Apple-silicon builds produce arm64 binaries. The app identifier is com.tmantoinelaw.portal.</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623"/>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Topic</w:t>
            </w:r>
          </w:p>
        </w:tc>
        <w:tc>
          <w:tcPr>
            <w:tcW w:type="dxa" w:w="6623"/>
            <w:shd w:val="clear" w:color="auto" w:fill="F2F2F2"/>
          </w:tcPr>
          <w:p>
            <w:pPr>
              <w:spacing w:before="40" w:after="40" w:line="276" w:lineRule="auto"/>
            </w:pPr>
            <w:r>
              <w:rPr>
                <w:rFonts w:ascii="Helvetica Neue" w:hAnsi="Helvetica Neue" w:eastAsia="Helvetica Neue"/>
                <w:b/>
                <w:i w:val="0"/>
                <w:color w:val="2B2B2B"/>
                <w:sz w:val="18"/>
              </w:rPr>
              <w:t>Implementation</w:t>
            </w:r>
          </w:p>
        </w:tc>
      </w:tr>
      <w:tr>
        <w:tc>
          <w:tcPr>
            <w:tcW w:type="dxa" w:w="2880"/>
          </w:tcPr>
          <w:p>
            <w:pPr>
              <w:spacing w:before="40" w:after="40" w:line="276" w:lineRule="auto"/>
            </w:pPr>
            <w:r>
              <w:rPr>
                <w:rFonts w:ascii="Helvetica Neue" w:hAnsi="Helvetica Neue" w:eastAsia="Helvetica Neue"/>
                <w:b/>
                <w:i w:val="0"/>
                <w:color w:val="2B2B2B"/>
                <w:sz w:val="18"/>
              </w:rPr>
              <w:t>Environment</w:t>
            </w:r>
          </w:p>
        </w:tc>
        <w:tc>
          <w:tcPr>
            <w:tcW w:type="dxa" w:w="6623"/>
          </w:tcPr>
          <w:p>
            <w:pPr>
              <w:spacing w:before="40" w:after="40" w:line="276" w:lineRule="auto"/>
            </w:pPr>
            <w:r>
              <w:rPr>
                <w:rFonts w:ascii="Helvetica Neue" w:hAnsi="Helvetica Neue" w:eastAsia="Helvetica Neue"/>
                <w:b w:val="0"/>
                <w:i w:val="0"/>
                <w:color w:val="2B2B2B"/>
                <w:sz w:val="18"/>
              </w:rPr>
              <w:t>macOS 11 or later. Camera and microphone usage strings are declared for portal calls.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Native capability</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Dock badge, incoming-call panel that can appear over other spaces, menu navigation, tray/close-to-background, custom title bar, context menu with spelling suggestions, auto-update, protocol handler tmaportal://.</w:t>
            </w:r>
          </w:p>
        </w:tc>
      </w:tr>
      <w:tr>
        <w:tc>
          <w:tcPr>
            <w:tcW w:type="dxa" w:w="2880"/>
          </w:tcPr>
          <w:p>
            <w:pPr>
              <w:spacing w:before="40" w:after="40" w:line="276" w:lineRule="auto"/>
            </w:pPr>
            <w:r>
              <w:rPr>
                <w:rFonts w:ascii="Helvetica Neue" w:hAnsi="Helvetica Neue" w:eastAsia="Helvetica Neue"/>
                <w:b/>
                <w:i w:val="0"/>
                <w:color w:val="2B2B2B"/>
                <w:sz w:val="18"/>
              </w:rPr>
              <w:t>Installation / distribution</w:t>
            </w:r>
          </w:p>
        </w:tc>
        <w:tc>
          <w:tcPr>
            <w:tcW w:type="dxa" w:w="6623"/>
          </w:tcPr>
          <w:p>
            <w:pPr>
              <w:spacing w:before="40" w:after="40" w:line="276" w:lineRule="auto"/>
            </w:pPr>
            <w:r>
              <w:rPr>
                <w:rFonts w:ascii="Helvetica Neue" w:hAnsi="Helvetica Neue" w:eastAsia="Helvetica Neue"/>
                <w:b w:val="0"/>
                <w:i w:val="0"/>
                <w:color w:val="2B2B2B"/>
                <w:sz w:val="18"/>
              </w:rPr>
              <w:t>Download from /desktop/download/mac; updates from https://portal.tmantoinelaw.com/desktop/.</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Authentication</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Session cookies against the hosted portal. Google OAuth is completed in the system browser and returned over PKCE-style tmaportal:// handoff. Connecting a mailbox or calendar still runs in-app so it attaches to the signed-in portal user.</w:t>
            </w:r>
          </w:p>
        </w:tc>
      </w:tr>
      <w:tr>
        <w:tc>
          <w:tcPr>
            <w:tcW w:type="dxa" w:w="2880"/>
          </w:tcPr>
          <w:p>
            <w:pPr>
              <w:spacing w:before="40" w:after="40" w:line="276" w:lineRule="auto"/>
            </w:pPr>
            <w:r>
              <w:rPr>
                <w:rFonts w:ascii="Helvetica Neue" w:hAnsi="Helvetica Neue" w:eastAsia="Helvetica Neue"/>
                <w:b/>
                <w:i w:val="0"/>
                <w:color w:val="2B2B2B"/>
                <w:sz w:val="18"/>
              </w:rPr>
              <w:t>Local data</w:t>
            </w:r>
          </w:p>
        </w:tc>
        <w:tc>
          <w:tcPr>
            <w:tcW w:type="dxa" w:w="6623"/>
          </w:tcPr>
          <w:p>
            <w:pPr>
              <w:spacing w:before="40" w:after="40" w:line="276" w:lineRule="auto"/>
            </w:pPr>
            <w:r>
              <w:rPr>
                <w:rFonts w:ascii="Helvetica Neue" w:hAnsi="Helvetica Neue" w:eastAsia="Helvetica Neue"/>
                <w:b w:val="0"/>
                <w:i w:val="0"/>
                <w:color w:val="2B2B2B"/>
                <w:sz w:val="18"/>
              </w:rPr>
              <w:t>Shell cache (last HTML shell), asset cache, file preview cache (network-first, about 512 MB LRU), IndexedDB replica of clients/files/CIP on the desktop store.</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Synchronisation</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Replica walk of CIP, files, and clients; CIP offline write queue; caches revalidate against deploy identity so a stale shell is dropped after a new release.</w:t>
            </w:r>
          </w:p>
        </w:tc>
      </w:tr>
      <w:tr>
        <w:tc>
          <w:tcPr>
            <w:tcW w:type="dxa" w:w="2880"/>
          </w:tcPr>
          <w:p>
            <w:pPr>
              <w:spacing w:before="40" w:after="40" w:line="276" w:lineRule="auto"/>
            </w:pPr>
            <w:r>
              <w:rPr>
                <w:rFonts w:ascii="Helvetica Neue" w:hAnsi="Helvetica Neue" w:eastAsia="Helvetica Neue"/>
                <w:b/>
                <w:i w:val="0"/>
                <w:color w:val="2B2B2B"/>
                <w:sz w:val="18"/>
              </w:rPr>
              <w:t>Security</w:t>
            </w:r>
          </w:p>
        </w:tc>
        <w:tc>
          <w:tcPr>
            <w:tcW w:type="dxa" w:w="6623"/>
          </w:tcPr>
          <w:p>
            <w:pPr>
              <w:spacing w:before="40" w:after="40" w:line="276" w:lineRule="auto"/>
            </w:pPr>
            <w:r>
              <w:rPr>
                <w:rFonts w:ascii="Helvetica Neue" w:hAnsi="Helvetica Neue" w:eastAsia="Helvetica Neue"/>
                <w:b w:val="0"/>
                <w:i w:val="0"/>
                <w:color w:val="2B2B2B"/>
                <w:sz w:val="18"/>
              </w:rPr>
              <w:t>No portal session is served from disk without a session cookie. Account change or a dead session drops local shell and file caches. Vault bytes remain authorised by the server when the network is available.</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Updates</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Custom updater (not Squirrel). Checks shortly after launch and hourly. User is shown release notes and can update; the app verifies the download hash, swaps the bundle, and relaunches.</w:t>
            </w:r>
          </w:p>
        </w:tc>
      </w:tr>
      <w:tr>
        <w:tc>
          <w:tcPr>
            <w:tcW w:type="dxa" w:w="2880"/>
          </w:tcPr>
          <w:p>
            <w:pPr>
              <w:spacing w:before="40" w:after="40" w:line="276" w:lineRule="auto"/>
            </w:pPr>
            <w:r>
              <w:rPr>
                <w:rFonts w:ascii="Helvetica Neue" w:hAnsi="Helvetica Neue" w:eastAsia="Helvetica Neue"/>
                <w:b/>
                <w:i w:val="0"/>
                <w:color w:val="2B2B2B"/>
                <w:sz w:val="18"/>
              </w:rPr>
              <w:t>Code signing</w:t>
            </w:r>
          </w:p>
        </w:tc>
        <w:tc>
          <w:tcPr>
            <w:tcW w:type="dxa" w:w="6623"/>
          </w:tcPr>
          <w:p>
            <w:pPr>
              <w:spacing w:before="40" w:after="40" w:line="276" w:lineRule="auto"/>
            </w:pPr>
            <w:r>
              <w:rPr>
                <w:rFonts w:ascii="Helvetica Neue" w:hAnsi="Helvetica Neue" w:eastAsia="Helvetica Neue"/>
                <w:b w:val="0"/>
                <w:i w:val="0"/>
                <w:color w:val="2B2B2B"/>
                <w:sz w:val="18"/>
              </w:rPr>
              <w:t>Currently ad-hoc signed (identity null in the build). A Developer ID certificate and notarisation are required to remove the macOS 15+ Open Anyway step. Recommended Enhancement — not claimed as a completed store-grade signature.</w:t>
            </w:r>
          </w:p>
        </w:tc>
      </w:tr>
    </w:tbl>
    <w:p>
      <w:pPr>
        <w:spacing w:before="0" w:after="200" w:line="144" w:lineRule="auto"/>
      </w:pPr>
    </w:p>
    <w:p>
      <w:pPr>
        <w:spacing w:before="320" w:after="80"/>
      </w:pPr>
      <w:r>
        <w:rPr>
          <w:rFonts w:ascii="Helvetica Neue" w:hAnsi="Helvetica Neue" w:eastAsia="Helvetica Neue"/>
          <w:b/>
          <w:i w:val="0"/>
          <w:color w:val="136DA0"/>
          <w:sz w:val="28"/>
        </w:rPr>
        <w:t>2.4  Windows application</w:t>
      </w:r>
    </w:p>
    <w:p>
      <w:pPr>
        <w:spacing w:before="80" w:after="160" w:line="288" w:lineRule="auto"/>
        <w:jc w:val="both"/>
      </w:pPr>
      <w:r>
        <w:rPr>
          <w:rFonts w:ascii="Helvetica Neue" w:hAnsi="Helvetica Neue" w:eastAsia="Helvetica Neue"/>
          <w:b w:val="0"/>
          <w:i w:val="0"/>
          <w:color w:val="2B2B2B"/>
          <w:sz w:val="22"/>
        </w:rPr>
        <w:t>Windows uses the same Electron codebase. Differences are platform behaviour, not a second product. Distribution is an NSIS installer (x64). Unsigned builds show SmartScreen on first run.</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623"/>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Topic</w:t>
            </w:r>
          </w:p>
        </w:tc>
        <w:tc>
          <w:tcPr>
            <w:tcW w:type="dxa" w:w="6623"/>
            <w:shd w:val="clear" w:color="auto" w:fill="F2F2F2"/>
          </w:tcPr>
          <w:p>
            <w:pPr>
              <w:spacing w:before="40" w:after="40" w:line="276" w:lineRule="auto"/>
            </w:pPr>
            <w:r>
              <w:rPr>
                <w:rFonts w:ascii="Helvetica Neue" w:hAnsi="Helvetica Neue" w:eastAsia="Helvetica Neue"/>
                <w:b/>
                <w:i w:val="0"/>
                <w:color w:val="2B2B2B"/>
                <w:sz w:val="18"/>
              </w:rPr>
              <w:t>Implementation</w:t>
            </w:r>
          </w:p>
        </w:tc>
      </w:tr>
      <w:tr>
        <w:tc>
          <w:tcPr>
            <w:tcW w:type="dxa" w:w="2880"/>
          </w:tcPr>
          <w:p>
            <w:pPr>
              <w:spacing w:before="40" w:after="40" w:line="276" w:lineRule="auto"/>
            </w:pPr>
            <w:r>
              <w:rPr>
                <w:rFonts w:ascii="Helvetica Neue" w:hAnsi="Helvetica Neue" w:eastAsia="Helvetica Neue"/>
                <w:b/>
                <w:i w:val="0"/>
                <w:color w:val="2B2B2B"/>
                <w:sz w:val="18"/>
              </w:rPr>
              <w:t>Environment</w:t>
            </w:r>
          </w:p>
        </w:tc>
        <w:tc>
          <w:tcPr>
            <w:tcW w:type="dxa" w:w="6623"/>
          </w:tcPr>
          <w:p>
            <w:pPr>
              <w:spacing w:before="40" w:after="40" w:line="276" w:lineRule="auto"/>
            </w:pPr>
            <w:r>
              <w:rPr>
                <w:rFonts w:ascii="Helvetica Neue" w:hAnsi="Helvetica Neue" w:eastAsia="Helvetica Neue"/>
                <w:b w:val="0"/>
                <w:i w:val="0"/>
                <w:color w:val="2B2B2B"/>
                <w:sz w:val="18"/>
              </w:rPr>
              <w:t>Windows 10 or later (download metadata). x64 installer; arm64 Windows would run it under emulation.</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Installation / distribution</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NSIS setup executable from /desktop/download/windows when latest.yml has been published.</w:t>
            </w:r>
          </w:p>
        </w:tc>
      </w:tr>
      <w:tr>
        <w:tc>
          <w:tcPr>
            <w:tcW w:type="dxa" w:w="2880"/>
          </w:tcPr>
          <w:p>
            <w:pPr>
              <w:spacing w:before="40" w:after="40" w:line="276" w:lineRule="auto"/>
            </w:pPr>
            <w:r>
              <w:rPr>
                <w:rFonts w:ascii="Helvetica Neue" w:hAnsi="Helvetica Neue" w:eastAsia="Helvetica Neue"/>
                <w:b/>
                <w:i w:val="0"/>
                <w:color w:val="2B2B2B"/>
                <w:sz w:val="18"/>
              </w:rPr>
              <w:t>Authentication</w:t>
            </w:r>
          </w:p>
        </w:tc>
        <w:tc>
          <w:tcPr>
            <w:tcW w:type="dxa" w:w="6623"/>
          </w:tcPr>
          <w:p>
            <w:pPr>
              <w:spacing w:before="40" w:after="40" w:line="276" w:lineRule="auto"/>
            </w:pPr>
            <w:r>
              <w:rPr>
                <w:rFonts w:ascii="Helvetica Neue" w:hAnsi="Helvetica Neue" w:eastAsia="Helvetica Neue"/>
                <w:b w:val="0"/>
                <w:i w:val="0"/>
                <w:color w:val="2B2B2B"/>
                <w:sz w:val="18"/>
              </w:rPr>
              <w:t>Same hosted session as the web and macOS clients, including tmaportal:// deep links via process arguments.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Local data and sync</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Same shell, asset, file, and IndexedDB replica behaviour as macOS.</w:t>
            </w:r>
          </w:p>
        </w:tc>
      </w:tr>
      <w:tr>
        <w:tc>
          <w:tcPr>
            <w:tcW w:type="dxa" w:w="2880"/>
          </w:tcPr>
          <w:p>
            <w:pPr>
              <w:spacing w:before="40" w:after="40" w:line="276" w:lineRule="auto"/>
            </w:pPr>
            <w:r>
              <w:rPr>
                <w:rFonts w:ascii="Helvetica Neue" w:hAnsi="Helvetica Neue" w:eastAsia="Helvetica Neue"/>
                <w:b/>
                <w:i w:val="0"/>
                <w:color w:val="2B2B2B"/>
                <w:sz w:val="18"/>
              </w:rPr>
              <w:t>Native capability</w:t>
            </w:r>
          </w:p>
        </w:tc>
        <w:tc>
          <w:tcPr>
            <w:tcW w:type="dxa" w:w="6623"/>
          </w:tcPr>
          <w:p>
            <w:pPr>
              <w:spacing w:before="40" w:after="40" w:line="276" w:lineRule="auto"/>
            </w:pPr>
            <w:r>
              <w:rPr>
                <w:rFonts w:ascii="Helvetica Neue" w:hAnsi="Helvetica Neue" w:eastAsia="Helvetica Neue"/>
                <w:b w:val="0"/>
                <w:i w:val="0"/>
                <w:color w:val="2B2B2B"/>
                <w:sz w:val="18"/>
              </w:rPr>
              <w:t>Tray icon is required when the window is closed; taskbar overlay badge; taskbar flash on ringing calls; Windows-themed update surfaces.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Updates</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Downloads the NSIS installer and runs it silently with update flags so shortcuts are kept.</w:t>
            </w:r>
          </w:p>
        </w:tc>
      </w:tr>
      <w:tr>
        <w:tc>
          <w:tcPr>
            <w:tcW w:type="dxa" w:w="2880"/>
          </w:tcPr>
          <w:p>
            <w:pPr>
              <w:spacing w:before="40" w:after="40" w:line="276" w:lineRule="auto"/>
            </w:pPr>
            <w:r>
              <w:rPr>
                <w:rFonts w:ascii="Helvetica Neue" w:hAnsi="Helvetica Neue" w:eastAsia="Helvetica Neue"/>
                <w:b/>
                <w:i w:val="0"/>
                <w:color w:val="2B2B2B"/>
                <w:sz w:val="18"/>
              </w:rPr>
              <w:t>Code signing</w:t>
            </w:r>
          </w:p>
        </w:tc>
        <w:tc>
          <w:tcPr>
            <w:tcW w:type="dxa" w:w="6623"/>
          </w:tcPr>
          <w:p>
            <w:pPr>
              <w:spacing w:before="40" w:after="40" w:line="276" w:lineRule="auto"/>
            </w:pPr>
            <w:r>
              <w:rPr>
                <w:rFonts w:ascii="Helvetica Neue" w:hAnsi="Helvetica Neue" w:eastAsia="Helvetica Neue"/>
                <w:b w:val="0"/>
                <w:i w:val="0"/>
                <w:color w:val="2B2B2B"/>
                <w:sz w:val="18"/>
              </w:rPr>
              <w:t>No Authenticode certificate is present. SmartScreen “More info → Run anyway” is the current first-run path. Recommended Enhancement.</w:t>
            </w:r>
          </w:p>
        </w:tc>
      </w:tr>
    </w:tbl>
    <w:p>
      <w:pPr>
        <w:spacing w:before="0" w:after="200" w:line="144" w:lineRule="auto"/>
      </w:pPr>
    </w:p>
    <w:p>
      <w:pPr>
        <w:spacing w:before="320" w:after="80"/>
      </w:pPr>
      <w:r>
        <w:rPr>
          <w:rFonts w:ascii="Helvetica Neue" w:hAnsi="Helvetica Neue" w:eastAsia="Helvetica Neue"/>
          <w:b/>
          <w:i w:val="0"/>
          <w:color w:val="136DA0"/>
          <w:sz w:val="28"/>
        </w:rPr>
        <w:t>2.5  Distinction between clients</w:t>
      </w:r>
    </w:p>
    <w:p>
      <w:pPr>
        <w:spacing w:before="80" w:after="160" w:line="288" w:lineRule="auto"/>
        <w:jc w:val="both"/>
      </w:pPr>
      <w:r>
        <w:rPr>
          <w:rFonts w:ascii="Helvetica Neue" w:hAnsi="Helvetica Neue" w:eastAsia="Helvetica Neue"/>
          <w:b w:val="0"/>
          <w:i w:val="0"/>
          <w:color w:val="2B2B2B"/>
          <w:sz w:val="22"/>
        </w:rPr>
        <w:t>The web application is the full product in a browser. It does not install, does not keep a durable client replica on disk, and does not boot if the network is absent after a reload. The macOS and Windows applications are native installers around that same product. They add OS integration, a warm offline shell, a local replica, and self-update. They are not independent backends.</w:t>
      </w:r>
    </w:p>
    <w:p>
      <w:pPr>
        <w:spacing w:before="440" w:after="80"/>
        <w:pBdr>
          <w:bottom w:val="single" w:sz="12" w:space="4" w:color="03A5E9"/>
        </w:pBdr>
      </w:pPr>
      <w:r>
        <w:rPr>
          <w:rFonts w:ascii="Helvetica Neue" w:hAnsi="Helvetica Neue" w:eastAsia="Helvetica Neue"/>
          <w:b/>
          <w:i w:val="0"/>
          <w:color w:val="136DA0"/>
          <w:sz w:val="44"/>
        </w:rPr>
        <w:t>3.  Application features</w:t>
      </w:r>
    </w:p>
    <w:p>
      <w:pPr>
        <w:spacing w:before="80" w:after="160" w:line="288" w:lineRule="auto"/>
        <w:jc w:val="both"/>
      </w:pPr>
      <w:r>
        <w:rPr>
          <w:rFonts w:ascii="Helvetica Neue" w:hAnsi="Helvetica Neue" w:eastAsia="Helvetica Neue"/>
          <w:b w:val="0"/>
          <w:i w:val="0"/>
          <w:color w:val="2B2B2B"/>
          <w:sz w:val="22"/>
        </w:rPr>
        <w:t>The inventory below includes only features evidenced in the application. Each row states what the feature does, why it exists, who uses it, and why it matters to product value. Feature-flagged modules are marked Configured.</w:t>
      </w:r>
    </w:p>
    <w:p>
      <w:pPr>
        <w:spacing w:before="320" w:after="80"/>
      </w:pPr>
      <w:r>
        <w:rPr>
          <w:rFonts w:ascii="Helvetica Neue" w:hAnsi="Helvetica Neue" w:eastAsia="Helvetica Neue"/>
          <w:b/>
          <w:i w:val="0"/>
          <w:color w:val="136DA0"/>
          <w:sz w:val="28"/>
        </w:rPr>
        <w:t>3.1  Access, identity, and administration</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2015"/>
        <w:gridCol w:w="1872"/>
        <w:gridCol w:w="1728"/>
        <w:gridCol w:w="2015"/>
      </w:tblGrid>
      <w:tr>
        <w:tc>
          <w:tcPr>
            <w:tcW w:type="dxa" w:w="1872"/>
            <w:shd w:val="clear" w:color="auto" w:fill="F2F2F2"/>
          </w:tcPr>
          <w:p>
            <w:pPr>
              <w:spacing w:before="40" w:after="40" w:line="276" w:lineRule="auto"/>
            </w:pPr>
            <w:r>
              <w:rPr>
                <w:rFonts w:ascii="Helvetica Neue" w:hAnsi="Helvetica Neue" w:eastAsia="Helvetica Neue"/>
                <w:b/>
                <w:i w:val="0"/>
                <w:color w:val="2B2B2B"/>
                <w:sz w:val="18"/>
              </w:rPr>
              <w:t>Feature</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What it does</w:t>
            </w:r>
          </w:p>
        </w:tc>
        <w:tc>
          <w:tcPr>
            <w:tcW w:type="dxa" w:w="1872"/>
            <w:shd w:val="clear" w:color="auto" w:fill="F2F2F2"/>
          </w:tcPr>
          <w:p>
            <w:pPr>
              <w:spacing w:before="40" w:after="40" w:line="276" w:lineRule="auto"/>
            </w:pPr>
            <w:r>
              <w:rPr>
                <w:rFonts w:ascii="Helvetica Neue" w:hAnsi="Helvetica Neue" w:eastAsia="Helvetica Neue"/>
                <w:b/>
                <w:i w:val="0"/>
                <w:color w:val="2B2B2B"/>
                <w:sz w:val="18"/>
              </w:rPr>
              <w:t>Business purpose</w:t>
            </w:r>
          </w:p>
        </w:tc>
        <w:tc>
          <w:tcPr>
            <w:tcW w:type="dxa" w:w="1728"/>
            <w:shd w:val="clear" w:color="auto" w:fill="F2F2F2"/>
          </w:tcPr>
          <w:p>
            <w:pPr>
              <w:spacing w:before="40" w:after="40" w:line="276" w:lineRule="auto"/>
            </w:pPr>
            <w:r>
              <w:rPr>
                <w:rFonts w:ascii="Helvetica Neue" w:hAnsi="Helvetica Neue" w:eastAsia="Helvetica Neue"/>
                <w:b/>
                <w:i w:val="0"/>
                <w:color w:val="2B2B2B"/>
                <w:sz w:val="18"/>
              </w:rPr>
              <w:t>Who uses it</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Product value</w:t>
            </w:r>
          </w:p>
        </w:tc>
      </w:tr>
      <w:tr>
        <w:tc>
          <w:tcPr>
            <w:tcW w:type="dxa" w:w="1872"/>
          </w:tcPr>
          <w:p>
            <w:pPr>
              <w:spacing w:before="40" w:after="40" w:line="276" w:lineRule="auto"/>
            </w:pPr>
            <w:r>
              <w:rPr>
                <w:rFonts w:ascii="Helvetica Neue" w:hAnsi="Helvetica Neue" w:eastAsia="Helvetica Neue"/>
                <w:b/>
                <w:i w:val="0"/>
                <w:color w:val="2B2B2B"/>
                <w:sz w:val="18"/>
              </w:rPr>
              <w:t>Dashboard</w:t>
            </w:r>
          </w:p>
        </w:tc>
        <w:tc>
          <w:tcPr>
            <w:tcW w:type="dxa" w:w="2015"/>
          </w:tcPr>
          <w:p>
            <w:pPr>
              <w:spacing w:before="40" w:after="40" w:line="276" w:lineRule="auto"/>
            </w:pPr>
            <w:r>
              <w:rPr>
                <w:rFonts w:ascii="Helvetica Neue" w:hAnsi="Helvetica Neue" w:eastAsia="Helvetica Neue"/>
                <w:b w:val="0"/>
                <w:i w:val="0"/>
                <w:color w:val="2B2B2B"/>
                <w:sz w:val="18"/>
              </w:rPr>
              <w:t>Home metrics, work tiles, and staff presence after sign-in.</w:t>
            </w:r>
          </w:p>
        </w:tc>
        <w:tc>
          <w:tcPr>
            <w:tcW w:type="dxa" w:w="1872"/>
          </w:tcPr>
          <w:p>
            <w:pPr>
              <w:spacing w:before="40" w:after="40" w:line="276" w:lineRule="auto"/>
            </w:pPr>
            <w:r>
              <w:rPr>
                <w:rFonts w:ascii="Helvetica Neue" w:hAnsi="Helvetica Neue" w:eastAsia="Helvetica Neue"/>
                <w:b w:val="0"/>
                <w:i w:val="0"/>
                <w:color w:val="2B2B2B"/>
                <w:sz w:val="18"/>
              </w:rPr>
              <w:t>Gives each role a starting picture of work.</w:t>
            </w:r>
          </w:p>
        </w:tc>
        <w:tc>
          <w:tcPr>
            <w:tcW w:type="dxa" w:w="1728"/>
          </w:tcPr>
          <w:p>
            <w:pPr>
              <w:spacing w:before="40" w:after="40" w:line="276" w:lineRule="auto"/>
            </w:pPr>
            <w:r>
              <w:rPr>
                <w:rFonts w:ascii="Helvetica Neue" w:hAnsi="Helvetica Neue" w:eastAsia="Helvetica Neue"/>
                <w:b w:val="0"/>
                <w:i w:val="0"/>
                <w:color w:val="2B2B2B"/>
                <w:sz w:val="18"/>
              </w:rPr>
              <w:t>All approved accounts.</w:t>
            </w:r>
          </w:p>
        </w:tc>
        <w:tc>
          <w:tcPr>
            <w:tcW w:type="dxa" w:w="2015"/>
          </w:tcPr>
          <w:p>
            <w:pPr>
              <w:spacing w:before="40" w:after="40" w:line="276" w:lineRule="auto"/>
            </w:pPr>
            <w:r>
              <w:rPr>
                <w:rFonts w:ascii="Helvetica Neue" w:hAnsi="Helvetica Neue" w:eastAsia="Helvetica Neue"/>
                <w:b w:val="0"/>
                <w:i w:val="0"/>
                <w:color w:val="2B2B2B"/>
                <w:sz w:val="18"/>
              </w:rPr>
              <w:t>Turns the system into a daily workplace rather than a file dump.</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Overview</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Firm activity, recent files, sign-ins, week framing.</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Lets staff see the practice, not only their own queue.</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Staff with overview.view.</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Management visibility without a separate BI tool.</w:t>
            </w:r>
          </w:p>
        </w:tc>
      </w:tr>
      <w:tr>
        <w:tc>
          <w:tcPr>
            <w:tcW w:type="dxa" w:w="1872"/>
          </w:tcPr>
          <w:p>
            <w:pPr>
              <w:spacing w:before="40" w:after="40" w:line="276" w:lineRule="auto"/>
            </w:pPr>
            <w:r>
              <w:rPr>
                <w:rFonts w:ascii="Helvetica Neue" w:hAnsi="Helvetica Neue" w:eastAsia="Helvetica Neue"/>
                <w:b/>
                <w:i w:val="0"/>
                <w:color w:val="2B2B2B"/>
                <w:sz w:val="18"/>
              </w:rPr>
              <w:t>Account approval</w:t>
            </w:r>
          </w:p>
        </w:tc>
        <w:tc>
          <w:tcPr>
            <w:tcW w:type="dxa" w:w="2015"/>
          </w:tcPr>
          <w:p>
            <w:pPr>
              <w:spacing w:before="40" w:after="40" w:line="276" w:lineRule="auto"/>
            </w:pPr>
            <w:r>
              <w:rPr>
                <w:rFonts w:ascii="Helvetica Neue" w:hAnsi="Helvetica Neue" w:eastAsia="Helvetica Neue"/>
                <w:b w:val="0"/>
                <w:i w:val="0"/>
                <w:color w:val="2B2B2B"/>
                <w:sz w:val="18"/>
              </w:rPr>
              <w:t>Pending / approved / suspended states; administrators approve access.</w:t>
            </w:r>
          </w:p>
        </w:tc>
        <w:tc>
          <w:tcPr>
            <w:tcW w:type="dxa" w:w="1872"/>
          </w:tcPr>
          <w:p>
            <w:pPr>
              <w:spacing w:before="40" w:after="40" w:line="276" w:lineRule="auto"/>
            </w:pPr>
            <w:r>
              <w:rPr>
                <w:rFonts w:ascii="Helvetica Neue" w:hAnsi="Helvetica Neue" w:eastAsia="Helvetica Neue"/>
                <w:b w:val="0"/>
                <w:i w:val="0"/>
                <w:color w:val="2B2B2B"/>
                <w:sz w:val="18"/>
              </w:rPr>
              <w:t>Stops unknown registrations reaching client data.</w:t>
            </w:r>
          </w:p>
        </w:tc>
        <w:tc>
          <w:tcPr>
            <w:tcW w:type="dxa" w:w="1728"/>
          </w:tcPr>
          <w:p>
            <w:pPr>
              <w:spacing w:before="40" w:after="40" w:line="276" w:lineRule="auto"/>
            </w:pPr>
            <w:r>
              <w:rPr>
                <w:rFonts w:ascii="Helvetica Neue" w:hAnsi="Helvetica Neue" w:eastAsia="Helvetica Neue"/>
                <w:b w:val="0"/>
                <w:i w:val="0"/>
                <w:color w:val="2B2B2B"/>
                <w:sz w:val="18"/>
              </w:rPr>
              <w:t>Administrators.</w:t>
            </w:r>
          </w:p>
        </w:tc>
        <w:tc>
          <w:tcPr>
            <w:tcW w:type="dxa" w:w="2015"/>
          </w:tcPr>
          <w:p>
            <w:pPr>
              <w:spacing w:before="40" w:after="40" w:line="276" w:lineRule="auto"/>
            </w:pPr>
            <w:r>
              <w:rPr>
                <w:rFonts w:ascii="Helvetica Neue" w:hAnsi="Helvetica Neue" w:eastAsia="Helvetica Neue"/>
                <w:b w:val="0"/>
                <w:i w:val="0"/>
                <w:color w:val="2B2B2B"/>
                <w:sz w:val="18"/>
              </w:rPr>
              <w:t>Access is a controlled process, not an open register.</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Password authentication</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Fortify login with hashed passwords and compromise checks.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Proves identity for a staff or client account.</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Every account with a password.</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Baseline credential security.</w:t>
            </w:r>
          </w:p>
        </w:tc>
      </w:tr>
      <w:tr>
        <w:tc>
          <w:tcPr>
            <w:tcW w:type="dxa" w:w="1872"/>
          </w:tcPr>
          <w:p>
            <w:pPr>
              <w:spacing w:before="40" w:after="40" w:line="276" w:lineRule="auto"/>
            </w:pPr>
            <w:r>
              <w:rPr>
                <w:rFonts w:ascii="Helvetica Neue" w:hAnsi="Helvetica Neue" w:eastAsia="Helvetica Neue"/>
                <w:b/>
                <w:i w:val="0"/>
                <w:color w:val="2B2B2B"/>
                <w:sz w:val="18"/>
              </w:rPr>
              <w:t>Authenticator 2FA</w:t>
            </w:r>
          </w:p>
        </w:tc>
        <w:tc>
          <w:tcPr>
            <w:tcW w:type="dxa" w:w="2015"/>
          </w:tcPr>
          <w:p>
            <w:pPr>
              <w:spacing w:before="40" w:after="40" w:line="276" w:lineRule="auto"/>
            </w:pPr>
            <w:r>
              <w:rPr>
                <w:rFonts w:ascii="Helvetica Neue" w:hAnsi="Helvetica Neue" w:eastAsia="Helvetica Neue"/>
                <w:b w:val="0"/>
                <w:i w:val="0"/>
                <w:color w:val="2B2B2B"/>
                <w:sz w:val="18"/>
              </w:rPr>
              <w:t>TOTP setup, challenge, recovery; can be required by policy.</w:t>
            </w:r>
          </w:p>
        </w:tc>
        <w:tc>
          <w:tcPr>
            <w:tcW w:type="dxa" w:w="1872"/>
          </w:tcPr>
          <w:p>
            <w:pPr>
              <w:spacing w:before="40" w:after="40" w:line="276" w:lineRule="auto"/>
            </w:pPr>
            <w:r>
              <w:rPr>
                <w:rFonts w:ascii="Helvetica Neue" w:hAnsi="Helvetica Neue" w:eastAsia="Helvetica Neue"/>
                <w:b w:val="0"/>
                <w:i w:val="0"/>
                <w:color w:val="2B2B2B"/>
                <w:sz w:val="18"/>
              </w:rPr>
              <w:t>Stops a stolen password being enough.</w:t>
            </w:r>
          </w:p>
        </w:tc>
        <w:tc>
          <w:tcPr>
            <w:tcW w:type="dxa" w:w="1728"/>
          </w:tcPr>
          <w:p>
            <w:pPr>
              <w:spacing w:before="40" w:after="40" w:line="276" w:lineRule="auto"/>
            </w:pPr>
            <w:r>
              <w:rPr>
                <w:rFonts w:ascii="Helvetica Neue" w:hAnsi="Helvetica Neue" w:eastAsia="Helvetica Neue"/>
                <w:b w:val="0"/>
                <w:i w:val="0"/>
                <w:color w:val="2B2B2B"/>
                <w:sz w:val="18"/>
              </w:rPr>
              <w:t>Users; administrators can enforce.</w:t>
            </w:r>
          </w:p>
        </w:tc>
        <w:tc>
          <w:tcPr>
            <w:tcW w:type="dxa" w:w="2015"/>
          </w:tcPr>
          <w:p>
            <w:pPr>
              <w:spacing w:before="40" w:after="40" w:line="276" w:lineRule="auto"/>
            </w:pPr>
            <w:r>
              <w:rPr>
                <w:rFonts w:ascii="Helvetica Neue" w:hAnsi="Helvetica Neue" w:eastAsia="Helvetica Neue"/>
                <w:b w:val="0"/>
                <w:i w:val="0"/>
                <w:color w:val="2B2B2B"/>
                <w:sz w:val="18"/>
              </w:rPr>
              <w:t>MFA is in the product, not an add-on slogan.</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Email login codes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Six-digit codes for unusual sign-ins.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Confirms the person on a new or unusual attempt.</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All users when the challenge fires.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Additional factor without a phone app.</w:t>
            </w:r>
          </w:p>
        </w:tc>
      </w:tr>
      <w:tr>
        <w:tc>
          <w:tcPr>
            <w:tcW w:type="dxa" w:w="1872"/>
          </w:tcPr>
          <w:p>
            <w:pPr>
              <w:spacing w:before="40" w:after="40" w:line="276" w:lineRule="auto"/>
            </w:pPr>
            <w:r>
              <w:rPr>
                <w:rFonts w:ascii="Helvetica Neue" w:hAnsi="Helvetica Neue" w:eastAsia="Helvetica Neue"/>
                <w:b/>
                <w:i w:val="0"/>
                <w:color w:val="2B2B2B"/>
                <w:sz w:val="18"/>
              </w:rPr>
              <w:t>Google / Microsoft sign-in</w:t>
            </w:r>
          </w:p>
        </w:tc>
        <w:tc>
          <w:tcPr>
            <w:tcW w:type="dxa" w:w="2015"/>
          </w:tcPr>
          <w:p>
            <w:pPr>
              <w:spacing w:before="40" w:after="40" w:line="276" w:lineRule="auto"/>
            </w:pPr>
            <w:r>
              <w:rPr>
                <w:rFonts w:ascii="Helvetica Neue" w:hAnsi="Helvetica Neue" w:eastAsia="Helvetica Neue"/>
                <w:b w:val="0"/>
                <w:i w:val="0"/>
                <w:color w:val="2B2B2B"/>
                <w:sz w:val="18"/>
              </w:rPr>
              <w:t>OAuth login and account linking.</w:t>
            </w:r>
          </w:p>
        </w:tc>
        <w:tc>
          <w:tcPr>
            <w:tcW w:type="dxa" w:w="1872"/>
          </w:tcPr>
          <w:p>
            <w:pPr>
              <w:spacing w:before="40" w:after="40" w:line="276" w:lineRule="auto"/>
            </w:pPr>
            <w:r>
              <w:rPr>
                <w:rFonts w:ascii="Helvetica Neue" w:hAnsi="Helvetica Neue" w:eastAsia="Helvetica Neue"/>
                <w:b w:val="0"/>
                <w:i w:val="0"/>
                <w:color w:val="2B2B2B"/>
                <w:sz w:val="18"/>
              </w:rPr>
              <w:t>Uses the firm’s existing identity providers.</w:t>
            </w:r>
          </w:p>
        </w:tc>
        <w:tc>
          <w:tcPr>
            <w:tcW w:type="dxa" w:w="1728"/>
          </w:tcPr>
          <w:p>
            <w:pPr>
              <w:spacing w:before="40" w:after="40" w:line="276" w:lineRule="auto"/>
            </w:pPr>
            <w:r>
              <w:rPr>
                <w:rFonts w:ascii="Helvetica Neue" w:hAnsi="Helvetica Neue" w:eastAsia="Helvetica Neue"/>
                <w:b w:val="0"/>
                <w:i w:val="0"/>
                <w:color w:val="2B2B2B"/>
                <w:sz w:val="18"/>
              </w:rPr>
              <w:t>Staff and invited users as configured.</w:t>
            </w:r>
          </w:p>
        </w:tc>
        <w:tc>
          <w:tcPr>
            <w:tcW w:type="dxa" w:w="2015"/>
          </w:tcPr>
          <w:p>
            <w:pPr>
              <w:spacing w:before="40" w:after="40" w:line="276" w:lineRule="auto"/>
            </w:pPr>
            <w:r>
              <w:rPr>
                <w:rFonts w:ascii="Helvetica Neue" w:hAnsi="Helvetica Neue" w:eastAsia="Helvetica Neue"/>
                <w:b w:val="0"/>
                <w:i w:val="0"/>
                <w:color w:val="2B2B2B"/>
                <w:sz w:val="18"/>
              </w:rPr>
              <w:t>Fewer passwords; aligned with Microsoft 365 / Google.</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Trusted devices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Remembered devices can skip the authenticator challenge.</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Reduces friction on known hardware.</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End users; revocable in settings.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Usable MFA rather than MFA that is switched off.</w:t>
            </w:r>
          </w:p>
        </w:tc>
      </w:tr>
      <w:tr>
        <w:tc>
          <w:tcPr>
            <w:tcW w:type="dxa" w:w="1872"/>
          </w:tcPr>
          <w:p>
            <w:pPr>
              <w:spacing w:before="40" w:after="40" w:line="276" w:lineRule="auto"/>
            </w:pPr>
            <w:r>
              <w:rPr>
                <w:rFonts w:ascii="Helvetica Neue" w:hAnsi="Helvetica Neue" w:eastAsia="Helvetica Neue"/>
                <w:b/>
                <w:i w:val="0"/>
                <w:color w:val="2B2B2B"/>
                <w:sz w:val="18"/>
              </w:rPr>
              <w:t>Stay signed in</w:t>
            </w:r>
          </w:p>
        </w:tc>
        <w:tc>
          <w:tcPr>
            <w:tcW w:type="dxa" w:w="2015"/>
          </w:tcPr>
          <w:p>
            <w:pPr>
              <w:spacing w:before="40" w:after="40" w:line="276" w:lineRule="auto"/>
            </w:pPr>
            <w:r>
              <w:rPr>
                <w:rFonts w:ascii="Helvetica Neue" w:hAnsi="Helvetica Neue" w:eastAsia="Helvetica Neue"/>
                <w:b w:val="0"/>
                <w:i w:val="0"/>
                <w:color w:val="2B2B2B"/>
                <w:sz w:val="18"/>
              </w:rPr>
              <w:t>Absolute session lifetime from policy (default 7 days).</w:t>
            </w:r>
          </w:p>
        </w:tc>
        <w:tc>
          <w:tcPr>
            <w:tcW w:type="dxa" w:w="1872"/>
          </w:tcPr>
          <w:p>
            <w:pPr>
              <w:spacing w:before="40" w:after="40" w:line="276" w:lineRule="auto"/>
            </w:pPr>
            <w:r>
              <w:rPr>
                <w:rFonts w:ascii="Helvetica Neue" w:hAnsi="Helvetica Neue" w:eastAsia="Helvetica Neue"/>
                <w:b w:val="0"/>
                <w:i w:val="0"/>
                <w:color w:val="2B2B2B"/>
                <w:sz w:val="18"/>
              </w:rPr>
              <w:t>Keeps a working day from dying every two hours while still expiring.</w:t>
            </w:r>
          </w:p>
        </w:tc>
        <w:tc>
          <w:tcPr>
            <w:tcW w:type="dxa" w:w="1728"/>
          </w:tcPr>
          <w:p>
            <w:pPr>
              <w:spacing w:before="40" w:after="40" w:line="276" w:lineRule="auto"/>
            </w:pPr>
            <w:r>
              <w:rPr>
                <w:rFonts w:ascii="Helvetica Neue" w:hAnsi="Helvetica Neue" w:eastAsia="Helvetica Neue"/>
                <w:b w:val="0"/>
                <w:i w:val="0"/>
                <w:color w:val="2B2B2B"/>
                <w:sz w:val="18"/>
              </w:rPr>
              <w:t>End users after login.</w:t>
            </w:r>
          </w:p>
        </w:tc>
        <w:tc>
          <w:tcPr>
            <w:tcW w:type="dxa" w:w="2015"/>
          </w:tcPr>
          <w:p>
            <w:pPr>
              <w:spacing w:before="40" w:after="40" w:line="276" w:lineRule="auto"/>
            </w:pPr>
            <w:r>
              <w:rPr>
                <w:rFonts w:ascii="Helvetica Neue" w:hAnsi="Helvetica Neue" w:eastAsia="Helvetica Neue"/>
                <w:b w:val="0"/>
                <w:i w:val="0"/>
                <w:color w:val="2B2B2B"/>
                <w:sz w:val="18"/>
              </w:rPr>
              <w:t>Session policy is explicit.</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Turnstile</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Cloudflare challenge on selected auth POSTs when keys are set.</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Slows automated account attacks.</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Public auth forms.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Configured — requires live keys.</w:t>
            </w:r>
          </w:p>
        </w:tc>
      </w:tr>
      <w:tr>
        <w:tc>
          <w:tcPr>
            <w:tcW w:type="dxa" w:w="1872"/>
          </w:tcPr>
          <w:p>
            <w:pPr>
              <w:spacing w:before="40" w:after="40" w:line="276" w:lineRule="auto"/>
            </w:pPr>
            <w:r>
              <w:rPr>
                <w:rFonts w:ascii="Helvetica Neue" w:hAnsi="Helvetica Neue" w:eastAsia="Helvetica Neue"/>
                <w:b/>
                <w:i w:val="0"/>
                <w:color w:val="2B2B2B"/>
                <w:sz w:val="18"/>
              </w:rPr>
              <w:t>Users administration</w:t>
            </w:r>
          </w:p>
        </w:tc>
        <w:tc>
          <w:tcPr>
            <w:tcW w:type="dxa" w:w="2015"/>
          </w:tcPr>
          <w:p>
            <w:pPr>
              <w:spacing w:before="40" w:after="40" w:line="276" w:lineRule="auto"/>
            </w:pPr>
            <w:r>
              <w:rPr>
                <w:rFonts w:ascii="Helvetica Neue" w:hAnsi="Helvetica Neue" w:eastAsia="Helvetica Neue"/>
                <w:b w:val="0"/>
                <w:i w:val="0"/>
                <w:color w:val="2B2B2B"/>
                <w:sz w:val="18"/>
              </w:rPr>
              <w:t>Approve, suspend, reset password or 2FA, delete, re-type roles.</w:t>
            </w:r>
          </w:p>
        </w:tc>
        <w:tc>
          <w:tcPr>
            <w:tcW w:type="dxa" w:w="1872"/>
          </w:tcPr>
          <w:p>
            <w:pPr>
              <w:spacing w:before="40" w:after="40" w:line="276" w:lineRule="auto"/>
            </w:pPr>
            <w:r>
              <w:rPr>
                <w:rFonts w:ascii="Helvetica Neue" w:hAnsi="Helvetica Neue" w:eastAsia="Helvetica Neue"/>
                <w:b w:val="0"/>
                <w:i w:val="0"/>
                <w:color w:val="2B2B2B"/>
                <w:sz w:val="18"/>
              </w:rPr>
              <w:t>Keeps the firm’s account list under control.</w:t>
            </w:r>
          </w:p>
        </w:tc>
        <w:tc>
          <w:tcPr>
            <w:tcW w:type="dxa" w:w="1728"/>
          </w:tcPr>
          <w:p>
            <w:pPr>
              <w:spacing w:before="40" w:after="40" w:line="276" w:lineRule="auto"/>
            </w:pPr>
            <w:r>
              <w:rPr>
                <w:rFonts w:ascii="Helvetica Neue" w:hAnsi="Helvetica Neue" w:eastAsia="Helvetica Neue"/>
                <w:b w:val="0"/>
                <w:i w:val="0"/>
                <w:color w:val="2B2B2B"/>
                <w:sz w:val="18"/>
              </w:rPr>
              <w:t>Administrators.</w:t>
            </w:r>
          </w:p>
        </w:tc>
        <w:tc>
          <w:tcPr>
            <w:tcW w:type="dxa" w:w="2015"/>
          </w:tcPr>
          <w:p>
            <w:pPr>
              <w:spacing w:before="40" w:after="40" w:line="276" w:lineRule="auto"/>
            </w:pPr>
            <w:r>
              <w:rPr>
                <w:rFonts w:ascii="Helvetica Neue" w:hAnsi="Helvetica Neue" w:eastAsia="Helvetica Neue"/>
                <w:b w:val="0"/>
                <w:i w:val="0"/>
                <w:color w:val="2B2B2B"/>
                <w:sz w:val="18"/>
              </w:rPr>
              <w:t>Operational HR/IT control inside the product.</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Roles and permissions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Server-side capability matrix plus CIP and client scoping.</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Different people must see different files.</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All users, enforced on the server.</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Authorisation is a designed subsystem.</w:t>
            </w:r>
          </w:p>
        </w:tc>
      </w:tr>
      <w:tr>
        <w:tc>
          <w:tcPr>
            <w:tcW w:type="dxa" w:w="1872"/>
          </w:tcPr>
          <w:p>
            <w:pPr>
              <w:spacing w:before="40" w:after="40" w:line="276" w:lineRule="auto"/>
            </w:pPr>
            <w:r>
              <w:rPr>
                <w:rFonts w:ascii="Helvetica Neue" w:hAnsi="Helvetica Neue" w:eastAsia="Helvetica Neue"/>
                <w:b/>
                <w:i w:val="0"/>
                <w:color w:val="2B2B2B"/>
                <w:sz w:val="18"/>
              </w:rPr>
              <w:t>Security policies</w:t>
            </w:r>
          </w:p>
        </w:tc>
        <w:tc>
          <w:tcPr>
            <w:tcW w:type="dxa" w:w="2015"/>
          </w:tcPr>
          <w:p>
            <w:pPr>
              <w:spacing w:before="40" w:after="40" w:line="276" w:lineRule="auto"/>
            </w:pPr>
            <w:r>
              <w:rPr>
                <w:rFonts w:ascii="Helvetica Neue" w:hAnsi="Helvetica Neue" w:eastAsia="Helvetica Neue"/>
                <w:b w:val="0"/>
                <w:i w:val="0"/>
                <w:color w:val="2B2B2B"/>
                <w:sz w:val="18"/>
              </w:rPr>
              <w:t>Password length, MFA require flags, session days, alerts, recording retention.</w:t>
            </w:r>
          </w:p>
        </w:tc>
        <w:tc>
          <w:tcPr>
            <w:tcW w:type="dxa" w:w="1872"/>
          </w:tcPr>
          <w:p>
            <w:pPr>
              <w:spacing w:before="40" w:after="40" w:line="276" w:lineRule="auto"/>
            </w:pPr>
            <w:r>
              <w:rPr>
                <w:rFonts w:ascii="Helvetica Neue" w:hAnsi="Helvetica Neue" w:eastAsia="Helvetica Neue"/>
                <w:b w:val="0"/>
                <w:i w:val="0"/>
                <w:color w:val="2B2B2B"/>
                <w:sz w:val="18"/>
              </w:rPr>
              <w:t>Lets the firm set its own bar.</w:t>
            </w:r>
          </w:p>
        </w:tc>
        <w:tc>
          <w:tcPr>
            <w:tcW w:type="dxa" w:w="1728"/>
          </w:tcPr>
          <w:p>
            <w:pPr>
              <w:spacing w:before="40" w:after="40" w:line="276" w:lineRule="auto"/>
            </w:pPr>
            <w:r>
              <w:rPr>
                <w:rFonts w:ascii="Helvetica Neue" w:hAnsi="Helvetica Neue" w:eastAsia="Helvetica Neue"/>
                <w:b w:val="0"/>
                <w:i w:val="0"/>
                <w:color w:val="2B2B2B"/>
                <w:sz w:val="18"/>
              </w:rPr>
              <w:t>Administrators.</w:t>
            </w:r>
          </w:p>
        </w:tc>
        <w:tc>
          <w:tcPr>
            <w:tcW w:type="dxa" w:w="2015"/>
          </w:tcPr>
          <w:p>
            <w:pPr>
              <w:spacing w:before="40" w:after="40" w:line="276" w:lineRule="auto"/>
            </w:pPr>
            <w:r>
              <w:rPr>
                <w:rFonts w:ascii="Helvetica Neue" w:hAnsi="Helvetica Neue" w:eastAsia="Helvetica Neue"/>
                <w:b w:val="0"/>
                <w:i w:val="0"/>
                <w:color w:val="2B2B2B"/>
                <w:sz w:val="18"/>
              </w:rPr>
              <w:t>Policy is data, not a one-off config file only a developer can change.</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Auth event log</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Records login, failure, lockout, and related events.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Supports investigation of access issues.</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Administrators / security review.</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Evidence trail for access.</w:t>
            </w:r>
          </w:p>
        </w:tc>
      </w:tr>
    </w:tbl>
    <w:p>
      <w:pPr>
        <w:spacing w:before="0" w:after="200" w:line="144" w:lineRule="auto"/>
      </w:pPr>
    </w:p>
    <w:p>
      <w:pPr>
        <w:spacing w:before="320" w:after="80"/>
      </w:pPr>
      <w:r>
        <w:rPr>
          <w:rFonts w:ascii="Helvetica Neue" w:hAnsi="Helvetica Neue" w:eastAsia="Helvetica Neue"/>
          <w:b/>
          <w:i w:val="0"/>
          <w:color w:val="136DA0"/>
          <w:sz w:val="28"/>
        </w:rPr>
        <w:t>3.2  Clients, people, and casework</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2015"/>
        <w:gridCol w:w="1872"/>
        <w:gridCol w:w="1728"/>
        <w:gridCol w:w="2015"/>
      </w:tblGrid>
      <w:tr>
        <w:tc>
          <w:tcPr>
            <w:tcW w:type="dxa" w:w="1872"/>
            <w:shd w:val="clear" w:color="auto" w:fill="F2F2F2"/>
          </w:tcPr>
          <w:p>
            <w:pPr>
              <w:spacing w:before="40" w:after="40" w:line="276" w:lineRule="auto"/>
            </w:pPr>
            <w:r>
              <w:rPr>
                <w:rFonts w:ascii="Helvetica Neue" w:hAnsi="Helvetica Neue" w:eastAsia="Helvetica Neue"/>
                <w:b/>
                <w:i w:val="0"/>
                <w:color w:val="2B2B2B"/>
                <w:sz w:val="18"/>
              </w:rPr>
              <w:t>Feature</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What it does</w:t>
            </w:r>
          </w:p>
        </w:tc>
        <w:tc>
          <w:tcPr>
            <w:tcW w:type="dxa" w:w="1872"/>
            <w:shd w:val="clear" w:color="auto" w:fill="F2F2F2"/>
          </w:tcPr>
          <w:p>
            <w:pPr>
              <w:spacing w:before="40" w:after="40" w:line="276" w:lineRule="auto"/>
            </w:pPr>
            <w:r>
              <w:rPr>
                <w:rFonts w:ascii="Helvetica Neue" w:hAnsi="Helvetica Neue" w:eastAsia="Helvetica Neue"/>
                <w:b/>
                <w:i w:val="0"/>
                <w:color w:val="2B2B2B"/>
                <w:sz w:val="18"/>
              </w:rPr>
              <w:t>Business purpose</w:t>
            </w:r>
          </w:p>
        </w:tc>
        <w:tc>
          <w:tcPr>
            <w:tcW w:type="dxa" w:w="1728"/>
            <w:shd w:val="clear" w:color="auto" w:fill="F2F2F2"/>
          </w:tcPr>
          <w:p>
            <w:pPr>
              <w:spacing w:before="40" w:after="40" w:line="276" w:lineRule="auto"/>
            </w:pPr>
            <w:r>
              <w:rPr>
                <w:rFonts w:ascii="Helvetica Neue" w:hAnsi="Helvetica Neue" w:eastAsia="Helvetica Neue"/>
                <w:b/>
                <w:i w:val="0"/>
                <w:color w:val="2B2B2B"/>
                <w:sz w:val="18"/>
              </w:rPr>
              <w:t>Who uses it</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Product value</w:t>
            </w:r>
          </w:p>
        </w:tc>
      </w:tr>
      <w:tr>
        <w:tc>
          <w:tcPr>
            <w:tcW w:type="dxa" w:w="1872"/>
          </w:tcPr>
          <w:p>
            <w:pPr>
              <w:spacing w:before="40" w:after="40" w:line="276" w:lineRule="auto"/>
            </w:pPr>
            <w:r>
              <w:rPr>
                <w:rFonts w:ascii="Helvetica Neue" w:hAnsi="Helvetica Neue" w:eastAsia="Helvetica Neue"/>
                <w:b/>
                <w:i w:val="0"/>
                <w:color w:val="2B2B2B"/>
                <w:sz w:val="18"/>
              </w:rPr>
              <w:t>Client hub</w:t>
            </w:r>
          </w:p>
        </w:tc>
        <w:tc>
          <w:tcPr>
            <w:tcW w:type="dxa" w:w="2015"/>
          </w:tcPr>
          <w:p>
            <w:pPr>
              <w:spacing w:before="40" w:after="40" w:line="276" w:lineRule="auto"/>
            </w:pPr>
            <w:r>
              <w:rPr>
                <w:rFonts w:ascii="Helvetica Neue" w:hAnsi="Helvetica Neue" w:eastAsia="Helvetica Neue"/>
                <w:b w:val="0"/>
                <w:i w:val="0"/>
                <w:color w:val="2B2B2B"/>
                <w:sz w:val="18"/>
              </w:rPr>
              <w:t>Directory of clients and companies, assignments, invites, search.</w:t>
            </w:r>
          </w:p>
        </w:tc>
        <w:tc>
          <w:tcPr>
            <w:tcW w:type="dxa" w:w="1872"/>
          </w:tcPr>
          <w:p>
            <w:pPr>
              <w:spacing w:before="40" w:after="40" w:line="276" w:lineRule="auto"/>
            </w:pPr>
            <w:r>
              <w:rPr>
                <w:rFonts w:ascii="Helvetica Neue" w:hAnsi="Helvetica Neue" w:eastAsia="Helvetica Neue"/>
                <w:b w:val="0"/>
                <w:i w:val="0"/>
                <w:color w:val="2B2B2B"/>
                <w:sz w:val="18"/>
              </w:rPr>
              <w:t>The firm’s book of work in one place.</w:t>
            </w:r>
          </w:p>
        </w:tc>
        <w:tc>
          <w:tcPr>
            <w:tcW w:type="dxa" w:w="1728"/>
          </w:tcPr>
          <w:p>
            <w:pPr>
              <w:spacing w:before="40" w:after="40" w:line="276" w:lineRule="auto"/>
            </w:pPr>
            <w:r>
              <w:rPr>
                <w:rFonts w:ascii="Helvetica Neue" w:hAnsi="Helvetica Neue" w:eastAsia="Helvetica Neue"/>
                <w:b w:val="0"/>
                <w:i w:val="0"/>
                <w:color w:val="2B2B2B"/>
                <w:sz w:val="18"/>
              </w:rPr>
              <w:t>Staff with clients.view; scoped for employees.</w:t>
            </w:r>
          </w:p>
        </w:tc>
        <w:tc>
          <w:tcPr>
            <w:tcW w:type="dxa" w:w="2015"/>
          </w:tcPr>
          <w:p>
            <w:pPr>
              <w:spacing w:before="40" w:after="40" w:line="276" w:lineRule="auto"/>
            </w:pPr>
            <w:r>
              <w:rPr>
                <w:rFonts w:ascii="Helvetica Neue" w:hAnsi="Helvetica Neue" w:eastAsia="Helvetica Neue"/>
                <w:b w:val="0"/>
                <w:i w:val="0"/>
                <w:color w:val="2B2B2B"/>
                <w:sz w:val="18"/>
              </w:rPr>
              <w:t>Replaces scattered spreadsheets as the client system of record.</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Company records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Companies, members, staff assignments.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Holds corporate clients as well as individuals.</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Staff in the hub.</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Fits an advisory practice, not only consumer CRM.</w:t>
            </w:r>
          </w:p>
        </w:tc>
      </w:tr>
      <w:tr>
        <w:tc>
          <w:tcPr>
            <w:tcW w:type="dxa" w:w="1872"/>
          </w:tcPr>
          <w:p>
            <w:pPr>
              <w:spacing w:before="40" w:after="40" w:line="276" w:lineRule="auto"/>
            </w:pPr>
            <w:r>
              <w:rPr>
                <w:rFonts w:ascii="Helvetica Neue" w:hAnsi="Helvetica Neue" w:eastAsia="Helvetica Neue"/>
                <w:b/>
                <w:i w:val="0"/>
                <w:color w:val="2B2B2B"/>
                <w:sz w:val="18"/>
              </w:rPr>
              <w:t>Invitations</w:t>
            </w:r>
          </w:p>
        </w:tc>
        <w:tc>
          <w:tcPr>
            <w:tcW w:type="dxa" w:w="2015"/>
          </w:tcPr>
          <w:p>
            <w:pPr>
              <w:spacing w:before="40" w:after="40" w:line="276" w:lineRule="auto"/>
            </w:pPr>
            <w:r>
              <w:rPr>
                <w:rFonts w:ascii="Helvetica Neue" w:hAnsi="Helvetica Neue" w:eastAsia="Helvetica Neue"/>
                <w:b w:val="0"/>
                <w:i w:val="0"/>
                <w:color w:val="2B2B2B"/>
                <w:sz w:val="18"/>
              </w:rPr>
              <w:t>Token links for a client to create an account.</w:t>
            </w:r>
          </w:p>
        </w:tc>
        <w:tc>
          <w:tcPr>
            <w:tcW w:type="dxa" w:w="1872"/>
          </w:tcPr>
          <w:p>
            <w:pPr>
              <w:spacing w:before="40" w:after="40" w:line="276" w:lineRule="auto"/>
            </w:pPr>
            <w:r>
              <w:rPr>
                <w:rFonts w:ascii="Helvetica Neue" w:hAnsi="Helvetica Neue" w:eastAsia="Helvetica Neue"/>
                <w:b w:val="0"/>
                <w:i w:val="0"/>
                <w:color w:val="2B2B2B"/>
                <w:sz w:val="18"/>
              </w:rPr>
              <w:t>Brings the client into the portal without a shared password.</w:t>
            </w:r>
          </w:p>
        </w:tc>
        <w:tc>
          <w:tcPr>
            <w:tcW w:type="dxa" w:w="1728"/>
          </w:tcPr>
          <w:p>
            <w:pPr>
              <w:spacing w:before="40" w:after="40" w:line="276" w:lineRule="auto"/>
            </w:pPr>
            <w:r>
              <w:rPr>
                <w:rFonts w:ascii="Helvetica Neue" w:hAnsi="Helvetica Neue" w:eastAsia="Helvetica Neue"/>
                <w:b w:val="0"/>
                <w:i w:val="0"/>
                <w:color w:val="2B2B2B"/>
                <w:sz w:val="18"/>
              </w:rPr>
              <w:t>Staff who may invite; the invited person.</w:t>
            </w:r>
          </w:p>
        </w:tc>
        <w:tc>
          <w:tcPr>
            <w:tcW w:type="dxa" w:w="2015"/>
          </w:tcPr>
          <w:p>
            <w:pPr>
              <w:spacing w:before="40" w:after="40" w:line="276" w:lineRule="auto"/>
            </w:pPr>
            <w:r>
              <w:rPr>
                <w:rFonts w:ascii="Helvetica Neue" w:hAnsi="Helvetica Neue" w:eastAsia="Helvetica Neue"/>
                <w:b w:val="0"/>
                <w:i w:val="0"/>
                <w:color w:val="2B2B2B"/>
                <w:sz w:val="18"/>
              </w:rPr>
              <w:t>Controlled onboarding.</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People / directory</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Employees, client contacts, prospects, groups, welcome mail.</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Address book and internal directory.</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directory.view (admin by default; grantable).</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Staff can find people without exporting a list.</w:t>
            </w:r>
          </w:p>
        </w:tc>
      </w:tr>
      <w:tr>
        <w:tc>
          <w:tcPr>
            <w:tcW w:type="dxa" w:w="1872"/>
          </w:tcPr>
          <w:p>
            <w:pPr>
              <w:spacing w:before="40" w:after="40" w:line="276" w:lineRule="auto"/>
            </w:pPr>
            <w:r>
              <w:rPr>
                <w:rFonts w:ascii="Helvetica Neue" w:hAnsi="Helvetica Neue" w:eastAsia="Helvetica Neue"/>
                <w:b/>
                <w:i w:val="0"/>
                <w:color w:val="2B2B2B"/>
                <w:sz w:val="18"/>
              </w:rPr>
              <w:t>Groups</w:t>
            </w:r>
          </w:p>
        </w:tc>
        <w:tc>
          <w:tcPr>
            <w:tcW w:type="dxa" w:w="2015"/>
          </w:tcPr>
          <w:p>
            <w:pPr>
              <w:spacing w:before="40" w:after="40" w:line="276" w:lineRule="auto"/>
            </w:pPr>
            <w:r>
              <w:rPr>
                <w:rFonts w:ascii="Helvetica Neue" w:hAnsi="Helvetica Neue" w:eastAsia="Helvetica Neue"/>
                <w:b w:val="0"/>
                <w:i w:val="0"/>
                <w:color w:val="2B2B2B"/>
                <w:sz w:val="18"/>
              </w:rPr>
              <w:t>Teams, departments, projects, membership.</w:t>
            </w:r>
          </w:p>
        </w:tc>
        <w:tc>
          <w:tcPr>
            <w:tcW w:type="dxa" w:w="1872"/>
          </w:tcPr>
          <w:p>
            <w:pPr>
              <w:spacing w:before="40" w:after="40" w:line="276" w:lineRule="auto"/>
            </w:pPr>
            <w:r>
              <w:rPr>
                <w:rFonts w:ascii="Helvetica Neue" w:hAnsi="Helvetica Neue" w:eastAsia="Helvetica Neue"/>
                <w:b w:val="0"/>
                <w:i w:val="0"/>
                <w:color w:val="2B2B2B"/>
                <w:sz w:val="18"/>
              </w:rPr>
              <w:t>Organises collaboration and calendar reach.</w:t>
            </w:r>
          </w:p>
        </w:tc>
        <w:tc>
          <w:tcPr>
            <w:tcW w:type="dxa" w:w="1728"/>
          </w:tcPr>
          <w:p>
            <w:pPr>
              <w:spacing w:before="40" w:after="40" w:line="276" w:lineRule="auto"/>
            </w:pPr>
            <w:r>
              <w:rPr>
                <w:rFonts w:ascii="Helvetica Neue" w:hAnsi="Helvetica Neue" w:eastAsia="Helvetica Neue"/>
                <w:b w:val="0"/>
                <w:i w:val="0"/>
                <w:color w:val="2B2B2B"/>
                <w:sz w:val="18"/>
              </w:rPr>
              <w:t>Staff view; admin manage.</w:t>
            </w:r>
          </w:p>
        </w:tc>
        <w:tc>
          <w:tcPr>
            <w:tcW w:type="dxa" w:w="2015"/>
          </w:tcPr>
          <w:p>
            <w:pPr>
              <w:spacing w:before="40" w:after="40" w:line="276" w:lineRule="auto"/>
            </w:pPr>
            <w:r>
              <w:rPr>
                <w:rFonts w:ascii="Helvetica Neue" w:hAnsi="Helvetica Neue" w:eastAsia="Helvetica Neue"/>
                <w:b w:val="0"/>
                <w:i w:val="0"/>
                <w:color w:val="2B2B2B"/>
                <w:sz w:val="18"/>
              </w:rPr>
              <w:t>Structure for a growing firm.</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Native CIP</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Application lifecycle, people, documents, letters, threads, decisions.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Runs citizenship-investment files inside the portal.</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Officers and admins; providers/clients via CipAccess.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Implemented; Configured by FEATURE_CIP.</w:t>
            </w:r>
          </w:p>
        </w:tc>
      </w:tr>
      <w:tr>
        <w:tc>
          <w:tcPr>
            <w:tcW w:type="dxa" w:w="1872"/>
          </w:tcPr>
          <w:p>
            <w:pPr>
              <w:spacing w:before="40" w:after="40" w:line="276" w:lineRule="auto"/>
            </w:pPr>
            <w:r>
              <w:rPr>
                <w:rFonts w:ascii="Helvetica Neue" w:hAnsi="Helvetica Neue" w:eastAsia="Helvetica Neue"/>
                <w:b/>
                <w:i w:val="0"/>
                <w:color w:val="2B2B2B"/>
                <w:sz w:val="18"/>
              </w:rPr>
              <w:t>Encrypted CIP identity</w:t>
            </w:r>
          </w:p>
        </w:tc>
        <w:tc>
          <w:tcPr>
            <w:tcW w:type="dxa" w:w="2015"/>
          </w:tcPr>
          <w:p>
            <w:pPr>
              <w:spacing w:before="40" w:after="40" w:line="276" w:lineRule="auto"/>
            </w:pPr>
            <w:r>
              <w:rPr>
                <w:rFonts w:ascii="Helvetica Neue" w:hAnsi="Helvetica Neue" w:eastAsia="Helvetica Neue"/>
                <w:b w:val="0"/>
                <w:i w:val="0"/>
                <w:color w:val="2B2B2B"/>
                <w:sz w:val="18"/>
              </w:rPr>
              <w:t>Passport number and date of birth stored with EncryptedIdentity.</w:t>
            </w:r>
          </w:p>
        </w:tc>
        <w:tc>
          <w:tcPr>
            <w:tcW w:type="dxa" w:w="1872"/>
          </w:tcPr>
          <w:p>
            <w:pPr>
              <w:spacing w:before="40" w:after="40" w:line="276" w:lineRule="auto"/>
            </w:pPr>
            <w:r>
              <w:rPr>
                <w:rFonts w:ascii="Helvetica Neue" w:hAnsi="Helvetica Neue" w:eastAsia="Helvetica Neue"/>
                <w:b w:val="0"/>
                <w:i w:val="0"/>
                <w:color w:val="2B2B2B"/>
                <w:sz w:val="18"/>
              </w:rPr>
              <w:t>Protects high-sensitivity PII at rest in the database.</w:t>
            </w:r>
          </w:p>
        </w:tc>
        <w:tc>
          <w:tcPr>
            <w:tcW w:type="dxa" w:w="1728"/>
          </w:tcPr>
          <w:p>
            <w:pPr>
              <w:spacing w:before="40" w:after="40" w:line="276" w:lineRule="auto"/>
            </w:pPr>
            <w:r>
              <w:rPr>
                <w:rFonts w:ascii="Helvetica Neue" w:hAnsi="Helvetica Neue" w:eastAsia="Helvetica Neue"/>
                <w:b w:val="0"/>
                <w:i w:val="0"/>
                <w:color w:val="2B2B2B"/>
                <w:sz w:val="18"/>
              </w:rPr>
              <w:t>System; visible only to authorised CIP users.</w:t>
            </w:r>
          </w:p>
        </w:tc>
        <w:tc>
          <w:tcPr>
            <w:tcW w:type="dxa" w:w="2015"/>
          </w:tcPr>
          <w:p>
            <w:pPr>
              <w:spacing w:before="40" w:after="40" w:line="276" w:lineRule="auto"/>
            </w:pPr>
            <w:r>
              <w:rPr>
                <w:rFonts w:ascii="Helvetica Neue" w:hAnsi="Helvetica Neue" w:eastAsia="Helvetica Neue"/>
                <w:b w:val="0"/>
                <w:i w:val="0"/>
                <w:color w:val="2B2B2B"/>
                <w:sz w:val="18"/>
              </w:rPr>
              <w:t>Identity protection is in the data model.</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CBI mirror</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Smartsheet-synced CBI applications, comments, attachments.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Keeps an existing Smartsheet process visible to admins.</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Administrators when FEATURE_CBI is on.</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Implemented; Configured; admin-only.</w:t>
            </w:r>
          </w:p>
        </w:tc>
      </w:tr>
    </w:tbl>
    <w:p>
      <w:pPr>
        <w:spacing w:before="0" w:after="200" w:line="144" w:lineRule="auto"/>
      </w:pPr>
    </w:p>
    <w:p>
      <w:pPr>
        <w:spacing w:before="320" w:after="80"/>
      </w:pPr>
      <w:r>
        <w:rPr>
          <w:rFonts w:ascii="Helvetica Neue" w:hAnsi="Helvetica Neue" w:eastAsia="Helvetica Neue"/>
          <w:b/>
          <w:i w:val="0"/>
          <w:color w:val="136DA0"/>
          <w:sz w:val="28"/>
        </w:rPr>
        <w:t>3.3  Documents, signatures, and files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2015"/>
        <w:gridCol w:w="1872"/>
        <w:gridCol w:w="1728"/>
        <w:gridCol w:w="2015"/>
      </w:tblGrid>
      <w:tr>
        <w:tc>
          <w:tcPr>
            <w:tcW w:type="dxa" w:w="1872"/>
            <w:shd w:val="clear" w:color="auto" w:fill="F2F2F2"/>
          </w:tcPr>
          <w:p>
            <w:pPr>
              <w:spacing w:before="40" w:after="40" w:line="276" w:lineRule="auto"/>
            </w:pPr>
            <w:r>
              <w:rPr>
                <w:rFonts w:ascii="Helvetica Neue" w:hAnsi="Helvetica Neue" w:eastAsia="Helvetica Neue"/>
                <w:b/>
                <w:i w:val="0"/>
                <w:color w:val="2B2B2B"/>
                <w:sz w:val="18"/>
              </w:rPr>
              <w:t>Feature</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What it does</w:t>
            </w:r>
          </w:p>
        </w:tc>
        <w:tc>
          <w:tcPr>
            <w:tcW w:type="dxa" w:w="1872"/>
            <w:shd w:val="clear" w:color="auto" w:fill="F2F2F2"/>
          </w:tcPr>
          <w:p>
            <w:pPr>
              <w:spacing w:before="40" w:after="40" w:line="276" w:lineRule="auto"/>
            </w:pPr>
            <w:r>
              <w:rPr>
                <w:rFonts w:ascii="Helvetica Neue" w:hAnsi="Helvetica Neue" w:eastAsia="Helvetica Neue"/>
                <w:b/>
                <w:i w:val="0"/>
                <w:color w:val="2B2B2B"/>
                <w:sz w:val="18"/>
              </w:rPr>
              <w:t>Business purpose</w:t>
            </w:r>
          </w:p>
        </w:tc>
        <w:tc>
          <w:tcPr>
            <w:tcW w:type="dxa" w:w="1728"/>
            <w:shd w:val="clear" w:color="auto" w:fill="F2F2F2"/>
          </w:tcPr>
          <w:p>
            <w:pPr>
              <w:spacing w:before="40" w:after="40" w:line="276" w:lineRule="auto"/>
            </w:pPr>
            <w:r>
              <w:rPr>
                <w:rFonts w:ascii="Helvetica Neue" w:hAnsi="Helvetica Neue" w:eastAsia="Helvetica Neue"/>
                <w:b/>
                <w:i w:val="0"/>
                <w:color w:val="2B2B2B"/>
                <w:sz w:val="18"/>
              </w:rPr>
              <w:t>Who uses it</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Product value</w:t>
            </w:r>
          </w:p>
        </w:tc>
      </w:tr>
      <w:tr>
        <w:tc>
          <w:tcPr>
            <w:tcW w:type="dxa" w:w="1872"/>
          </w:tcPr>
          <w:p>
            <w:pPr>
              <w:spacing w:before="40" w:after="40" w:line="276" w:lineRule="auto"/>
            </w:pPr>
            <w:r>
              <w:rPr>
                <w:rFonts w:ascii="Helvetica Neue" w:hAnsi="Helvetica Neue" w:eastAsia="Helvetica Neue"/>
                <w:b/>
                <w:i w:val="0"/>
                <w:color w:val="2B2B2B"/>
                <w:sz w:val="18"/>
              </w:rPr>
              <w:t>File library / vault</w:t>
            </w:r>
          </w:p>
        </w:tc>
        <w:tc>
          <w:tcPr>
            <w:tcW w:type="dxa" w:w="2015"/>
          </w:tcPr>
          <w:p>
            <w:pPr>
              <w:spacing w:before="40" w:after="40" w:line="276" w:lineRule="auto"/>
            </w:pPr>
            <w:r>
              <w:rPr>
                <w:rFonts w:ascii="Helvetica Neue" w:hAnsi="Helvetica Neue" w:eastAsia="Helvetica Neue"/>
                <w:b w:val="0"/>
                <w:i w:val="0"/>
                <w:color w:val="2B2B2B"/>
                <w:sz w:val="18"/>
              </w:rPr>
              <w:t>Folders, uploads, browse, organisation and personal trees.</w:t>
            </w:r>
          </w:p>
        </w:tc>
        <w:tc>
          <w:tcPr>
            <w:tcW w:type="dxa" w:w="1872"/>
          </w:tcPr>
          <w:p>
            <w:pPr>
              <w:spacing w:before="40" w:after="40" w:line="276" w:lineRule="auto"/>
            </w:pPr>
            <w:r>
              <w:rPr>
                <w:rFonts w:ascii="Helvetica Neue" w:hAnsi="Helvetica Neue" w:eastAsia="Helvetica Neue"/>
                <w:b w:val="0"/>
                <w:i w:val="0"/>
                <w:color w:val="2B2B2B"/>
                <w:sz w:val="18"/>
              </w:rPr>
              <w:t>Authoritative document store for the firm.</w:t>
            </w:r>
          </w:p>
        </w:tc>
        <w:tc>
          <w:tcPr>
            <w:tcW w:type="dxa" w:w="1728"/>
          </w:tcPr>
          <w:p>
            <w:pPr>
              <w:spacing w:before="40" w:after="40" w:line="276" w:lineRule="auto"/>
            </w:pPr>
            <w:r>
              <w:rPr>
                <w:rFonts w:ascii="Helvetica Neue" w:hAnsi="Helvetica Neue" w:eastAsia="Helvetica Neue"/>
                <w:b w:val="0"/>
                <w:i w:val="0"/>
                <w:color w:val="2B2B2B"/>
                <w:sz w:val="18"/>
              </w:rPr>
              <w:t>All users, scoped by access rules.</w:t>
            </w:r>
          </w:p>
        </w:tc>
        <w:tc>
          <w:tcPr>
            <w:tcW w:type="dxa" w:w="2015"/>
          </w:tcPr>
          <w:p>
            <w:pPr>
              <w:spacing w:before="40" w:after="40" w:line="276" w:lineRule="auto"/>
            </w:pPr>
            <w:r>
              <w:rPr>
                <w:rFonts w:ascii="Helvetica Neue" w:hAnsi="Helvetica Neue" w:eastAsia="Helvetica Neue"/>
                <w:b w:val="0"/>
                <w:i w:val="0"/>
                <w:color w:val="2B2B2B"/>
                <w:sz w:val="18"/>
              </w:rPr>
              <w:t>Document management is a first-class module.</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Versions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Append-only history, restore, preview, download.</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Keeps an audit of what was filed.</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People with file access.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Replaces “final_v7.pdf” on the desktop.</w:t>
            </w:r>
          </w:p>
        </w:tc>
      </w:tr>
      <w:tr>
        <w:tc>
          <w:tcPr>
            <w:tcW w:type="dxa" w:w="1872"/>
          </w:tcPr>
          <w:p>
            <w:pPr>
              <w:spacing w:before="40" w:after="40" w:line="276" w:lineRule="auto"/>
            </w:pPr>
            <w:r>
              <w:rPr>
                <w:rFonts w:ascii="Helvetica Neue" w:hAnsi="Helvetica Neue" w:eastAsia="Helvetica Neue"/>
                <w:b/>
                <w:i w:val="0"/>
                <w:color w:val="2B2B2B"/>
                <w:sz w:val="18"/>
              </w:rPr>
              <w:t>Sharing</w:t>
            </w:r>
          </w:p>
        </w:tc>
        <w:tc>
          <w:tcPr>
            <w:tcW w:type="dxa" w:w="2015"/>
          </w:tcPr>
          <w:p>
            <w:pPr>
              <w:spacing w:before="40" w:after="40" w:line="276" w:lineRule="auto"/>
            </w:pPr>
            <w:r>
              <w:rPr>
                <w:rFonts w:ascii="Helvetica Neue" w:hAnsi="Helvetica Neue" w:eastAsia="Helvetica Neue"/>
                <w:b w:val="0"/>
                <w:i w:val="0"/>
                <w:color w:val="2B2B2B"/>
                <w:sz w:val="18"/>
              </w:rPr>
              <w:t>User, email, company, and link shares; optional passwords.</w:t>
            </w:r>
          </w:p>
        </w:tc>
        <w:tc>
          <w:tcPr>
            <w:tcW w:type="dxa" w:w="1872"/>
          </w:tcPr>
          <w:p>
            <w:pPr>
              <w:spacing w:before="40" w:after="40" w:line="276" w:lineRule="auto"/>
            </w:pPr>
            <w:r>
              <w:rPr>
                <w:rFonts w:ascii="Helvetica Neue" w:hAnsi="Helvetica Neue" w:eastAsia="Helvetica Neue"/>
                <w:b w:val="0"/>
                <w:i w:val="0"/>
                <w:color w:val="2B2B2B"/>
                <w:sz w:val="18"/>
              </w:rPr>
              <w:t>Sends a file without copying it into email.</w:t>
            </w:r>
          </w:p>
        </w:tc>
        <w:tc>
          <w:tcPr>
            <w:tcW w:type="dxa" w:w="1728"/>
          </w:tcPr>
          <w:p>
            <w:pPr>
              <w:spacing w:before="40" w:after="40" w:line="276" w:lineRule="auto"/>
            </w:pPr>
            <w:r>
              <w:rPr>
                <w:rFonts w:ascii="Helvetica Neue" w:hAnsi="Helvetica Neue" w:eastAsia="Helvetica Neue"/>
                <w:b w:val="0"/>
                <w:i w:val="0"/>
                <w:color w:val="2B2B2B"/>
                <w:sz w:val="18"/>
              </w:rPr>
              <w:t>Staff; client re-share is separately gated.</w:t>
            </w:r>
          </w:p>
        </w:tc>
        <w:tc>
          <w:tcPr>
            <w:tcW w:type="dxa" w:w="2015"/>
          </w:tcPr>
          <w:p>
            <w:pPr>
              <w:spacing w:before="40" w:after="40" w:line="276" w:lineRule="auto"/>
            </w:pPr>
            <w:r>
              <w:rPr>
                <w:rFonts w:ascii="Helvetica Neue" w:hAnsi="Helvetica Neue" w:eastAsia="Helvetica Neue"/>
                <w:b w:val="0"/>
                <w:i w:val="0"/>
                <w:color w:val="2B2B2B"/>
                <w:sz w:val="18"/>
              </w:rPr>
              <w:t>Controlled distribution.</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Identity-link passwords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Public links to passport/ID type folders require a password.</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Stops a leaked URL exposing identity documents.</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Anyone given such a link.</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Specific control for high-risk files.</w:t>
            </w:r>
          </w:p>
        </w:tc>
      </w:tr>
      <w:tr>
        <w:tc>
          <w:tcPr>
            <w:tcW w:type="dxa" w:w="1872"/>
          </w:tcPr>
          <w:p>
            <w:pPr>
              <w:spacing w:before="40" w:after="40" w:line="276" w:lineRule="auto"/>
            </w:pPr>
            <w:r>
              <w:rPr>
                <w:rFonts w:ascii="Helvetica Neue" w:hAnsi="Helvetica Neue" w:eastAsia="Helvetica Neue"/>
                <w:b/>
                <w:i w:val="0"/>
                <w:color w:val="2B2B2B"/>
                <w:sz w:val="18"/>
              </w:rPr>
              <w:t>Malware scan</w:t>
            </w:r>
          </w:p>
        </w:tc>
        <w:tc>
          <w:tcPr>
            <w:tcW w:type="dxa" w:w="2015"/>
          </w:tcPr>
          <w:p>
            <w:pPr>
              <w:spacing w:before="40" w:after="40" w:line="276" w:lineRule="auto"/>
            </w:pPr>
            <w:r>
              <w:rPr>
                <w:rFonts w:ascii="Helvetica Neue" w:hAnsi="Helvetica Neue" w:eastAsia="Helvetica Neue"/>
                <w:b w:val="0"/>
                <w:i w:val="0"/>
                <w:color w:val="2B2B2B"/>
                <w:sz w:val="18"/>
              </w:rPr>
              <w:t>Post-upload scan; infected files cannot be shared.</w:t>
            </w:r>
          </w:p>
        </w:tc>
        <w:tc>
          <w:tcPr>
            <w:tcW w:type="dxa" w:w="1872"/>
          </w:tcPr>
          <w:p>
            <w:pPr>
              <w:spacing w:before="40" w:after="40" w:line="276" w:lineRule="auto"/>
            </w:pPr>
            <w:r>
              <w:rPr>
                <w:rFonts w:ascii="Helvetica Neue" w:hAnsi="Helvetica Neue" w:eastAsia="Helvetica Neue"/>
                <w:b w:val="0"/>
                <w:i w:val="0"/>
                <w:color w:val="2B2B2B"/>
                <w:sz w:val="18"/>
              </w:rPr>
              <w:t>Reduces malware moving through the vault.</w:t>
            </w:r>
          </w:p>
        </w:tc>
        <w:tc>
          <w:tcPr>
            <w:tcW w:type="dxa" w:w="1728"/>
          </w:tcPr>
          <w:p>
            <w:pPr>
              <w:spacing w:before="40" w:after="40" w:line="276" w:lineRule="auto"/>
            </w:pPr>
            <w:r>
              <w:rPr>
                <w:rFonts w:ascii="Helvetica Neue" w:hAnsi="Helvetica Neue" w:eastAsia="Helvetica Neue"/>
                <w:b w:val="0"/>
                <w:i w:val="0"/>
                <w:color w:val="2B2B2B"/>
                <w:sz w:val="18"/>
              </w:rPr>
              <w:t>System job.</w:t>
            </w:r>
          </w:p>
        </w:tc>
        <w:tc>
          <w:tcPr>
            <w:tcW w:type="dxa" w:w="2015"/>
          </w:tcPr>
          <w:p>
            <w:pPr>
              <w:spacing w:before="40" w:after="40" w:line="276" w:lineRule="auto"/>
            </w:pPr>
            <w:r>
              <w:rPr>
                <w:rFonts w:ascii="Helvetica Neue" w:hAnsi="Helvetica Neue" w:eastAsia="Helvetica Neue"/>
                <w:b w:val="0"/>
                <w:i w:val="0"/>
                <w:color w:val="2B2B2B"/>
                <w:sz w:val="18"/>
              </w:rPr>
              <w:t>Implemented in code; Configured (default scanner none).</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File requests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Staff create a public upload slot /r/{token}.</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Collects documents without an account.</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Staff and the uploader.</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Intake without extra licences.</w:t>
            </w:r>
          </w:p>
        </w:tc>
      </w:tr>
      <w:tr>
        <w:tc>
          <w:tcPr>
            <w:tcW w:type="dxa" w:w="1872"/>
          </w:tcPr>
          <w:p>
            <w:pPr>
              <w:spacing w:before="40" w:after="40" w:line="276" w:lineRule="auto"/>
            </w:pPr>
            <w:r>
              <w:rPr>
                <w:rFonts w:ascii="Helvetica Neue" w:hAnsi="Helvetica Neue" w:eastAsia="Helvetica Neue"/>
                <w:b/>
                <w:i w:val="0"/>
                <w:color w:val="2B2B2B"/>
                <w:sz w:val="18"/>
              </w:rPr>
              <w:t>Workflows</w:t>
            </w:r>
          </w:p>
        </w:tc>
        <w:tc>
          <w:tcPr>
            <w:tcW w:type="dxa" w:w="2015"/>
          </w:tcPr>
          <w:p>
            <w:pPr>
              <w:spacing w:before="40" w:after="40" w:line="276" w:lineRule="auto"/>
            </w:pPr>
            <w:r>
              <w:rPr>
                <w:rFonts w:ascii="Helvetica Neue" w:hAnsi="Helvetica Neue" w:eastAsia="Helvetica Neue"/>
                <w:b w:val="0"/>
                <w:i w:val="0"/>
                <w:color w:val="2B2B2B"/>
                <w:sz w:val="18"/>
              </w:rPr>
              <w:t>Review, approval, acknowledgement on a pinned version.</w:t>
            </w:r>
          </w:p>
        </w:tc>
        <w:tc>
          <w:tcPr>
            <w:tcW w:type="dxa" w:w="1872"/>
          </w:tcPr>
          <w:p>
            <w:pPr>
              <w:spacing w:before="40" w:after="40" w:line="276" w:lineRule="auto"/>
            </w:pPr>
            <w:r>
              <w:rPr>
                <w:rFonts w:ascii="Helvetica Neue" w:hAnsi="Helvetica Neue" w:eastAsia="Helvetica Neue"/>
                <w:b w:val="0"/>
                <w:i w:val="0"/>
                <w:color w:val="2B2B2B"/>
                <w:sz w:val="18"/>
              </w:rPr>
              <w:t>Makes “please check this file” a tracked action.</w:t>
            </w:r>
          </w:p>
        </w:tc>
        <w:tc>
          <w:tcPr>
            <w:tcW w:type="dxa" w:w="1728"/>
          </w:tcPr>
          <w:p>
            <w:pPr>
              <w:spacing w:before="40" w:after="40" w:line="276" w:lineRule="auto"/>
            </w:pPr>
            <w:r>
              <w:rPr>
                <w:rFonts w:ascii="Helvetica Neue" w:hAnsi="Helvetica Neue" w:eastAsia="Helvetica Neue"/>
                <w:b w:val="0"/>
                <w:i w:val="0"/>
                <w:color w:val="2B2B2B"/>
                <w:sz w:val="18"/>
              </w:rPr>
              <w:t>Staff; provider contacts via CIP.</w:t>
            </w:r>
          </w:p>
        </w:tc>
        <w:tc>
          <w:tcPr>
            <w:tcW w:type="dxa" w:w="2015"/>
          </w:tcPr>
          <w:p>
            <w:pPr>
              <w:spacing w:before="40" w:after="40" w:line="276" w:lineRule="auto"/>
            </w:pPr>
            <w:r>
              <w:rPr>
                <w:rFonts w:ascii="Helvetica Neue" w:hAnsi="Helvetica Neue" w:eastAsia="Helvetica Neue"/>
                <w:b w:val="0"/>
                <w:i w:val="0"/>
                <w:color w:val="2B2B2B"/>
                <w:sz w:val="18"/>
              </w:rPr>
              <w:t>Accountability on documents.</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Comments and presence</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File comments, mentions, resolve; presence on open files.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Discussion stays on the document.</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People with file access.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Reduces parallel email threads.</w:t>
            </w:r>
          </w:p>
        </w:tc>
      </w:tr>
      <w:tr>
        <w:tc>
          <w:tcPr>
            <w:tcW w:type="dxa" w:w="1872"/>
          </w:tcPr>
          <w:p>
            <w:pPr>
              <w:spacing w:before="40" w:after="40" w:line="276" w:lineRule="auto"/>
            </w:pPr>
            <w:r>
              <w:rPr>
                <w:rFonts w:ascii="Helvetica Neue" w:hAnsi="Helvetica Neue" w:eastAsia="Helvetica Neue"/>
                <w:b/>
                <w:i w:val="0"/>
                <w:color w:val="2B2B2B"/>
                <w:sz w:val="18"/>
              </w:rPr>
              <w:t>Recycle bin</w:t>
            </w:r>
          </w:p>
        </w:tc>
        <w:tc>
          <w:tcPr>
            <w:tcW w:type="dxa" w:w="2015"/>
          </w:tcPr>
          <w:p>
            <w:pPr>
              <w:spacing w:before="40" w:after="40" w:line="276" w:lineRule="auto"/>
            </w:pPr>
            <w:r>
              <w:rPr>
                <w:rFonts w:ascii="Helvetica Neue" w:hAnsi="Helvetica Neue" w:eastAsia="Helvetica Neue"/>
                <w:b w:val="0"/>
                <w:i w:val="0"/>
                <w:color w:val="2B2B2B"/>
                <w:sz w:val="18"/>
              </w:rPr>
              <w:t>Soft-delete recovery; firm-wide bin for admins.</w:t>
            </w:r>
          </w:p>
        </w:tc>
        <w:tc>
          <w:tcPr>
            <w:tcW w:type="dxa" w:w="1872"/>
          </w:tcPr>
          <w:p>
            <w:pPr>
              <w:spacing w:before="40" w:after="40" w:line="276" w:lineRule="auto"/>
            </w:pPr>
            <w:r>
              <w:rPr>
                <w:rFonts w:ascii="Helvetica Neue" w:hAnsi="Helvetica Neue" w:eastAsia="Helvetica Neue"/>
                <w:b w:val="0"/>
                <w:i w:val="0"/>
                <w:color w:val="2B2B2B"/>
                <w:sz w:val="18"/>
              </w:rPr>
              <w:t>Mistakes are reversible.</w:t>
            </w:r>
          </w:p>
        </w:tc>
        <w:tc>
          <w:tcPr>
            <w:tcW w:type="dxa" w:w="1728"/>
          </w:tcPr>
          <w:p>
            <w:pPr>
              <w:spacing w:before="40" w:after="40" w:line="276" w:lineRule="auto"/>
            </w:pPr>
            <w:r>
              <w:rPr>
                <w:rFonts w:ascii="Helvetica Neue" w:hAnsi="Helvetica Neue" w:eastAsia="Helvetica Neue"/>
                <w:b w:val="0"/>
                <w:i w:val="0"/>
                <w:color w:val="2B2B2B"/>
                <w:sz w:val="18"/>
              </w:rPr>
              <w:t>Users; recyclebin.admin for firm-wide.</w:t>
            </w:r>
          </w:p>
        </w:tc>
        <w:tc>
          <w:tcPr>
            <w:tcW w:type="dxa" w:w="2015"/>
          </w:tcPr>
          <w:p>
            <w:pPr>
              <w:spacing w:before="40" w:after="40" w:line="276" w:lineRule="auto"/>
            </w:pPr>
            <w:r>
              <w:rPr>
                <w:rFonts w:ascii="Helvetica Neue" w:hAnsi="Helvetica Neue" w:eastAsia="Helvetica Neue"/>
                <w:b w:val="0"/>
                <w:i w:val="0"/>
                <w:color w:val="2B2B2B"/>
                <w:sz w:val="18"/>
              </w:rPr>
              <w:t>Operational safety.</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SharePoint / OneDrive</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Sync connections into the library.</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Works with the firm’s Microsoft estate.</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Configured staff / admin.</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Configured by Microsoft sync flags and connections.</w:t>
            </w:r>
          </w:p>
        </w:tc>
      </w:tr>
      <w:tr>
        <w:tc>
          <w:tcPr>
            <w:tcW w:type="dxa" w:w="1872"/>
          </w:tcPr>
          <w:p>
            <w:pPr>
              <w:spacing w:before="40" w:after="40" w:line="276" w:lineRule="auto"/>
            </w:pPr>
            <w:r>
              <w:rPr>
                <w:rFonts w:ascii="Helvetica Neue" w:hAnsi="Helvetica Neue" w:eastAsia="Helvetica Neue"/>
                <w:b/>
                <w:i w:val="0"/>
                <w:color w:val="2B2B2B"/>
                <w:sz w:val="18"/>
              </w:rPr>
              <w:t>E-signatures</w:t>
            </w:r>
          </w:p>
        </w:tc>
        <w:tc>
          <w:tcPr>
            <w:tcW w:type="dxa" w:w="2015"/>
          </w:tcPr>
          <w:p>
            <w:pPr>
              <w:spacing w:before="40" w:after="40" w:line="276" w:lineRule="auto"/>
            </w:pPr>
            <w:r>
              <w:rPr>
                <w:rFonts w:ascii="Helvetica Neue" w:hAnsi="Helvetica Neue" w:eastAsia="Helvetica Neue"/>
                <w:b w:val="0"/>
                <w:i w:val="0"/>
                <w:color w:val="2B2B2B"/>
                <w:sz w:val="18"/>
              </w:rPr>
              <w:t>Author fields, send, remind; public /sign/{token}.</w:t>
            </w:r>
          </w:p>
        </w:tc>
        <w:tc>
          <w:tcPr>
            <w:tcW w:type="dxa" w:w="1872"/>
          </w:tcPr>
          <w:p>
            <w:pPr>
              <w:spacing w:before="40" w:after="40" w:line="276" w:lineRule="auto"/>
            </w:pPr>
            <w:r>
              <w:rPr>
                <w:rFonts w:ascii="Helvetica Neue" w:hAnsi="Helvetica Neue" w:eastAsia="Helvetica Neue"/>
                <w:b w:val="0"/>
                <w:i w:val="0"/>
                <w:color w:val="2B2B2B"/>
                <w:sz w:val="18"/>
              </w:rPr>
              <w:t>Gets a signed PDF without printing.</w:t>
            </w:r>
          </w:p>
        </w:tc>
        <w:tc>
          <w:tcPr>
            <w:tcW w:type="dxa" w:w="1728"/>
          </w:tcPr>
          <w:p>
            <w:pPr>
              <w:spacing w:before="40" w:after="40" w:line="276" w:lineRule="auto"/>
            </w:pPr>
            <w:r>
              <w:rPr>
                <w:rFonts w:ascii="Helvetica Neue" w:hAnsi="Helvetica Neue" w:eastAsia="Helvetica Neue"/>
                <w:b w:val="0"/>
                <w:i w:val="0"/>
                <w:color w:val="2B2B2B"/>
                <w:sz w:val="18"/>
              </w:rPr>
              <w:t>Staff create; recipients sign.</w:t>
            </w:r>
          </w:p>
        </w:tc>
        <w:tc>
          <w:tcPr>
            <w:tcW w:type="dxa" w:w="2015"/>
          </w:tcPr>
          <w:p>
            <w:pPr>
              <w:spacing w:before="40" w:after="40" w:line="276" w:lineRule="auto"/>
            </w:pPr>
            <w:r>
              <w:rPr>
                <w:rFonts w:ascii="Helvetica Neue" w:hAnsi="Helvetica Neue" w:eastAsia="Helvetica Neue"/>
                <w:b w:val="0"/>
                <w:i w:val="0"/>
                <w:color w:val="2B2B2B"/>
                <w:sz w:val="18"/>
              </w:rPr>
              <w:t>Closes the paper gap on engagement letters and packs.</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Call recordings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Stores authorised client-call audio with access logs and retention.</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Keeps a record of client calls for the firm.</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Staff with callRecordings.view; scoped.</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Sensitive media with an access trail.</w:t>
            </w:r>
          </w:p>
        </w:tc>
      </w:tr>
    </w:tbl>
    <w:p>
      <w:pPr>
        <w:spacing w:before="0" w:after="200" w:line="144" w:lineRule="auto"/>
      </w:pPr>
    </w:p>
    <w:p>
      <w:pPr>
        <w:spacing w:before="320" w:after="80"/>
      </w:pPr>
      <w:r>
        <w:rPr>
          <w:rFonts w:ascii="Helvetica Neue" w:hAnsi="Helvetica Neue" w:eastAsia="Helvetica Neue"/>
          <w:b/>
          <w:i w:val="0"/>
          <w:color w:val="136DA0"/>
          <w:sz w:val="28"/>
        </w:rPr>
        <w:t>3.4  Communication, time, and insight</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72"/>
        <w:gridCol w:w="2015"/>
        <w:gridCol w:w="1872"/>
        <w:gridCol w:w="1728"/>
        <w:gridCol w:w="2015"/>
      </w:tblGrid>
      <w:tr>
        <w:tc>
          <w:tcPr>
            <w:tcW w:type="dxa" w:w="1872"/>
            <w:shd w:val="clear" w:color="auto" w:fill="F2F2F2"/>
          </w:tcPr>
          <w:p>
            <w:pPr>
              <w:spacing w:before="40" w:after="40" w:line="276" w:lineRule="auto"/>
            </w:pPr>
            <w:r>
              <w:rPr>
                <w:rFonts w:ascii="Helvetica Neue" w:hAnsi="Helvetica Neue" w:eastAsia="Helvetica Neue"/>
                <w:b/>
                <w:i w:val="0"/>
                <w:color w:val="2B2B2B"/>
                <w:sz w:val="18"/>
              </w:rPr>
              <w:t>Feature</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What it does</w:t>
            </w:r>
          </w:p>
        </w:tc>
        <w:tc>
          <w:tcPr>
            <w:tcW w:type="dxa" w:w="1872"/>
            <w:shd w:val="clear" w:color="auto" w:fill="F2F2F2"/>
          </w:tcPr>
          <w:p>
            <w:pPr>
              <w:spacing w:before="40" w:after="40" w:line="276" w:lineRule="auto"/>
            </w:pPr>
            <w:r>
              <w:rPr>
                <w:rFonts w:ascii="Helvetica Neue" w:hAnsi="Helvetica Neue" w:eastAsia="Helvetica Neue"/>
                <w:b/>
                <w:i w:val="0"/>
                <w:color w:val="2B2B2B"/>
                <w:sz w:val="18"/>
              </w:rPr>
              <w:t>Business purpose</w:t>
            </w:r>
          </w:p>
        </w:tc>
        <w:tc>
          <w:tcPr>
            <w:tcW w:type="dxa" w:w="1728"/>
            <w:shd w:val="clear" w:color="auto" w:fill="F2F2F2"/>
          </w:tcPr>
          <w:p>
            <w:pPr>
              <w:spacing w:before="40" w:after="40" w:line="276" w:lineRule="auto"/>
            </w:pPr>
            <w:r>
              <w:rPr>
                <w:rFonts w:ascii="Helvetica Neue" w:hAnsi="Helvetica Neue" w:eastAsia="Helvetica Neue"/>
                <w:b/>
                <w:i w:val="0"/>
                <w:color w:val="2B2B2B"/>
                <w:sz w:val="18"/>
              </w:rPr>
              <w:t>Who uses it</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Product value</w:t>
            </w:r>
          </w:p>
        </w:tc>
      </w:tr>
      <w:tr>
        <w:tc>
          <w:tcPr>
            <w:tcW w:type="dxa" w:w="1872"/>
          </w:tcPr>
          <w:p>
            <w:pPr>
              <w:spacing w:before="40" w:after="40" w:line="276" w:lineRule="auto"/>
            </w:pPr>
            <w:r>
              <w:rPr>
                <w:rFonts w:ascii="Helvetica Neue" w:hAnsi="Helvetica Neue" w:eastAsia="Helvetica Neue"/>
                <w:b/>
                <w:i w:val="0"/>
                <w:color w:val="2B2B2B"/>
                <w:sz w:val="18"/>
              </w:rPr>
              <w:t>Connected mailbox</w:t>
            </w:r>
          </w:p>
        </w:tc>
        <w:tc>
          <w:tcPr>
            <w:tcW w:type="dxa" w:w="2015"/>
          </w:tcPr>
          <w:p>
            <w:pPr>
              <w:spacing w:before="40" w:after="40" w:line="276" w:lineRule="auto"/>
            </w:pPr>
            <w:r>
              <w:rPr>
                <w:rFonts w:ascii="Helvetica Neue" w:hAnsi="Helvetica Neue" w:eastAsia="Helvetica Neue"/>
                <w:b w:val="0"/>
                <w:i w:val="0"/>
                <w:color w:val="2B2B2B"/>
                <w:sz w:val="18"/>
              </w:rPr>
              <w:t>Sync, read, send, drafts, labels, templates, signature import.</w:t>
            </w:r>
          </w:p>
        </w:tc>
        <w:tc>
          <w:tcPr>
            <w:tcW w:type="dxa" w:w="1872"/>
          </w:tcPr>
          <w:p>
            <w:pPr>
              <w:spacing w:before="40" w:after="40" w:line="276" w:lineRule="auto"/>
            </w:pPr>
            <w:r>
              <w:rPr>
                <w:rFonts w:ascii="Helvetica Neue" w:hAnsi="Helvetica Neue" w:eastAsia="Helvetica Neue"/>
                <w:b w:val="0"/>
                <w:i w:val="0"/>
                <w:color w:val="2B2B2B"/>
                <w:sz w:val="18"/>
              </w:rPr>
              <w:t>Professional email inside the portal.</w:t>
            </w:r>
          </w:p>
        </w:tc>
        <w:tc>
          <w:tcPr>
            <w:tcW w:type="dxa" w:w="1728"/>
          </w:tcPr>
          <w:p>
            <w:pPr>
              <w:spacing w:before="40" w:after="40" w:line="276" w:lineRule="auto"/>
            </w:pPr>
            <w:r>
              <w:rPr>
                <w:rFonts w:ascii="Helvetica Neue" w:hAnsi="Helvetica Neue" w:eastAsia="Helvetica Neue"/>
                <w:b w:val="0"/>
                <w:i w:val="0"/>
                <w:color w:val="2B2B2B"/>
                <w:sz w:val="18"/>
              </w:rPr>
              <w:t>Staff with mail.use.</w:t>
            </w:r>
          </w:p>
        </w:tc>
        <w:tc>
          <w:tcPr>
            <w:tcW w:type="dxa" w:w="2015"/>
          </w:tcPr>
          <w:p>
            <w:pPr>
              <w:spacing w:before="40" w:after="40" w:line="276" w:lineRule="auto"/>
            </w:pPr>
            <w:r>
              <w:rPr>
                <w:rFonts w:ascii="Helvetica Neue" w:hAnsi="Helvetica Neue" w:eastAsia="Helvetica Neue"/>
                <w:b w:val="0"/>
                <w:i w:val="0"/>
                <w:color w:val="2B2B2B"/>
                <w:sz w:val="18"/>
              </w:rPr>
              <w:t>Mail stays next to the client file.</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Messages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DM and group chat, attachments, search, receipts.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Internal and client messaging with access rules.</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Approved accounts (clients scoped).</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A controlled alternative to WhatsApp for firm work.</w:t>
            </w:r>
          </w:p>
        </w:tc>
      </w:tr>
      <w:tr>
        <w:tc>
          <w:tcPr>
            <w:tcW w:type="dxa" w:w="1872"/>
          </w:tcPr>
          <w:p>
            <w:pPr>
              <w:spacing w:before="40" w:after="40" w:line="276" w:lineRule="auto"/>
            </w:pPr>
            <w:r>
              <w:rPr>
                <w:rFonts w:ascii="Helvetica Neue" w:hAnsi="Helvetica Neue" w:eastAsia="Helvetica Neue"/>
                <w:b/>
                <w:i w:val="0"/>
                <w:color w:val="2B2B2B"/>
                <w:sz w:val="18"/>
              </w:rPr>
              <w:t>Voice / video calls</w:t>
            </w:r>
          </w:p>
        </w:tc>
        <w:tc>
          <w:tcPr>
            <w:tcW w:type="dxa" w:w="2015"/>
          </w:tcPr>
          <w:p>
            <w:pPr>
              <w:spacing w:before="40" w:after="40" w:line="276" w:lineRule="auto"/>
            </w:pPr>
            <w:r>
              <w:rPr>
                <w:rFonts w:ascii="Helvetica Neue" w:hAnsi="Helvetica Neue" w:eastAsia="Helvetica Neue"/>
                <w:b w:val="0"/>
                <w:i w:val="0"/>
                <w:color w:val="2B2B2B"/>
                <w:sz w:val="18"/>
              </w:rPr>
              <w:t>WebRTC signalling; desktop call panel; camera/mic.</w:t>
            </w:r>
          </w:p>
        </w:tc>
        <w:tc>
          <w:tcPr>
            <w:tcW w:type="dxa" w:w="1872"/>
          </w:tcPr>
          <w:p>
            <w:pPr>
              <w:spacing w:before="40" w:after="40" w:line="276" w:lineRule="auto"/>
            </w:pPr>
            <w:r>
              <w:rPr>
                <w:rFonts w:ascii="Helvetica Neue" w:hAnsi="Helvetica Neue" w:eastAsia="Helvetica Neue"/>
                <w:b w:val="0"/>
                <w:i w:val="0"/>
                <w:color w:val="2B2B2B"/>
                <w:sz w:val="18"/>
              </w:rPr>
              <w:t>Speak without leaving the file.</w:t>
            </w:r>
          </w:p>
        </w:tc>
        <w:tc>
          <w:tcPr>
            <w:tcW w:type="dxa" w:w="1728"/>
          </w:tcPr>
          <w:p>
            <w:pPr>
              <w:spacing w:before="40" w:after="40" w:line="276" w:lineRule="auto"/>
            </w:pPr>
            <w:r>
              <w:rPr>
                <w:rFonts w:ascii="Helvetica Neue" w:hAnsi="Helvetica Neue" w:eastAsia="Helvetica Neue"/>
                <w:b w:val="0"/>
                <w:i w:val="0"/>
                <w:color w:val="2B2B2B"/>
                <w:sz w:val="18"/>
              </w:rPr>
              <w:t>Messaging users on a secure context (HTTPS or localhost).</w:t>
            </w:r>
          </w:p>
        </w:tc>
        <w:tc>
          <w:tcPr>
            <w:tcW w:type="dxa" w:w="2015"/>
          </w:tcPr>
          <w:p>
            <w:pPr>
              <w:spacing w:before="40" w:after="40" w:line="276" w:lineRule="auto"/>
            </w:pPr>
            <w:r>
              <w:rPr>
                <w:rFonts w:ascii="Helvetica Neue" w:hAnsi="Helvetica Neue" w:eastAsia="Helvetica Neue"/>
                <w:b w:val="0"/>
                <w:i w:val="0"/>
                <w:color w:val="2B2B2B"/>
                <w:sz w:val="18"/>
              </w:rPr>
              <w:t>Realtime collaboration in-product.</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Notifications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In-app and OS banners via realtime events.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People see what needs them.</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Signed-in users; desktop can run in background.</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Not mobile push (FCM/APNs are Not included).</w:t>
            </w:r>
          </w:p>
        </w:tc>
      </w:tr>
      <w:tr>
        <w:tc>
          <w:tcPr>
            <w:tcW w:type="dxa" w:w="1872"/>
          </w:tcPr>
          <w:p>
            <w:pPr>
              <w:spacing w:before="40" w:after="40" w:line="276" w:lineRule="auto"/>
            </w:pPr>
            <w:r>
              <w:rPr>
                <w:rFonts w:ascii="Helvetica Neue" w:hAnsi="Helvetica Neue" w:eastAsia="Helvetica Neue"/>
                <w:b/>
                <w:i w:val="0"/>
                <w:color w:val="2B2B2B"/>
                <w:sz w:val="18"/>
              </w:rPr>
              <w:t>Internal feed</w:t>
            </w:r>
          </w:p>
        </w:tc>
        <w:tc>
          <w:tcPr>
            <w:tcW w:type="dxa" w:w="2015"/>
          </w:tcPr>
          <w:p>
            <w:pPr>
              <w:spacing w:before="40" w:after="40" w:line="276" w:lineRule="auto"/>
            </w:pPr>
            <w:r>
              <w:rPr>
                <w:rFonts w:ascii="Helvetica Neue" w:hAnsi="Helvetica Neue" w:eastAsia="Helvetica Neue"/>
                <w:b w:val="0"/>
                <w:i w:val="0"/>
                <w:color w:val="2B2B2B"/>
                <w:sz w:val="18"/>
              </w:rPr>
              <w:t>Channels, posts, polls, reactions, analytics.</w:t>
            </w:r>
          </w:p>
        </w:tc>
        <w:tc>
          <w:tcPr>
            <w:tcW w:type="dxa" w:w="1872"/>
          </w:tcPr>
          <w:p>
            <w:pPr>
              <w:spacing w:before="40" w:after="40" w:line="276" w:lineRule="auto"/>
            </w:pPr>
            <w:r>
              <w:rPr>
                <w:rFonts w:ascii="Helvetica Neue" w:hAnsi="Helvetica Neue" w:eastAsia="Helvetica Neue"/>
                <w:b w:val="0"/>
                <w:i w:val="0"/>
                <w:color w:val="2B2B2B"/>
                <w:sz w:val="18"/>
              </w:rPr>
              <w:t>Firm-wide communication.</w:t>
            </w:r>
          </w:p>
        </w:tc>
        <w:tc>
          <w:tcPr>
            <w:tcW w:type="dxa" w:w="1728"/>
          </w:tcPr>
          <w:p>
            <w:pPr>
              <w:spacing w:before="40" w:after="40" w:line="276" w:lineRule="auto"/>
            </w:pPr>
            <w:r>
              <w:rPr>
                <w:rFonts w:ascii="Helvetica Neue" w:hAnsi="Helvetica Neue" w:eastAsia="Helvetica Neue"/>
                <w:b w:val="0"/>
                <w:i w:val="0"/>
                <w:color w:val="2B2B2B"/>
                <w:sz w:val="18"/>
              </w:rPr>
              <w:t>Staff; moderation is admin.</w:t>
            </w:r>
          </w:p>
        </w:tc>
        <w:tc>
          <w:tcPr>
            <w:tcW w:type="dxa" w:w="2015"/>
          </w:tcPr>
          <w:p>
            <w:pPr>
              <w:spacing w:before="40" w:after="40" w:line="276" w:lineRule="auto"/>
            </w:pPr>
            <w:r>
              <w:rPr>
                <w:rFonts w:ascii="Helvetica Neue" w:hAnsi="Helvetica Neue" w:eastAsia="Helvetica Neue"/>
                <w:b w:val="0"/>
                <w:i w:val="0"/>
                <w:color w:val="2B2B2B"/>
                <w:sz w:val="18"/>
              </w:rPr>
              <w:t>Internal comms without a second product.</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Calendar</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Events, RSVP, members, ICS, Google/Microsoft two-way sync.</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Scheduling attached to the same identity.</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All users (staff extras gated).</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Reduces double booking across personal and firm calendars.</w:t>
            </w:r>
          </w:p>
        </w:tc>
      </w:tr>
      <w:tr>
        <w:tc>
          <w:tcPr>
            <w:tcW w:type="dxa" w:w="1872"/>
          </w:tcPr>
          <w:p>
            <w:pPr>
              <w:spacing w:before="40" w:after="40" w:line="276" w:lineRule="auto"/>
            </w:pPr>
            <w:r>
              <w:rPr>
                <w:rFonts w:ascii="Helvetica Neue" w:hAnsi="Helvetica Neue" w:eastAsia="Helvetica Neue"/>
                <w:b/>
                <w:i w:val="0"/>
                <w:color w:val="2B2B2B"/>
                <w:sz w:val="18"/>
              </w:rPr>
              <w:t>Templates</w:t>
            </w:r>
          </w:p>
        </w:tc>
        <w:tc>
          <w:tcPr>
            <w:tcW w:type="dxa" w:w="2015"/>
          </w:tcPr>
          <w:p>
            <w:pPr>
              <w:spacing w:before="40" w:after="40" w:line="276" w:lineRule="auto"/>
            </w:pPr>
            <w:r>
              <w:rPr>
                <w:rFonts w:ascii="Helvetica Neue" w:hAnsi="Helvetica Neue" w:eastAsia="Helvetica Neue"/>
                <w:b w:val="0"/>
                <w:i w:val="0"/>
                <w:color w:val="2B2B2B"/>
                <w:sz w:val="18"/>
              </w:rPr>
              <w:t>System emails, compose templates, CIP letters and requirements.</w:t>
            </w:r>
          </w:p>
        </w:tc>
        <w:tc>
          <w:tcPr>
            <w:tcW w:type="dxa" w:w="1872"/>
          </w:tcPr>
          <w:p>
            <w:pPr>
              <w:spacing w:before="40" w:after="40" w:line="276" w:lineRule="auto"/>
            </w:pPr>
            <w:r>
              <w:rPr>
                <w:rFonts w:ascii="Helvetica Neue" w:hAnsi="Helvetica Neue" w:eastAsia="Helvetica Neue"/>
                <w:b w:val="0"/>
                <w:i w:val="0"/>
                <w:color w:val="2B2B2B"/>
                <w:sz w:val="18"/>
              </w:rPr>
              <w:t>Keeps outbound language consistent.</w:t>
            </w:r>
          </w:p>
        </w:tc>
        <w:tc>
          <w:tcPr>
            <w:tcW w:type="dxa" w:w="1728"/>
          </w:tcPr>
          <w:p>
            <w:pPr>
              <w:spacing w:before="40" w:after="40" w:line="276" w:lineRule="auto"/>
            </w:pPr>
            <w:r>
              <w:rPr>
                <w:rFonts w:ascii="Helvetica Neue" w:hAnsi="Helvetica Neue" w:eastAsia="Helvetica Neue"/>
                <w:b w:val="0"/>
                <w:i w:val="0"/>
                <w:color w:val="2B2B2B"/>
                <w:sz w:val="18"/>
              </w:rPr>
              <w:t>Admin / templates.email.</w:t>
            </w:r>
          </w:p>
        </w:tc>
        <w:tc>
          <w:tcPr>
            <w:tcW w:type="dxa" w:w="2015"/>
          </w:tcPr>
          <w:p>
            <w:pPr>
              <w:spacing w:before="40" w:after="40" w:line="276" w:lineRule="auto"/>
            </w:pPr>
            <w:r>
              <w:rPr>
                <w:rFonts w:ascii="Helvetica Neue" w:hAnsi="Helvetica Neue" w:eastAsia="Helvetica Neue"/>
                <w:b w:val="0"/>
                <w:i w:val="0"/>
                <w:color w:val="2B2B2B"/>
                <w:sz w:val="18"/>
              </w:rPr>
              <w:t>Quality control on official text.</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Reporting</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Usage, access, messaging, storage, CIP reports.</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Shows how the system is used.</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settings.reporting.</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Oversight without exporting the database.</w:t>
            </w:r>
          </w:p>
        </w:tc>
      </w:tr>
      <w:tr>
        <w:tc>
          <w:tcPr>
            <w:tcW w:type="dxa" w:w="1872"/>
          </w:tcPr>
          <w:p>
            <w:pPr>
              <w:spacing w:before="40" w:after="40" w:line="276" w:lineRule="auto"/>
            </w:pPr>
            <w:r>
              <w:rPr>
                <w:rFonts w:ascii="Helvetica Neue" w:hAnsi="Helvetica Neue" w:eastAsia="Helvetica Neue"/>
                <w:b/>
                <w:i w:val="0"/>
                <w:color w:val="2B2B2B"/>
                <w:sz w:val="18"/>
              </w:rPr>
              <w:t>Search and filters</w:t>
            </w:r>
          </w:p>
        </w:tc>
        <w:tc>
          <w:tcPr>
            <w:tcW w:type="dxa" w:w="2015"/>
          </w:tcPr>
          <w:p>
            <w:pPr>
              <w:spacing w:before="40" w:after="40" w:line="276" w:lineRule="auto"/>
            </w:pPr>
            <w:r>
              <w:rPr>
                <w:rFonts w:ascii="Helvetica Neue" w:hAnsi="Helvetica Neue" w:eastAsia="Helvetica Neue"/>
                <w:b w:val="0"/>
                <w:i w:val="0"/>
                <w:color w:val="2B2B2B"/>
                <w:sz w:val="18"/>
              </w:rPr>
              <w:t>Global search plus per-area search and listing filters.</w:t>
            </w:r>
          </w:p>
        </w:tc>
        <w:tc>
          <w:tcPr>
            <w:tcW w:type="dxa" w:w="1872"/>
          </w:tcPr>
          <w:p>
            <w:pPr>
              <w:spacing w:before="40" w:after="40" w:line="276" w:lineRule="auto"/>
            </w:pPr>
            <w:r>
              <w:rPr>
                <w:rFonts w:ascii="Helvetica Neue" w:hAnsi="Helvetica Neue" w:eastAsia="Helvetica Neue"/>
                <w:b w:val="0"/>
                <w:i w:val="0"/>
                <w:color w:val="2B2B2B"/>
                <w:sz w:val="18"/>
              </w:rPr>
              <w:t>Finds a person, file, or message quickly.</w:t>
            </w:r>
          </w:p>
        </w:tc>
        <w:tc>
          <w:tcPr>
            <w:tcW w:type="dxa" w:w="1728"/>
          </w:tcPr>
          <w:p>
            <w:pPr>
              <w:spacing w:before="40" w:after="40" w:line="276" w:lineRule="auto"/>
            </w:pPr>
            <w:r>
              <w:rPr>
                <w:rFonts w:ascii="Helvetica Neue" w:hAnsi="Helvetica Neue" w:eastAsia="Helvetica Neue"/>
                <w:b w:val="0"/>
                <w:i w:val="0"/>
                <w:color w:val="2B2B2B"/>
                <w:sz w:val="18"/>
              </w:rPr>
              <w:t>All portal users within their reach.</w:t>
            </w:r>
          </w:p>
        </w:tc>
        <w:tc>
          <w:tcPr>
            <w:tcW w:type="dxa" w:w="2015"/>
          </w:tcPr>
          <w:p>
            <w:pPr>
              <w:spacing w:before="40" w:after="40" w:line="276" w:lineRule="auto"/>
            </w:pPr>
            <w:r>
              <w:rPr>
                <w:rFonts w:ascii="Helvetica Neue" w:hAnsi="Helvetica Neue" w:eastAsia="Helvetica Neue"/>
                <w:b w:val="0"/>
                <w:i w:val="0"/>
                <w:color w:val="2B2B2B"/>
                <w:sz w:val="18"/>
              </w:rPr>
              <w:t>Usable at firm scale.</w:t>
            </w:r>
          </w:p>
        </w:tc>
      </w:tr>
      <w:tr>
        <w:tc>
          <w:tcPr>
            <w:tcW w:type="dxa" w:w="1872"/>
            <w:shd w:val="clear" w:color="auto" w:fill="FAFAFA"/>
          </w:tcPr>
          <w:p>
            <w:pPr>
              <w:spacing w:before="40" w:after="40" w:line="276" w:lineRule="auto"/>
            </w:pPr>
            <w:r>
              <w:rPr>
                <w:rFonts w:ascii="Helvetica Neue" w:hAnsi="Helvetica Neue" w:eastAsia="Helvetica Neue"/>
                <w:b/>
                <w:i w:val="0"/>
                <w:color w:val="2B2B2B"/>
                <w:sz w:val="18"/>
              </w:rPr>
              <w:t>Data exports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Message export and similar per-module exports where coded.</w:t>
            </w:r>
          </w:p>
        </w:tc>
        <w:tc>
          <w:tcPr>
            <w:tcW w:type="dxa" w:w="1872"/>
            <w:shd w:val="clear" w:color="auto" w:fill="FAFAFA"/>
          </w:tcPr>
          <w:p>
            <w:pPr>
              <w:spacing w:before="40" w:after="40" w:line="276" w:lineRule="auto"/>
            </w:pPr>
            <w:r>
              <w:rPr>
                <w:rFonts w:ascii="Helvetica Neue" w:hAnsi="Helvetica Neue" w:eastAsia="Helvetica Neue"/>
                <w:b w:val="0"/>
                <w:i w:val="0"/>
                <w:color w:val="2B2B2B"/>
                <w:sz w:val="18"/>
              </w:rPr>
              <w:t>Lets a user take a thread or listing with them.</w:t>
            </w:r>
          </w:p>
        </w:tc>
        <w:tc>
          <w:tcPr>
            <w:tcW w:type="dxa" w:w="1728"/>
            <w:shd w:val="clear" w:color="auto" w:fill="FAFAFA"/>
          </w:tcPr>
          <w:p>
            <w:pPr>
              <w:spacing w:before="40" w:after="40" w:line="276" w:lineRule="auto"/>
            </w:pPr>
            <w:r>
              <w:rPr>
                <w:rFonts w:ascii="Helvetica Neue" w:hAnsi="Helvetica Neue" w:eastAsia="Helvetica Neue"/>
                <w:b w:val="0"/>
                <w:i w:val="0"/>
                <w:color w:val="2B2B2B"/>
                <w:sz w:val="18"/>
              </w:rPr>
              <w:t>The user who holds that data.</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Portability of selected records — not a general warehouse dump.</w:t>
            </w:r>
          </w:p>
        </w:tc>
      </w:tr>
    </w:tbl>
    <w:p>
      <w:pPr>
        <w:spacing w:before="0" w:after="200" w:line="144" w:lineRule="auto"/>
      </w:pPr>
    </w:p>
    <w:p>
      <w:pPr>
        <w:spacing w:before="320" w:after="80"/>
      </w:pPr>
      <w:r>
        <w:rPr>
          <w:rFonts w:ascii="Helvetica Neue" w:hAnsi="Helvetica Neue" w:eastAsia="Helvetica Neue"/>
          <w:b/>
          <w:i w:val="0"/>
          <w:color w:val="136DA0"/>
          <w:sz w:val="28"/>
        </w:rPr>
        <w:t>3.5  Explicitly not claimed</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752"/>
        <w:gridCol w:w="4752"/>
      </w:tblGrid>
      <w:tr>
        <w:tc>
          <w:tcPr>
            <w:tcW w:type="dxa" w:w="4752"/>
            <w:shd w:val="clear" w:color="auto" w:fill="F2F2F2"/>
          </w:tcPr>
          <w:p>
            <w:pPr>
              <w:spacing w:before="40" w:after="40" w:line="276" w:lineRule="auto"/>
            </w:pPr>
            <w:r>
              <w:rPr>
                <w:rFonts w:ascii="Helvetica Neue" w:hAnsi="Helvetica Neue" w:eastAsia="Helvetica Neue"/>
                <w:b/>
                <w:i w:val="0"/>
                <w:color w:val="2B2B2B"/>
                <w:sz w:val="18"/>
              </w:rPr>
              <w:t>Item</w:t>
            </w:r>
          </w:p>
        </w:tc>
        <w:tc>
          <w:tcPr>
            <w:tcW w:type="dxa" w:w="4752"/>
            <w:shd w:val="clear" w:color="auto" w:fill="F2F2F2"/>
          </w:tcPr>
          <w:p>
            <w:pPr>
              <w:spacing w:before="40" w:after="40" w:line="276" w:lineRule="auto"/>
            </w:pPr>
            <w:r>
              <w:rPr>
                <w:rFonts w:ascii="Helvetica Neue" w:hAnsi="Helvetica Neue" w:eastAsia="Helvetica Neue"/>
                <w:b/>
                <w:i w:val="0"/>
                <w:color w:val="2B2B2B"/>
                <w:sz w:val="18"/>
              </w:rPr>
              <w:t>Status</w:t>
            </w:r>
          </w:p>
        </w:tc>
      </w:tr>
      <w:tr>
        <w:tc>
          <w:tcPr>
            <w:tcW w:type="dxa" w:w="4752"/>
          </w:tcPr>
          <w:p>
            <w:pPr>
              <w:spacing w:before="40" w:after="40" w:line="276" w:lineRule="auto"/>
            </w:pPr>
            <w:r>
              <w:rPr>
                <w:rFonts w:ascii="Helvetica Neue" w:hAnsi="Helvetica Neue" w:eastAsia="Helvetica Neue"/>
                <w:b/>
                <w:i w:val="0"/>
                <w:color w:val="2B2B2B"/>
                <w:sz w:val="18"/>
              </w:rPr>
              <w:t>Android application / APK</w:t>
            </w:r>
          </w:p>
        </w:tc>
        <w:tc>
          <w:tcPr>
            <w:tcW w:type="dxa" w:w="4752"/>
          </w:tcPr>
          <w:p>
            <w:pPr>
              <w:spacing w:before="40" w:after="40" w:line="276" w:lineRule="auto"/>
            </w:pPr>
            <w:r>
              <w:rPr>
                <w:rFonts w:ascii="Helvetica Neue" w:hAnsi="Helvetica Neue" w:eastAsia="Helvetica Neue"/>
                <w:b w:val="0"/>
                <w:i w:val="0"/>
                <w:color w:val="2B2B2B"/>
                <w:sz w:val="18"/>
              </w:rPr>
              <w:t>Not included</w:t>
            </w:r>
          </w:p>
        </w:tc>
      </w:tr>
      <w:tr>
        <w:tc>
          <w:tcPr>
            <w:tcW w:type="dxa" w:w="4752"/>
            <w:shd w:val="clear" w:color="auto" w:fill="FAFAFA"/>
          </w:tcPr>
          <w:p>
            <w:pPr>
              <w:spacing w:before="40" w:after="40" w:line="276" w:lineRule="auto"/>
            </w:pPr>
            <w:r>
              <w:rPr>
                <w:rFonts w:ascii="Helvetica Neue" w:hAnsi="Helvetica Neue" w:eastAsia="Helvetica Neue"/>
                <w:b/>
                <w:i w:val="0"/>
                <w:color w:val="2B2B2B"/>
                <w:sz w:val="18"/>
              </w:rPr>
              <w:t>PWA / service worker</w:t>
            </w:r>
          </w:p>
        </w:tc>
        <w:tc>
          <w:tcPr>
            <w:tcW w:type="dxa" w:w="4752"/>
            <w:shd w:val="clear" w:color="auto" w:fill="FAFAFA"/>
          </w:tcPr>
          <w:p>
            <w:pPr>
              <w:spacing w:before="40" w:after="40" w:line="276" w:lineRule="auto"/>
            </w:pPr>
            <w:r>
              <w:rPr>
                <w:rFonts w:ascii="Helvetica Neue" w:hAnsi="Helvetica Neue" w:eastAsia="Helvetica Neue"/>
                <w:b w:val="0"/>
                <w:i w:val="0"/>
                <w:color w:val="2B2B2B"/>
                <w:sz w:val="18"/>
              </w:rPr>
              <w:t>Not included</w:t>
            </w:r>
          </w:p>
        </w:tc>
      </w:tr>
      <w:tr>
        <w:tc>
          <w:tcPr>
            <w:tcW w:type="dxa" w:w="4752"/>
          </w:tcPr>
          <w:p>
            <w:pPr>
              <w:spacing w:before="40" w:after="40" w:line="276" w:lineRule="auto"/>
            </w:pPr>
            <w:r>
              <w:rPr>
                <w:rFonts w:ascii="Helvetica Neue" w:hAnsi="Helvetica Neue" w:eastAsia="Helvetica Neue"/>
                <w:b/>
                <w:i w:val="0"/>
                <w:color w:val="2B2B2B"/>
                <w:sz w:val="18"/>
              </w:rPr>
              <w:t>FCM / APNs push notifications</w:t>
            </w:r>
          </w:p>
        </w:tc>
        <w:tc>
          <w:tcPr>
            <w:tcW w:type="dxa" w:w="4752"/>
          </w:tcPr>
          <w:p>
            <w:pPr>
              <w:spacing w:before="40" w:after="40" w:line="276" w:lineRule="auto"/>
            </w:pPr>
            <w:r>
              <w:rPr>
                <w:rFonts w:ascii="Helvetica Neue" w:hAnsi="Helvetica Neue" w:eastAsia="Helvetica Neue"/>
                <w:b w:val="0"/>
                <w:i w:val="0"/>
                <w:color w:val="2B2B2B"/>
                <w:sz w:val="18"/>
              </w:rPr>
              <w:t>Not included</w:t>
            </w:r>
          </w:p>
        </w:tc>
      </w:tr>
      <w:tr>
        <w:tc>
          <w:tcPr>
            <w:tcW w:type="dxa" w:w="4752"/>
            <w:shd w:val="clear" w:color="auto" w:fill="FAFAFA"/>
          </w:tcPr>
          <w:p>
            <w:pPr>
              <w:spacing w:before="40" w:after="40" w:line="276" w:lineRule="auto"/>
            </w:pPr>
            <w:r>
              <w:rPr>
                <w:rFonts w:ascii="Helvetica Neue" w:hAnsi="Helvetica Neue" w:eastAsia="Helvetica Neue"/>
                <w:b/>
                <w:i w:val="0"/>
                <w:color w:val="2B2B2B"/>
                <w:sz w:val="18"/>
              </w:rPr>
              <w:t>Event QR codes or printed attendee badges</w:t>
            </w:r>
          </w:p>
        </w:tc>
        <w:tc>
          <w:tcPr>
            <w:tcW w:type="dxa" w:w="4752"/>
            <w:shd w:val="clear" w:color="auto" w:fill="FAFAFA"/>
          </w:tcPr>
          <w:p>
            <w:pPr>
              <w:spacing w:before="40" w:after="40" w:line="276" w:lineRule="auto"/>
            </w:pPr>
            <w:r>
              <w:rPr>
                <w:rFonts w:ascii="Helvetica Neue" w:hAnsi="Helvetica Neue" w:eastAsia="Helvetica Neue"/>
                <w:b w:val="0"/>
                <w:i w:val="0"/>
                <w:color w:val="2B2B2B"/>
                <w:sz w:val="18"/>
              </w:rPr>
              <w:t>Not included (authenticator setup QR only)</w:t>
            </w:r>
          </w:p>
        </w:tc>
      </w:tr>
      <w:tr>
        <w:tc>
          <w:tcPr>
            <w:tcW w:type="dxa" w:w="4752"/>
          </w:tcPr>
          <w:p>
            <w:pPr>
              <w:spacing w:before="40" w:after="40" w:line="276" w:lineRule="auto"/>
            </w:pPr>
            <w:r>
              <w:rPr>
                <w:rFonts w:ascii="Helvetica Neue" w:hAnsi="Helvetica Neue" w:eastAsia="Helvetica Neue"/>
                <w:b/>
                <w:i w:val="0"/>
                <w:color w:val="2B2B2B"/>
                <w:sz w:val="18"/>
              </w:rPr>
              <w:t>Stripe or other card capture as a billing engine</w:t>
            </w:r>
          </w:p>
        </w:tc>
        <w:tc>
          <w:tcPr>
            <w:tcW w:type="dxa" w:w="4752"/>
          </w:tcPr>
          <w:p>
            <w:pPr>
              <w:spacing w:before="40" w:after="40" w:line="276" w:lineRule="auto"/>
            </w:pPr>
            <w:r>
              <w:rPr>
                <w:rFonts w:ascii="Helvetica Neue" w:hAnsi="Helvetica Neue" w:eastAsia="Helvetica Neue"/>
                <w:b w:val="0"/>
                <w:i w:val="0"/>
                <w:color w:val="2B2B2B"/>
                <w:sz w:val="18"/>
              </w:rPr>
              <w:t>To Be Confirmed — billing HTML exists; no charge API found in app/</w:t>
            </w:r>
          </w:p>
        </w:tc>
      </w:tr>
      <w:tr>
        <w:tc>
          <w:tcPr>
            <w:tcW w:type="dxa" w:w="4752"/>
            <w:shd w:val="clear" w:color="auto" w:fill="FAFAFA"/>
          </w:tcPr>
          <w:p>
            <w:pPr>
              <w:spacing w:before="40" w:after="40" w:line="276" w:lineRule="auto"/>
            </w:pPr>
            <w:r>
              <w:rPr>
                <w:rFonts w:ascii="Helvetica Neue" w:hAnsi="Helvetica Neue" w:eastAsia="Helvetica Neue"/>
                <w:b/>
                <w:i w:val="0"/>
                <w:color w:val="2B2B2B"/>
                <w:sz w:val="18"/>
              </w:rPr>
              <w:t>Formal GDPR / ISO certification</w:t>
            </w:r>
          </w:p>
        </w:tc>
        <w:tc>
          <w:tcPr>
            <w:tcW w:type="dxa" w:w="4752"/>
            <w:shd w:val="clear" w:color="auto" w:fill="FAFAFA"/>
          </w:tcPr>
          <w:p>
            <w:pPr>
              <w:spacing w:before="40" w:after="40" w:line="276" w:lineRule="auto"/>
            </w:pPr>
            <w:r>
              <w:rPr>
                <w:rFonts w:ascii="Helvetica Neue" w:hAnsi="Helvetica Neue" w:eastAsia="Helvetica Neue"/>
                <w:b w:val="0"/>
                <w:i w:val="0"/>
                <w:color w:val="2B2B2B"/>
                <w:sz w:val="18"/>
              </w:rPr>
              <w:t>Not included — technical safeguards are described; no compliance assessment is claimed</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4.  Workspaces and modules</w:t>
      </w:r>
    </w:p>
    <w:p>
      <w:pPr>
        <w:spacing w:before="80" w:after="160" w:line="288" w:lineRule="auto"/>
        <w:jc w:val="both"/>
      </w:pPr>
      <w:r>
        <w:rPr>
          <w:rFonts w:ascii="Helvetica Neue" w:hAnsi="Helvetica Neue" w:eastAsia="Helvetica Neue"/>
          <w:b w:val="0"/>
          <w:i w:val="0"/>
          <w:color w:val="2B2B2B"/>
          <w:sz w:val="22"/>
        </w:rPr>
        <w:t>The portal is one application with named workspaces. Navigation is pruned in the browser as a courtesy; every capability is still enforced on the server. CIP and CBI are implemented in code and remain dark unless their feature flags are enabled.</w:t>
      </w:r>
    </w:p>
    <w:p>
      <w:pPr>
        <w:spacing w:before="160" w:after="80"/>
        <w:jc w:val="center"/>
      </w:pPr>
      <w:r>
        <w:drawing>
          <wp:inline xmlns:a="http://schemas.openxmlformats.org/drawingml/2006/main" xmlns:pic="http://schemas.openxmlformats.org/drawingml/2006/picture">
            <wp:extent cx="5989320" cy="3668458"/>
            <wp:docPr id="2" name="Picture 2"/>
            <wp:cNvGraphicFramePr>
              <a:graphicFrameLocks noChangeAspect="1"/>
            </wp:cNvGraphicFramePr>
            <a:graphic>
              <a:graphicData uri="http://schemas.openxmlformats.org/drawingml/2006/picture">
                <pic:pic>
                  <pic:nvPicPr>
                    <pic:cNvPr id="0" name="modules.png"/>
                    <pic:cNvPicPr/>
                  </pic:nvPicPr>
                  <pic:blipFill>
                    <a:blip r:embed="rId17"/>
                    <a:stretch>
                      <a:fillRect/>
                    </a:stretch>
                  </pic:blipFill>
                  <pic:spPr>
                    <a:xfrm>
                      <a:off x="0" y="0"/>
                      <a:ext cx="5989320" cy="3668458"/>
                    </a:xfrm>
                    <a:prstGeom prst="rect"/>
                  </pic:spPr>
                </pic:pic>
              </a:graphicData>
            </a:graphic>
          </wp:inline>
        </w:drawing>
      </w:r>
    </w:p>
    <w:p>
      <w:pPr>
        <w:spacing w:before="80" w:after="280" w:line="288" w:lineRule="auto"/>
        <w:jc w:val="center"/>
      </w:pPr>
      <w:r>
        <w:rPr>
          <w:rFonts w:ascii="Helvetica Neue" w:hAnsi="Helvetica Neue" w:eastAsia="Helvetica Neue"/>
          <w:b w:val="0"/>
          <w:i/>
          <w:color w:val="666666"/>
          <w:sz w:val="18"/>
        </w:rPr>
        <w:t>Figure 1.  How the product modules sit on a shared identity, vault, and realtime bus.</w:t>
      </w:r>
    </w:p>
    <w:p>
      <w:pPr>
        <w:spacing w:before="240" w:after="40"/>
      </w:pPr>
      <w:r>
        <w:rPr>
          <w:rFonts w:ascii="Helvetica Neue" w:hAnsi="Helvetica Neue" w:eastAsia="Helvetica Neue"/>
          <w:b/>
          <w:i w:val="0"/>
          <w:color w:val="2B2B2B"/>
          <w:sz w:val="24"/>
        </w:rPr>
        <w:t>Dashboard and Overview</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Starting point and firm picture.</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All approved users (dashboard); staff with overview.view (overview).</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Metrics, tiles, presence, recent files, sign-in activity.</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Operational pulse — not a data warehouse.</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Uses the same identity and activity logs as the rest of the system.</w:t>
            </w:r>
          </w:p>
        </w:tc>
      </w:tr>
    </w:tbl>
    <w:p>
      <w:pPr>
        <w:spacing w:before="0" w:after="200" w:line="144" w:lineRule="auto"/>
      </w:pPr>
    </w:p>
    <w:p>
      <w:pPr>
        <w:spacing w:before="240" w:after="40"/>
      </w:pPr>
      <w:r>
        <w:rPr>
          <w:rFonts w:ascii="Helvetica Neue" w:hAnsi="Helvetica Neue" w:eastAsia="Helvetica Neue"/>
          <w:b/>
          <w:i w:val="0"/>
          <w:color w:val="2B2B2B"/>
          <w:sz w:val="24"/>
        </w:rPr>
        <w:t>Client hub</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Client and company system of record, assignments, invitations.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Staff with client-hub capabilities; employees are assignment-scoped unless granted view-all.</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Clients, companies, assignments, profile data, related conversations.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Create and maintain the book of clients; invite portal accounts.</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Drives folder access and messaging reach for those relationships.</w:t>
            </w:r>
          </w:p>
        </w:tc>
      </w:tr>
    </w:tbl>
    <w:p>
      <w:pPr>
        <w:spacing w:before="0" w:after="200" w:line="144" w:lineRule="auto"/>
      </w:pPr>
    </w:p>
    <w:p>
      <w:pPr>
        <w:spacing w:before="240" w:after="40"/>
      </w:pPr>
      <w:r>
        <w:rPr>
          <w:rFonts w:ascii="Helvetica Neue" w:hAnsi="Helvetica Neue" w:eastAsia="Helvetica Neue"/>
          <w:b/>
          <w:i w:val="0"/>
          <w:color w:val="2B2B2B"/>
          <w:sz w:val="24"/>
        </w:rPr>
        <w:t>CIP applications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Native citizenship-investment file management.</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CRO / Reviewing officers and administrators; service-provider contacts and private clients through CipAccess.</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Applications, people (including encrypted passport and DOB), documents, letters, events, threads.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Intake → review → assessment → submission → decision → post-approval documents → closed/denied.</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Configured by FEATURE_CIP. Uses the vault for documents and Role for officer capabilities.</w:t>
            </w:r>
          </w:p>
        </w:tc>
      </w:tr>
    </w:tbl>
    <w:p>
      <w:pPr>
        <w:spacing w:before="0" w:after="200" w:line="144" w:lineRule="auto"/>
      </w:pPr>
    </w:p>
    <w:p>
      <w:pPr>
        <w:spacing w:before="240" w:after="40"/>
      </w:pPr>
      <w:r>
        <w:rPr>
          <w:rFonts w:ascii="Helvetica Neue" w:hAnsi="Helvetica Neue" w:eastAsia="Helvetica Neue"/>
          <w:b/>
          <w:i w:val="0"/>
          <w:color w:val="2B2B2B"/>
          <w:sz w:val="24"/>
        </w:rPr>
        <w:t>CBI</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Administrator view of Smartsheet-mirrored CBI work.</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Administrators only, and only when FEATURE_CBI is on.</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Mirrored applications, comments, attachments, sync log.</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Sync and inspect; not a public workspace.</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Configured by FEATURE_CBI and a Smartsheet token.</w:t>
            </w:r>
          </w:p>
        </w:tc>
      </w:tr>
    </w:tbl>
    <w:p>
      <w:pPr>
        <w:spacing w:before="0" w:after="200" w:line="144" w:lineRule="auto"/>
      </w:pPr>
    </w:p>
    <w:p>
      <w:pPr>
        <w:spacing w:before="240" w:after="40"/>
      </w:pPr>
      <w:r>
        <w:rPr>
          <w:rFonts w:ascii="Helvetica Neue" w:hAnsi="Helvetica Neue" w:eastAsia="Helvetica Neue"/>
          <w:b/>
          <w:i w:val="0"/>
          <w:color w:val="2B2B2B"/>
          <w:sz w:val="24"/>
        </w:rPr>
        <w:t>File library</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Vaulted document store.</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Everyone with file reach; organisation tree is staff-gated.</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Folders, files, versions, shares, workflows, requests, activity.</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Upload, review, share, request, recycle.</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Optional SharePoint sync; envelope encryption; malware job.</w:t>
            </w:r>
          </w:p>
        </w:tc>
      </w:tr>
    </w:tbl>
    <w:p>
      <w:pPr>
        <w:spacing w:before="0" w:after="200" w:line="144" w:lineRule="auto"/>
      </w:pPr>
    </w:p>
    <w:p>
      <w:pPr>
        <w:spacing w:before="240" w:after="40"/>
      </w:pPr>
      <w:r>
        <w:rPr>
          <w:rFonts w:ascii="Helvetica Neue" w:hAnsi="Helvetica Neue" w:eastAsia="Helvetica Neue"/>
          <w:b/>
          <w:i w:val="0"/>
          <w:color w:val="2B2B2B"/>
          <w:sz w:val="24"/>
        </w:rPr>
        <w:t>Signatures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Electronic signature requests.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Staff create; any addressed recipient can sign on a public token page.</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Requests, recipients, fields, events; signed artefacts in the vault.</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Author, send, remind, complete.</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Signing tokens are hashed and stored encrypted.</w:t>
            </w:r>
          </w:p>
        </w:tc>
      </w:tr>
    </w:tbl>
    <w:p>
      <w:pPr>
        <w:spacing w:before="0" w:after="200" w:line="144" w:lineRule="auto"/>
      </w:pPr>
    </w:p>
    <w:p>
      <w:pPr>
        <w:spacing w:before="240" w:after="40"/>
      </w:pPr>
      <w:r>
        <w:rPr>
          <w:rFonts w:ascii="Helvetica Neue" w:hAnsi="Helvetica Neue" w:eastAsia="Helvetica Neue"/>
          <w:b/>
          <w:i w:val="0"/>
          <w:color w:val="2B2B2B"/>
          <w:sz w:val="24"/>
        </w:rPr>
        <w:t>Email</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Connected Gmail or Microsoft mailbox inside the portal.</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Staff with mail.use.</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Messages, drafts, labels, attachments, correspondents.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Sync, read, send, template, import signature.</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Configured by GOOGLE_SYNC_ENABLED / MICROSOFT_SYNC_ENABLED.</w:t>
            </w:r>
          </w:p>
        </w:tc>
      </w:tr>
    </w:tbl>
    <w:p>
      <w:pPr>
        <w:spacing w:before="0" w:after="200" w:line="144" w:lineRule="auto"/>
      </w:pPr>
    </w:p>
    <w:p>
      <w:pPr>
        <w:spacing w:before="240" w:after="40"/>
      </w:pPr>
      <w:r>
        <w:rPr>
          <w:rFonts w:ascii="Helvetica Neue" w:hAnsi="Helvetica Neue" w:eastAsia="Helvetica Neue"/>
          <w:b/>
          <w:i w:val="0"/>
          <w:color w:val="2B2B2B"/>
          <w:sz w:val="24"/>
        </w:rPr>
        <w:t>Messages and calls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Chat, groups, WebRTC calls, optional recording.</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Approved accounts; clients are limited unless messaging.contactAll applies.</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Conversations, attachments, recordings, presence.</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Message, call, record when the server starts capture.</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Reverb channels; recordings live in the vault with access logs.</w:t>
            </w:r>
          </w:p>
        </w:tc>
      </w:tr>
    </w:tbl>
    <w:p>
      <w:pPr>
        <w:spacing w:before="0" w:after="200" w:line="144" w:lineRule="auto"/>
      </w:pPr>
    </w:p>
    <w:p>
      <w:pPr>
        <w:spacing w:before="240" w:after="40"/>
      </w:pPr>
      <w:r>
        <w:rPr>
          <w:rFonts w:ascii="Helvetica Neue" w:hAnsi="Helvetica Neue" w:eastAsia="Helvetica Neue"/>
          <w:b/>
          <w:i w:val="0"/>
          <w:color w:val="2B2B2B"/>
          <w:sz w:val="24"/>
        </w:rPr>
        <w:t>Feed</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Internal social/intranet channel.</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Staff with feed.view; moderation is administrative.</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Channels, posts, polls, reactions.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Publish, discuss, moderate.</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Separate from client messaging on purpose.</w:t>
            </w:r>
          </w:p>
        </w:tc>
      </w:tr>
    </w:tbl>
    <w:p>
      <w:pPr>
        <w:spacing w:before="0" w:after="200" w:line="144" w:lineRule="auto"/>
      </w:pPr>
    </w:p>
    <w:p>
      <w:pPr>
        <w:spacing w:before="240" w:after="40"/>
      </w:pPr>
      <w:r>
        <w:rPr>
          <w:rFonts w:ascii="Helvetica Neue" w:hAnsi="Helvetica Neue" w:eastAsia="Helvetica Neue"/>
          <w:b/>
          <w:i w:val="0"/>
          <w:color w:val="2B2B2B"/>
          <w:sz w:val="24"/>
        </w:rPr>
        <w:t>Calendar</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Personal, shared, and organisation calendars.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All users for their own events; staff extras via calendar.staff / admin.</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Calendars, events, attendees, subscriptions, audit events.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Create, RSVP, sync, import ICS.</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Google and Microsoft providers with conflict handling in the sync layer.</w:t>
            </w:r>
          </w:p>
        </w:tc>
      </w:tr>
    </w:tbl>
    <w:p>
      <w:pPr>
        <w:spacing w:before="0" w:after="200" w:line="144" w:lineRule="auto"/>
      </w:pPr>
    </w:p>
    <w:p>
      <w:pPr>
        <w:spacing w:before="240" w:after="40"/>
      </w:pPr>
      <w:r>
        <w:rPr>
          <w:rFonts w:ascii="Helvetica Neue" w:hAnsi="Helvetica Neue" w:eastAsia="Helvetica Neue"/>
          <w:b/>
          <w:i w:val="0"/>
          <w:color w:val="2B2B2B"/>
          <w:sz w:val="24"/>
        </w:rPr>
        <w:t>People and Users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Directory versus account administration.</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directory.view versus users.view / users.manage (admin by default).</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User accounts, contacts, groups, status.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Find people; approve and discipline accounts.</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Split deliberately so a directory grant does not open the Users table.</w:t>
            </w:r>
          </w:p>
        </w:tc>
      </w:tr>
    </w:tbl>
    <w:p>
      <w:pPr>
        <w:spacing w:before="0" w:after="200" w:line="144" w:lineRule="auto"/>
      </w:pPr>
    </w:p>
    <w:p>
      <w:pPr>
        <w:spacing w:before="240" w:after="40"/>
      </w:pPr>
      <w:r>
        <w:rPr>
          <w:rFonts w:ascii="Helvetica Neue" w:hAnsi="Helvetica Neue" w:eastAsia="Helvetica Neue"/>
          <w:b/>
          <w:i w:val="0"/>
          <w:color w:val="2B2B2B"/>
          <w:sz w:val="24"/>
        </w:rPr>
        <w:t>Templates and Reporting</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Official wording and firm reports.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Administrators and staff with the matching capabilities.</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Template records; Report output.</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Edit copy; run usage, access, messaging, storage, CIP reports.</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CIP reporting is meaningful only when CIP is enabled.</w:t>
            </w:r>
          </w:p>
        </w:tc>
      </w:tr>
    </w:tbl>
    <w:p>
      <w:pPr>
        <w:spacing w:before="0" w:after="200" w:line="144" w:lineRule="auto"/>
      </w:pPr>
    </w:p>
    <w:p>
      <w:pPr>
        <w:spacing w:before="240" w:after="40"/>
      </w:pPr>
      <w:r>
        <w:rPr>
          <w:rFonts w:ascii="Helvetica Neue" w:hAnsi="Helvetica Neue" w:eastAsia="Helvetica Neue"/>
          <w:b/>
          <w:i w:val="0"/>
          <w:color w:val="2B2B2B"/>
          <w:sz w:val="24"/>
        </w:rPr>
        <w:t>Account settings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691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r>
          </w:p>
        </w:tc>
        <w:tc>
          <w:tcPr>
            <w:tcW w:type="dxa" w:w="6912"/>
            <w:shd w:val="clear" w:color="auto" w:fill="F2F2F2"/>
          </w:tcPr>
          <w:p>
            <w:pPr>
              <w:spacing w:before="40" w:after="40" w:line="276" w:lineRule="auto"/>
            </w:pPr>
            <w:r>
              <w:rPr>
                <w:rFonts w:ascii="Helvetica Neue" w:hAnsi="Helvetica Neue" w:eastAsia="Helvetica Neue"/>
                <w:b/>
                <w:i w:val="0"/>
                <w:color w:val="2B2B2B"/>
                <w:sz w:val="18"/>
              </w:rPr>
            </w:r>
          </w:p>
        </w:tc>
      </w:tr>
      <w:tr>
        <w:tc>
          <w:tcPr>
            <w:tcW w:type="dxa" w:w="2592"/>
          </w:tcPr>
          <w:p>
            <w:pPr>
              <w:spacing w:before="40" w:after="40" w:line="276" w:lineRule="auto"/>
            </w:pPr>
            <w:r>
              <w:rPr>
                <w:rFonts w:ascii="Helvetica Neue" w:hAnsi="Helvetica Neue" w:eastAsia="Helvetica Neue"/>
                <w:b/>
                <w:i w:val="0"/>
                <w:color w:val="2B2B2B"/>
                <w:sz w:val="18"/>
              </w:rPr>
              <w:t>Purpose</w:t>
            </w:r>
          </w:p>
        </w:tc>
        <w:tc>
          <w:tcPr>
            <w:tcW w:type="dxa" w:w="6912"/>
          </w:tcPr>
          <w:p>
            <w:pPr>
              <w:spacing w:before="40" w:after="40" w:line="276" w:lineRule="auto"/>
            </w:pPr>
            <w:r>
              <w:rPr>
                <w:rFonts w:ascii="Helvetica Neue" w:hAnsi="Helvetica Neue" w:eastAsia="Helvetica Neue"/>
                <w:b w:val="0"/>
                <w:i w:val="0"/>
                <w:color w:val="2B2B2B"/>
                <w:sz w:val="18"/>
              </w:rPr>
              <w:t>Personal preferences and administrator rails.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Target users</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All users for their own settings; admin capabilities for firm rails.</w:t>
            </w:r>
          </w:p>
        </w:tc>
      </w:tr>
      <w:tr>
        <w:tc>
          <w:tcPr>
            <w:tcW w:type="dxa" w:w="2592"/>
          </w:tcPr>
          <w:p>
            <w:pPr>
              <w:spacing w:before="40" w:after="40" w:line="276" w:lineRule="auto"/>
            </w:pPr>
            <w:r>
              <w:rPr>
                <w:rFonts w:ascii="Helvetica Neue" w:hAnsi="Helvetica Neue" w:eastAsia="Helvetica Neue"/>
                <w:b/>
                <w:i w:val="0"/>
                <w:color w:val="2B2B2B"/>
                <w:sz w:val="18"/>
              </w:rPr>
              <w:t>Data handled</w:t>
            </w:r>
          </w:p>
        </w:tc>
        <w:tc>
          <w:tcPr>
            <w:tcW w:type="dxa" w:w="6912"/>
          </w:tcPr>
          <w:p>
            <w:pPr>
              <w:spacing w:before="40" w:after="40" w:line="276" w:lineRule="auto"/>
            </w:pPr>
            <w:r>
              <w:rPr>
                <w:rFonts w:ascii="Helvetica Neue" w:hAnsi="Helvetica Neue" w:eastAsia="Helvetica Neue"/>
                <w:b w:val="0"/>
                <w:i w:val="0"/>
                <w:color w:val="2B2B2B"/>
                <w:sz w:val="18"/>
              </w:rPr>
              <w:t>Profile, security, connectors, branding, CIP console, operations.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Workflow</w:t>
            </w:r>
          </w:p>
        </w:tc>
        <w:tc>
          <w:tcPr>
            <w:tcW w:type="dxa" w:w="6912"/>
            <w:shd w:val="clear" w:color="auto" w:fill="FAFAFA"/>
          </w:tcPr>
          <w:p>
            <w:pPr>
              <w:spacing w:before="40" w:after="40" w:line="276" w:lineRule="auto"/>
            </w:pPr>
            <w:r>
              <w:rPr>
                <w:rFonts w:ascii="Helvetica Neue" w:hAnsi="Helvetica Neue" w:eastAsia="Helvetica Neue"/>
                <w:b w:val="0"/>
                <w:i w:val="0"/>
                <w:color w:val="2B2B2B"/>
                <w:sz w:val="18"/>
              </w:rPr>
              <w:t>Configure rather than code.</w:t>
            </w:r>
          </w:p>
        </w:tc>
      </w:tr>
      <w:tr>
        <w:tc>
          <w:tcPr>
            <w:tcW w:type="dxa" w:w="2592"/>
          </w:tcPr>
          <w:p>
            <w:pPr>
              <w:spacing w:before="40" w:after="40" w:line="276" w:lineRule="auto"/>
            </w:pPr>
            <w:r>
              <w:rPr>
                <w:rFonts w:ascii="Helvetica Neue" w:hAnsi="Helvetica Neue" w:eastAsia="Helvetica Neue"/>
                <w:b/>
                <w:i w:val="0"/>
                <w:color w:val="2B2B2B"/>
                <w:sz w:val="18"/>
              </w:rPr>
              <w:t>Relationship</w:t>
            </w:r>
          </w:p>
        </w:tc>
        <w:tc>
          <w:tcPr>
            <w:tcW w:type="dxa" w:w="6912"/>
          </w:tcPr>
          <w:p>
            <w:pPr>
              <w:spacing w:before="40" w:after="40" w:line="276" w:lineRule="auto"/>
            </w:pPr>
            <w:r>
              <w:rPr>
                <w:rFonts w:ascii="Helvetica Neue" w:hAnsi="Helvetica Neue" w:eastAsia="Helvetica Neue"/>
                <w:b w:val="0"/>
                <w:i w:val="0"/>
                <w:color w:val="2B2B2B"/>
                <w:sz w:val="18"/>
              </w:rPr>
              <w:t>SecurityPolicies live here.</w:t>
            </w:r>
          </w:p>
        </w:tc>
      </w:tr>
    </w:tbl>
    <w:p>
      <w:pPr>
        <w:spacing w:before="0" w:after="200" w:line="144" w:lineRule="auto"/>
      </w:pPr>
    </w:p>
    <w:tbl>
      <w:tblPr>
        <w:tblW w:type="auto" w:w="0"/>
        <w:tblLayout w:type="autofit"/>
        <w:tblLook w:firstColumn="1" w:firstRow="1" w:lastColumn="0" w:lastRow="0" w:noHBand="0" w:noVBand="1" w:val="04A0"/>
      </w:tblPr>
      <w:tblGrid>
        <w:gridCol w:w="9638"/>
      </w:tblGrid>
      <w:tr>
        <w:tc>
          <w:tcPr>
            <w:tcW w:type="dxa" w:w="9638"/>
            <w:shd w:val="clear" w:color="auto" w:fill="E6F6FD"/>
            <w:tcBorders>
              <w:top w:val="nil" w:sz="0" w:space="0" w:color="auto"/>
              <w:bottom w:val="nil" w:sz="0" w:space="0" w:color="auto"/>
              <w:left w:val="single" w:sz="24" w:space="0" w:color="03A5E9"/>
              <w:right w:val="nil" w:sz="0" w:space="0" w:color="auto"/>
            </w:tcBorders>
          </w:tcPr>
          <w:p>
            <w:pPr>
              <w:spacing w:before="160" w:after="40"/>
            </w:pPr>
            <w:r>
              <w:rPr>
                <w:rFonts w:ascii="Helvetica Neue" w:hAnsi="Helvetica Neue" w:eastAsia="Helvetica Neue"/>
                <w:b/>
                <w:i w:val="0"/>
                <w:color w:val="136DA0"/>
                <w:sz w:val="20"/>
              </w:rPr>
              <w:t>Security consideration across modules</w:t>
            </w:r>
          </w:p>
          <w:p>
            <w:pPr>
              <w:spacing w:before="0" w:after="160"/>
            </w:pPr>
            <w:r>
              <w:rPr>
                <w:rFonts w:ascii="Helvetica Neue" w:hAnsi="Helvetica Neue" w:eastAsia="Helvetica Neue"/>
                <w:b w:val="0"/>
                <w:i w:val="0"/>
                <w:color w:val="2B2B2B"/>
                <w:sz w:val="20"/>
              </w:rPr>
              <w:t>Workspace visibility is not a substitute for row-level rules. Client hub employees see assigned clients; CIP rows go through ApplicationScope; files go through FileAccess; clients cannot open the call-recording library. Administrators bypass most capability rows but CIP/CBI still vanish entirely when their feature flags are off.</w:t>
            </w:r>
          </w:p>
        </w:tc>
      </w:tr>
    </w:tbl>
    <w:p>
      <w:pPr>
        <w:spacing w:before="0" w:after="160" w:line="144" w:lineRule="auto"/>
      </w:pPr>
    </w:p>
    <w:p>
      <w:pPr>
        <w:spacing w:before="440" w:after="80"/>
        <w:pBdr>
          <w:bottom w:val="single" w:sz="12" w:space="4" w:color="03A5E9"/>
        </w:pBdr>
      </w:pPr>
      <w:r>
        <w:rPr>
          <w:rFonts w:ascii="Helvetica Neue" w:hAnsi="Helvetica Neue" w:eastAsia="Helvetica Neue"/>
          <w:b/>
          <w:i w:val="0"/>
          <w:color w:val="136DA0"/>
          <w:sz w:val="44"/>
        </w:rPr>
        <w:t>5.  User roles and access control</w:t>
      </w:r>
    </w:p>
    <w:p>
      <w:pPr>
        <w:spacing w:before="80" w:after="160" w:line="288" w:lineRule="auto"/>
        <w:jc w:val="both"/>
      </w:pPr>
      <w:r>
        <w:rPr>
          <w:rFonts w:ascii="Helvetica Neue" w:hAnsi="Helvetica Neue" w:eastAsia="Helvetica Neue"/>
          <w:b w:val="0"/>
          <w:i w:val="0"/>
          <w:color w:val="2B2B2B"/>
          <w:sz w:val="22"/>
        </w:rPr>
        <w:t>Authentication answers “is this the right person?” Authorisation answers “may this person do this action on this record?” The portal treats those as separate problems. A valid login does not grant every workspace, and a capability name in the browser is only a courtesy — the server repeats the check.</w:t>
      </w:r>
    </w:p>
    <w:p>
      <w:pPr>
        <w:spacing w:before="320" w:after="80"/>
      </w:pPr>
      <w:r>
        <w:rPr>
          <w:rFonts w:ascii="Helvetica Neue" w:hAnsi="Helvetica Neue" w:eastAsia="Helvetica Neue"/>
          <w:b/>
          <w:i w:val="0"/>
          <w:color w:val="136DA0"/>
          <w:sz w:val="28"/>
        </w:rPr>
        <w:t>5.1  Authentication (identity)</w:t>
      </w:r>
    </w:p>
    <w:p>
      <w:pPr>
        <w:spacing w:before="80" w:after="160" w:line="288" w:lineRule="auto"/>
        <w:jc w:val="both"/>
      </w:pPr>
      <w:r>
        <w:rPr>
          <w:rFonts w:ascii="Helvetica Neue" w:hAnsi="Helvetica Neue" w:eastAsia="Helvetica Neue"/>
          <w:b w:val="0"/>
          <w:i w:val="0"/>
          <w:color w:val="2B2B2B"/>
          <w:sz w:val="22"/>
        </w:rPr>
        <w:t>Identity is established with Laravel Fortify (password), optional authenticator TOTP, email login codes on unusual sign-ins, Google or Microsoft OAuth, and a desktop PKCE handoff. Sessions live in the database, are encrypted at rest in the session store, and carry an absolute lifetime from Stay signed in / SecurityPolicies (default seven days) in addition to idle expiry. Account status must be approved; email verification, profile completion, onboarding, and optional enforced MFA are further gates on the portal group of routes.</w:t>
      </w:r>
    </w:p>
    <w:p>
      <w:pPr>
        <w:spacing w:before="320" w:after="80"/>
      </w:pPr>
      <w:r>
        <w:rPr>
          <w:rFonts w:ascii="Helvetica Neue" w:hAnsi="Helvetica Neue" w:eastAsia="Helvetica Neue"/>
          <w:b/>
          <w:i w:val="0"/>
          <w:color w:val="136DA0"/>
          <w:sz w:val="28"/>
        </w:rPr>
        <w:t>5.2  Account types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3744"/>
        <w:gridCol w:w="3168"/>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t>Account type</w:t>
            </w:r>
          </w:p>
        </w:tc>
        <w:tc>
          <w:tcPr>
            <w:tcW w:type="dxa" w:w="3744"/>
            <w:shd w:val="clear" w:color="auto" w:fill="F2F2F2"/>
          </w:tcPr>
          <w:p>
            <w:pPr>
              <w:spacing w:before="40" w:after="40" w:line="276" w:lineRule="auto"/>
            </w:pPr>
            <w:r>
              <w:rPr>
                <w:rFonts w:ascii="Helvetica Neue" w:hAnsi="Helvetica Neue" w:eastAsia="Helvetica Neue"/>
                <w:b/>
                <w:i w:val="0"/>
                <w:color w:val="2B2B2B"/>
                <w:sz w:val="18"/>
              </w:rPr>
              <w:t>Role in the firm</w:t>
            </w:r>
          </w:p>
        </w:tc>
        <w:tc>
          <w:tcPr>
            <w:tcW w:type="dxa" w:w="3168"/>
            <w:shd w:val="clear" w:color="auto" w:fill="F2F2F2"/>
          </w:tcPr>
          <w:p>
            <w:pPr>
              <w:spacing w:before="40" w:after="40" w:line="276" w:lineRule="auto"/>
            </w:pPr>
            <w:r>
              <w:rPr>
                <w:rFonts w:ascii="Helvetica Neue" w:hAnsi="Helvetica Neue" w:eastAsia="Helvetica Neue"/>
                <w:b/>
                <w:i w:val="0"/>
                <w:color w:val="2B2B2B"/>
                <w:sz w:val="18"/>
              </w:rPr>
              <w:t>Notes</w:t>
            </w:r>
          </w:p>
        </w:tc>
      </w:tr>
      <w:tr>
        <w:tc>
          <w:tcPr>
            <w:tcW w:type="dxa" w:w="2592"/>
          </w:tcPr>
          <w:p>
            <w:pPr>
              <w:spacing w:before="40" w:after="40" w:line="276" w:lineRule="auto"/>
            </w:pPr>
            <w:r>
              <w:rPr>
                <w:rFonts w:ascii="Helvetica Neue" w:hAnsi="Helvetica Neue" w:eastAsia="Helvetica Neue"/>
                <w:b/>
                <w:i w:val="0"/>
                <w:color w:val="2B2B2B"/>
                <w:sz w:val="18"/>
              </w:rPr>
              <w:t>Administrator</w:t>
            </w:r>
          </w:p>
        </w:tc>
        <w:tc>
          <w:tcPr>
            <w:tcW w:type="dxa" w:w="3744"/>
          </w:tcPr>
          <w:p>
            <w:pPr>
              <w:spacing w:before="40" w:after="40" w:line="276" w:lineRule="auto"/>
            </w:pPr>
            <w:r>
              <w:rPr>
                <w:rFonts w:ascii="Helvetica Neue" w:hAnsi="Helvetica Neue" w:eastAsia="Helvetica Neue"/>
                <w:b w:val="0"/>
                <w:i w:val="0"/>
                <w:color w:val="2B2B2B"/>
                <w:sz w:val="18"/>
              </w:rPr>
              <w:t>Full capability set (except feature-flagged modules when those flags are off).</w:t>
            </w:r>
          </w:p>
        </w:tc>
        <w:tc>
          <w:tcPr>
            <w:tcW w:type="dxa" w:w="3168"/>
          </w:tcPr>
          <w:p>
            <w:pPr>
              <w:spacing w:before="40" w:after="40" w:line="276" w:lineRule="auto"/>
            </w:pPr>
            <w:r>
              <w:rPr>
                <w:rFonts w:ascii="Helvetica Neue" w:hAnsi="Helvetica Neue" w:eastAsia="Helvetica Neue"/>
                <w:b w:val="0"/>
                <w:i w:val="0"/>
                <w:color w:val="2B2B2B"/>
                <w:sz w:val="18"/>
              </w:rPr>
              <w:t>Only type, with CRO / Reviewing officer, that the Users page may assign.</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CRO / Reviewing officer</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Staff baseline plus CIP officer capabilities (view, create, review, compliance, decide).</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Aliases still recognised: Reviewing Officer, Compliance Officer.</w:t>
            </w:r>
          </w:p>
        </w:tc>
      </w:tr>
      <w:tr>
        <w:tc>
          <w:tcPr>
            <w:tcW w:type="dxa" w:w="2592"/>
          </w:tcPr>
          <w:p>
            <w:pPr>
              <w:spacing w:before="40" w:after="40" w:line="276" w:lineRule="auto"/>
            </w:pPr>
            <w:r>
              <w:rPr>
                <w:rFonts w:ascii="Helvetica Neue" w:hAnsi="Helvetica Neue" w:eastAsia="Helvetica Neue"/>
                <w:b/>
                <w:i w:val="0"/>
                <w:color w:val="2B2B2B"/>
                <w:sz w:val="18"/>
              </w:rPr>
              <w:t>Employee</w:t>
            </w:r>
          </w:p>
        </w:tc>
        <w:tc>
          <w:tcPr>
            <w:tcW w:type="dxa" w:w="3744"/>
          </w:tcPr>
          <w:p>
            <w:pPr>
              <w:spacing w:before="40" w:after="40" w:line="276" w:lineRule="auto"/>
            </w:pPr>
            <w:r>
              <w:rPr>
                <w:rFonts w:ascii="Helvetica Neue" w:hAnsi="Helvetica Neue" w:eastAsia="Helvetica Neue"/>
                <w:b w:val="0"/>
                <w:i w:val="0"/>
                <w:color w:val="2B2B2B"/>
                <w:sz w:val="18"/>
              </w:rPr>
              <w:t>Parked / legacy staff type. Holds employee-matrix grants if an old row still exists, but new assignment is disabled and role-pending blocks the portal until the person is retyped.</w:t>
            </w:r>
          </w:p>
        </w:tc>
        <w:tc>
          <w:tcPr>
            <w:tcW w:type="dxa" w:w="3168"/>
          </w:tcPr>
          <w:p>
            <w:pPr>
              <w:spacing w:before="40" w:after="40" w:line="276" w:lineRule="auto"/>
            </w:pPr>
            <w:r>
              <w:rPr>
                <w:rFonts w:ascii="Helvetica Neue" w:hAnsi="Helvetica Neue" w:eastAsia="Helvetica Neue"/>
                <w:b w:val="0"/>
                <w:i w:val="0"/>
                <w:color w:val="2B2B2B"/>
                <w:sz w:val="18"/>
              </w:rPr>
              <w:t>Not assignable.</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Client</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No matrix capabilities. Reach comes from hub relationships and CIP access rules.</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Created through invitations, not typed by hand on the Users page.</w:t>
            </w:r>
          </w:p>
        </w:tc>
      </w:tr>
    </w:tbl>
    <w:p>
      <w:pPr>
        <w:spacing w:before="0" w:after="200" w:line="144" w:lineRule="auto"/>
      </w:pPr>
    </w:p>
    <w:p>
      <w:pPr>
        <w:spacing w:before="320" w:after="80"/>
      </w:pPr>
      <w:r>
        <w:rPr>
          <w:rFonts w:ascii="Helvetica Neue" w:hAnsi="Helvetica Neue" w:eastAsia="Helvetica Neue"/>
          <w:b/>
          <w:i w:val="0"/>
          <w:color w:val="136DA0"/>
          <w:sz w:val="28"/>
        </w:rPr>
        <w:t>5.3  Capability matrix (authorisation)</w:t>
      </w:r>
    </w:p>
    <w:p>
      <w:pPr>
        <w:spacing w:before="80" w:after="160" w:line="288" w:lineRule="auto"/>
        <w:jc w:val="both"/>
      </w:pPr>
      <w:r>
        <w:rPr>
          <w:rFonts w:ascii="Helvetica Neue" w:hAnsi="Helvetica Neue" w:eastAsia="Helvetica Neue"/>
          <w:b w:val="0"/>
          <w:i w:val="0"/>
          <w:color w:val="2B2B2B"/>
          <w:sz w:val="22"/>
        </w:rPr>
        <w:t>Non-administrator grants live in App\Support\Access\Role. Empty rows are administrators only. Unknown capability names are denied. Officers inherit the employee baseline through Role::can() so CIP officer rights sit on top of mail, files, and the client hub.</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3600"/>
        <w:gridCol w:w="3311"/>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t>Area</w:t>
            </w:r>
          </w:p>
        </w:tc>
        <w:tc>
          <w:tcPr>
            <w:tcW w:type="dxa" w:w="3600"/>
            <w:shd w:val="clear" w:color="auto" w:fill="F2F2F2"/>
          </w:tcPr>
          <w:p>
            <w:pPr>
              <w:spacing w:before="40" w:after="40" w:line="276" w:lineRule="auto"/>
            </w:pPr>
            <w:r>
              <w:rPr>
                <w:rFonts w:ascii="Helvetica Neue" w:hAnsi="Helvetica Neue" w:eastAsia="Helvetica Neue"/>
                <w:b/>
                <w:i w:val="0"/>
                <w:color w:val="2B2B2B"/>
                <w:sz w:val="18"/>
              </w:rPr>
              <w:t>Employee / officer (typical)</w:t>
            </w:r>
          </w:p>
        </w:tc>
        <w:tc>
          <w:tcPr>
            <w:tcW w:type="dxa" w:w="3311"/>
            <w:shd w:val="clear" w:color="auto" w:fill="F2F2F2"/>
          </w:tcPr>
          <w:p>
            <w:pPr>
              <w:spacing w:before="40" w:after="40" w:line="276" w:lineRule="auto"/>
            </w:pPr>
            <w:r>
              <w:rPr>
                <w:rFonts w:ascii="Helvetica Neue" w:hAnsi="Helvetica Neue" w:eastAsia="Helvetica Neue"/>
                <w:b/>
                <w:i w:val="0"/>
                <w:color w:val="2B2B2B"/>
                <w:sz w:val="18"/>
              </w:rPr>
              <w:t>Administrator only (typical)</w:t>
            </w:r>
          </w:p>
        </w:tc>
      </w:tr>
      <w:tr>
        <w:tc>
          <w:tcPr>
            <w:tcW w:type="dxa" w:w="2592"/>
          </w:tcPr>
          <w:p>
            <w:pPr>
              <w:spacing w:before="40" w:after="40" w:line="276" w:lineRule="auto"/>
            </w:pPr>
            <w:r>
              <w:rPr>
                <w:rFonts w:ascii="Helvetica Neue" w:hAnsi="Helvetica Neue" w:eastAsia="Helvetica Neue"/>
                <w:b/>
                <w:i w:val="0"/>
                <w:color w:val="2B2B2B"/>
                <w:sz w:val="18"/>
              </w:rPr>
              <w:t>Client hub</w:t>
            </w:r>
          </w:p>
        </w:tc>
        <w:tc>
          <w:tcPr>
            <w:tcW w:type="dxa" w:w="3600"/>
          </w:tcPr>
          <w:p>
            <w:pPr>
              <w:spacing w:before="40" w:after="40" w:line="276" w:lineRule="auto"/>
            </w:pPr>
            <w:r>
              <w:rPr>
                <w:rFonts w:ascii="Helvetica Neue" w:hAnsi="Helvetica Neue" w:eastAsia="Helvetica Neue"/>
                <w:b w:val="0"/>
                <w:i w:val="0"/>
                <w:color w:val="2B2B2B"/>
                <w:sz w:val="18"/>
              </w:rPr>
              <w:t>view, manage, invite (employees assignment-scoped)</w:t>
            </w:r>
          </w:p>
        </w:tc>
        <w:tc>
          <w:tcPr>
            <w:tcW w:type="dxa" w:w="3311"/>
          </w:tcPr>
          <w:p>
            <w:pPr>
              <w:spacing w:before="40" w:after="40" w:line="276" w:lineRule="auto"/>
            </w:pPr>
            <w:r>
              <w:rPr>
                <w:rFonts w:ascii="Helvetica Neue" w:hAnsi="Helvetica Neue" w:eastAsia="Helvetica Neue"/>
                <w:b w:val="0"/>
                <w:i w:val="0"/>
                <w:color w:val="2B2B2B"/>
                <w:sz w:val="18"/>
              </w:rPr>
              <w:t>view all, assign; overlay grants from Client hub access settings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CIP</w:t>
            </w:r>
          </w:p>
        </w:tc>
        <w:tc>
          <w:tcPr>
            <w:tcW w:type="dxa" w:w="3600"/>
            <w:shd w:val="clear" w:color="auto" w:fill="FAFAFA"/>
          </w:tcPr>
          <w:p>
            <w:pPr>
              <w:spacing w:before="40" w:after="40" w:line="276" w:lineRule="auto"/>
            </w:pPr>
            <w:r>
              <w:rPr>
                <w:rFonts w:ascii="Helvetica Neue" w:hAnsi="Helvetica Neue" w:eastAsia="Helvetica Neue"/>
                <w:b w:val="0"/>
                <w:i w:val="0"/>
                <w:color w:val="2B2B2B"/>
                <w:sz w:val="18"/>
              </w:rPr>
              <w:t>officer: view, create, review, compliance, decide</w:t>
            </w:r>
          </w:p>
        </w:tc>
        <w:tc>
          <w:tcPr>
            <w:tcW w:type="dxa" w:w="3311"/>
            <w:shd w:val="clear" w:color="auto" w:fill="FAFAFA"/>
          </w:tcPr>
          <w:p>
            <w:pPr>
              <w:spacing w:before="40" w:after="40" w:line="276" w:lineRule="auto"/>
            </w:pPr>
            <w:r>
              <w:rPr>
                <w:rFonts w:ascii="Helvetica Neue" w:hAnsi="Helvetica Neue" w:eastAsia="Helvetica Neue"/>
                <w:b w:val="0"/>
                <w:i w:val="0"/>
                <w:color w:val="2B2B2B"/>
                <w:sz w:val="18"/>
              </w:rPr>
              <w:t>assign, configure, report; entire module dark if FEATURE_CIP is off</w:t>
            </w:r>
          </w:p>
        </w:tc>
      </w:tr>
      <w:tr>
        <w:tc>
          <w:tcPr>
            <w:tcW w:type="dxa" w:w="2592"/>
          </w:tcPr>
          <w:p>
            <w:pPr>
              <w:spacing w:before="40" w:after="40" w:line="276" w:lineRule="auto"/>
            </w:pPr>
            <w:r>
              <w:rPr>
                <w:rFonts w:ascii="Helvetica Neue" w:hAnsi="Helvetica Neue" w:eastAsia="Helvetica Neue"/>
                <w:b/>
                <w:i w:val="0"/>
                <w:color w:val="2B2B2B"/>
                <w:sz w:val="18"/>
              </w:rPr>
              <w:t>CBI</w:t>
            </w:r>
          </w:p>
        </w:tc>
        <w:tc>
          <w:tcPr>
            <w:tcW w:type="dxa" w:w="3600"/>
          </w:tcPr>
          <w:p>
            <w:pPr>
              <w:spacing w:before="40" w:after="40" w:line="276" w:lineRule="auto"/>
            </w:pPr>
            <w:r>
              <w:rPr>
                <w:rFonts w:ascii="Helvetica Neue" w:hAnsi="Helvetica Neue" w:eastAsia="Helvetica Neue"/>
                <w:b w:val="0"/>
                <w:i w:val="0"/>
                <w:color w:val="2B2B2B"/>
                <w:sz w:val="18"/>
              </w:rPr>
              <w:t>none</w:t>
            </w:r>
          </w:p>
        </w:tc>
        <w:tc>
          <w:tcPr>
            <w:tcW w:type="dxa" w:w="3311"/>
          </w:tcPr>
          <w:p>
            <w:pPr>
              <w:spacing w:before="40" w:after="40" w:line="276" w:lineRule="auto"/>
            </w:pPr>
            <w:r>
              <w:rPr>
                <w:rFonts w:ascii="Helvetica Neue" w:hAnsi="Helvetica Neue" w:eastAsia="Helvetica Neue"/>
                <w:b w:val="0"/>
                <w:i w:val="0"/>
                <w:color w:val="2B2B2B"/>
                <w:sz w:val="18"/>
              </w:rPr>
              <w:t>view; dark if FEATURE_CBI is off</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Users / directory</w:t>
            </w:r>
          </w:p>
        </w:tc>
        <w:tc>
          <w:tcPr>
            <w:tcW w:type="dxa" w:w="3600"/>
            <w:shd w:val="clear" w:color="auto" w:fill="FAFAFA"/>
          </w:tcPr>
          <w:p>
            <w:pPr>
              <w:spacing w:before="40" w:after="40" w:line="276" w:lineRule="auto"/>
            </w:pPr>
            <w:r>
              <w:rPr>
                <w:rFonts w:ascii="Helvetica Neue" w:hAnsi="Helvetica Neue" w:eastAsia="Helvetica Neue"/>
                <w:b w:val="0"/>
                <w:i w:val="0"/>
                <w:color w:val="2B2B2B"/>
                <w:sz w:val="18"/>
              </w:rPr>
              <w:t>none by default</w:t>
            </w:r>
          </w:p>
        </w:tc>
        <w:tc>
          <w:tcPr>
            <w:tcW w:type="dxa" w:w="3311"/>
            <w:shd w:val="clear" w:color="auto" w:fill="FAFAFA"/>
          </w:tcPr>
          <w:p>
            <w:pPr>
              <w:spacing w:before="40" w:after="40" w:line="276" w:lineRule="auto"/>
            </w:pPr>
            <w:r>
              <w:rPr>
                <w:rFonts w:ascii="Helvetica Neue" w:hAnsi="Helvetica Neue" w:eastAsia="Helvetica Neue"/>
                <w:b w:val="0"/>
                <w:i w:val="0"/>
                <w:color w:val="2B2B2B"/>
                <w:sz w:val="18"/>
              </w:rPr>
              <w:t>users.view/manage; directory.view grantable via Advanced Preferences</w:t>
            </w:r>
          </w:p>
        </w:tc>
      </w:tr>
      <w:tr>
        <w:tc>
          <w:tcPr>
            <w:tcW w:type="dxa" w:w="2592"/>
          </w:tcPr>
          <w:p>
            <w:pPr>
              <w:spacing w:before="40" w:after="40" w:line="276" w:lineRule="auto"/>
            </w:pPr>
            <w:r>
              <w:rPr>
                <w:rFonts w:ascii="Helvetica Neue" w:hAnsi="Helvetica Neue" w:eastAsia="Helvetica Neue"/>
                <w:b/>
                <w:i w:val="0"/>
                <w:color w:val="2B2B2B"/>
                <w:sz w:val="18"/>
              </w:rPr>
              <w:t>Mail, feed, messaging</w:t>
            </w:r>
          </w:p>
        </w:tc>
        <w:tc>
          <w:tcPr>
            <w:tcW w:type="dxa" w:w="3600"/>
          </w:tcPr>
          <w:p>
            <w:pPr>
              <w:spacing w:before="40" w:after="40" w:line="276" w:lineRule="auto"/>
            </w:pPr>
            <w:r>
              <w:rPr>
                <w:rFonts w:ascii="Helvetica Neue" w:hAnsi="Helvetica Neue" w:eastAsia="Helvetica Neue"/>
                <w:b w:val="0"/>
                <w:i w:val="0"/>
                <w:color w:val="2B2B2B"/>
                <w:sz w:val="18"/>
              </w:rPr>
              <w:t>mail.use, feed.view/createChannel, messaging.contactAll</w:t>
            </w:r>
          </w:p>
        </w:tc>
        <w:tc>
          <w:tcPr>
            <w:tcW w:type="dxa" w:w="3311"/>
          </w:tcPr>
          <w:p>
            <w:pPr>
              <w:spacing w:before="40" w:after="40" w:line="276" w:lineRule="auto"/>
            </w:pPr>
            <w:r>
              <w:rPr>
                <w:rFonts w:ascii="Helvetica Neue" w:hAnsi="Helvetica Neue" w:eastAsia="Helvetica Neue"/>
                <w:b w:val="0"/>
                <w:i w:val="0"/>
                <w:color w:val="2B2B2B"/>
                <w:sz w:val="18"/>
              </w:rPr>
              <w:t>feed moderate and analytics</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Files</w:t>
            </w:r>
          </w:p>
        </w:tc>
        <w:tc>
          <w:tcPr>
            <w:tcW w:type="dxa" w:w="3600"/>
            <w:shd w:val="clear" w:color="auto" w:fill="FAFAFA"/>
          </w:tcPr>
          <w:p>
            <w:pPr>
              <w:spacing w:before="40" w:after="40" w:line="276" w:lineRule="auto"/>
            </w:pPr>
            <w:r>
              <w:rPr>
                <w:rFonts w:ascii="Helvetica Neue" w:hAnsi="Helvetica Neue" w:eastAsia="Helvetica Neue"/>
                <w:b w:val="0"/>
                <w:i w:val="0"/>
                <w:color w:val="2B2B2B"/>
                <w:sz w:val="18"/>
              </w:rPr>
              <w:t>view organisation tree</w:t>
            </w:r>
          </w:p>
        </w:tc>
        <w:tc>
          <w:tcPr>
            <w:tcW w:type="dxa" w:w="3311"/>
            <w:shd w:val="clear" w:color="auto" w:fill="FAFAFA"/>
          </w:tcPr>
          <w:p>
            <w:pPr>
              <w:spacing w:before="40" w:after="40" w:line="276" w:lineRule="auto"/>
            </w:pPr>
            <w:r>
              <w:rPr>
                <w:rFonts w:ascii="Helvetica Neue" w:hAnsi="Helvetica Neue" w:eastAsia="Helvetica Neue"/>
                <w:b w:val="0"/>
                <w:i w:val="0"/>
                <w:color w:val="2B2B2B"/>
                <w:sz w:val="18"/>
              </w:rPr>
              <w:t>files.admin, files.settings</w:t>
            </w:r>
          </w:p>
        </w:tc>
      </w:tr>
      <w:tr>
        <w:tc>
          <w:tcPr>
            <w:tcW w:type="dxa" w:w="2592"/>
          </w:tcPr>
          <w:p>
            <w:pPr>
              <w:spacing w:before="40" w:after="40" w:line="276" w:lineRule="auto"/>
            </w:pPr>
            <w:r>
              <w:rPr>
                <w:rFonts w:ascii="Helvetica Neue" w:hAnsi="Helvetica Neue" w:eastAsia="Helvetica Neue"/>
                <w:b/>
                <w:i w:val="0"/>
                <w:color w:val="2B2B2B"/>
                <w:sz w:val="18"/>
              </w:rPr>
              <w:t>Signatures, workflows, recordings, overview</w:t>
            </w:r>
          </w:p>
        </w:tc>
        <w:tc>
          <w:tcPr>
            <w:tcW w:type="dxa" w:w="3600"/>
          </w:tcPr>
          <w:p>
            <w:pPr>
              <w:spacing w:before="40" w:after="40" w:line="276" w:lineRule="auto"/>
            </w:pPr>
            <w:r>
              <w:rPr>
                <w:rFonts w:ascii="Helvetica Neue" w:hAnsi="Helvetica Neue" w:eastAsia="Helvetica Neue"/>
                <w:b w:val="0"/>
                <w:i w:val="0"/>
                <w:color w:val="2B2B2B"/>
                <w:sz w:val="18"/>
              </w:rPr>
              <w:t>create signatures, email templates, workflows, own recordings, overview</w:t>
            </w:r>
          </w:p>
        </w:tc>
        <w:tc>
          <w:tcPr>
            <w:tcW w:type="dxa" w:w="3311"/>
          </w:tcPr>
          <w:p>
            <w:pPr>
              <w:spacing w:before="40" w:after="40" w:line="276" w:lineRule="auto"/>
            </w:pPr>
            <w:r>
              <w:rPr>
                <w:rFonts w:ascii="Helvetica Neue" w:hAnsi="Helvetica Neue" w:eastAsia="Helvetica Neue"/>
                <w:b w:val="0"/>
                <w:i w:val="0"/>
                <w:color w:val="2B2B2B"/>
                <w:sz w:val="18"/>
              </w:rPr>
              <w:t>templates.view, activity.viewAll</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Calendar / groups</w:t>
            </w:r>
          </w:p>
        </w:tc>
        <w:tc>
          <w:tcPr>
            <w:tcW w:type="dxa" w:w="3600"/>
            <w:shd w:val="clear" w:color="auto" w:fill="FAFAFA"/>
          </w:tcPr>
          <w:p>
            <w:pPr>
              <w:spacing w:before="40" w:after="40" w:line="276" w:lineRule="auto"/>
            </w:pPr>
            <w:r>
              <w:rPr>
                <w:rFonts w:ascii="Helvetica Neue" w:hAnsi="Helvetica Neue" w:eastAsia="Helvetica Neue"/>
                <w:b w:val="0"/>
                <w:i w:val="0"/>
                <w:color w:val="2B2B2B"/>
                <w:sz w:val="18"/>
              </w:rPr>
              <w:t>calendar.staff, groups.view</w:t>
            </w:r>
          </w:p>
        </w:tc>
        <w:tc>
          <w:tcPr>
            <w:tcW w:type="dxa" w:w="3311"/>
            <w:shd w:val="clear" w:color="auto" w:fill="FAFAFA"/>
          </w:tcPr>
          <w:p>
            <w:pPr>
              <w:spacing w:before="40" w:after="40" w:line="276" w:lineRule="auto"/>
            </w:pPr>
            <w:r>
              <w:rPr>
                <w:rFonts w:ascii="Helvetica Neue" w:hAnsi="Helvetica Neue" w:eastAsia="Helvetica Neue"/>
                <w:b w:val="0"/>
                <w:i w:val="0"/>
                <w:color w:val="2B2B2B"/>
                <w:sz w:val="18"/>
              </w:rPr>
              <w:t>calendar.admin, groups.manage</w:t>
            </w:r>
          </w:p>
        </w:tc>
      </w:tr>
      <w:tr>
        <w:tc>
          <w:tcPr>
            <w:tcW w:type="dxa" w:w="2592"/>
          </w:tcPr>
          <w:p>
            <w:pPr>
              <w:spacing w:before="40" w:after="40" w:line="276" w:lineRule="auto"/>
            </w:pPr>
            <w:r>
              <w:rPr>
                <w:rFonts w:ascii="Helvetica Neue" w:hAnsi="Helvetica Neue" w:eastAsia="Helvetica Neue"/>
                <w:b/>
                <w:i w:val="0"/>
                <w:color w:val="2B2B2B"/>
                <w:sz w:val="18"/>
              </w:rPr>
              <w:t>Settings</w:t>
            </w:r>
          </w:p>
        </w:tc>
        <w:tc>
          <w:tcPr>
            <w:tcW w:type="dxa" w:w="3600"/>
          </w:tcPr>
          <w:p>
            <w:pPr>
              <w:spacing w:before="40" w:after="40" w:line="276" w:lineRule="auto"/>
            </w:pPr>
            <w:r>
              <w:rPr>
                <w:rFonts w:ascii="Helvetica Neue" w:hAnsi="Helvetica Neue" w:eastAsia="Helvetica Neue"/>
                <w:b w:val="0"/>
                <w:i w:val="0"/>
                <w:color w:val="2B2B2B"/>
                <w:sz w:val="18"/>
              </w:rPr>
              <w:t>personal settings only</w:t>
            </w:r>
          </w:p>
        </w:tc>
        <w:tc>
          <w:tcPr>
            <w:tcW w:type="dxa" w:w="3311"/>
          </w:tcPr>
          <w:p>
            <w:pPr>
              <w:spacing w:before="40" w:after="40" w:line="276" w:lineRule="auto"/>
            </w:pPr>
            <w:r>
              <w:rPr>
                <w:rFonts w:ascii="Helvetica Neue" w:hAnsi="Helvetica Neue" w:eastAsia="Helvetica Neue"/>
                <w:b w:val="0"/>
                <w:i w:val="0"/>
                <w:color w:val="2B2B2B"/>
                <w:sz w:val="18"/>
              </w:rPr>
              <w:t>security, operations, reporting, branding, client hub, storage, advanced, recycle bin</w:t>
            </w:r>
          </w:p>
        </w:tc>
      </w:tr>
    </w:tbl>
    <w:p>
      <w:pPr>
        <w:spacing w:before="0" w:after="200" w:line="144" w:lineRule="auto"/>
      </w:pPr>
    </w:p>
    <w:p>
      <w:pPr>
        <w:spacing w:before="320" w:after="80"/>
      </w:pPr>
      <w:r>
        <w:rPr>
          <w:rFonts w:ascii="Helvetica Neue" w:hAnsi="Helvetica Neue" w:eastAsia="Helvetica Neue"/>
          <w:b/>
          <w:i w:val="0"/>
          <w:color w:val="136DA0"/>
          <w:sz w:val="28"/>
        </w:rPr>
        <w:t>5.4  Workspace and row visibility</w:t>
      </w:r>
    </w:p>
    <w:p>
      <w:pPr>
        <w:pStyle w:val="ListParagraph"/>
        <w:spacing w:before="40" w:after="40" w:line="276" w:lineRule="auto"/>
        <w:ind w:left="425"/>
      </w:pPr>
      <w:r>
        <w:rPr>
          <w:rFonts w:ascii="Helvetica Neue" w:hAnsi="Helvetica Neue" w:eastAsia="Helvetica Neue"/>
          <w:b w:val="0"/>
          <w:i w:val="0"/>
          <w:color w:val="2B2B2B"/>
          <w:sz w:val="22"/>
        </w:rPr>
        <w:t>•  Employees in the client hub see assigned clients unless clients.viewAll is granted.</w:t>
      </w:r>
    </w:p>
    <w:p>
      <w:pPr>
        <w:pStyle w:val="ListParagraph"/>
        <w:spacing w:before="40" w:after="40" w:line="276" w:lineRule="auto"/>
        <w:ind w:left="425"/>
      </w:pPr>
      <w:r>
        <w:rPr>
          <w:rFonts w:ascii="Helvetica Neue" w:hAnsi="Helvetica Neue" w:eastAsia="Helvetica Neue"/>
          <w:b w:val="0"/>
          <w:i w:val="0"/>
          <w:color w:val="2B2B2B"/>
          <w:sz w:val="22"/>
        </w:rPr>
        <w:t>•  CIP visibility is ApplicationScope plus CipAccess for external people — not a matrix grant on Client accounts.</w:t>
      </w:r>
    </w:p>
    <w:p>
      <w:pPr>
        <w:pStyle w:val="ListParagraph"/>
        <w:spacing w:before="40" w:after="40" w:line="276" w:lineRule="auto"/>
        <w:ind w:left="425"/>
      </w:pPr>
      <w:r>
        <w:rPr>
          <w:rFonts w:ascii="Helvetica Neue" w:hAnsi="Helvetica Neue" w:eastAsia="Helvetica Neue"/>
          <w:b w:val="0"/>
          <w:i w:val="0"/>
          <w:color w:val="2B2B2B"/>
          <w:sz w:val="22"/>
        </w:rPr>
        <w:t>•  Clients message staff assigned to them unless messaging.contactAll applies to the staff side of the policy.</w:t>
      </w:r>
    </w:p>
    <w:p>
      <w:pPr>
        <w:pStyle w:val="ListParagraph"/>
        <w:spacing w:before="40" w:after="40" w:line="276" w:lineRule="auto"/>
        <w:ind w:left="425"/>
      </w:pPr>
      <w:r>
        <w:rPr>
          <w:rFonts w:ascii="Helvetica Neue" w:hAnsi="Helvetica Neue" w:eastAsia="Helvetica Neue"/>
          <w:b w:val="0"/>
          <w:i w:val="0"/>
          <w:color w:val="2B2B2B"/>
          <w:sz w:val="22"/>
        </w:rPr>
        <w:t>•  Call recordings: employees see recordings they captured; administrators see the library; clients do not hold the capability.</w:t>
      </w:r>
    </w:p>
    <w:p>
      <w:pPr>
        <w:pStyle w:val="ListParagraph"/>
        <w:spacing w:before="40" w:after="40" w:line="276" w:lineRule="auto"/>
        <w:ind w:left="425"/>
      </w:pPr>
      <w:r>
        <w:rPr>
          <w:rFonts w:ascii="Helvetica Neue" w:hAnsi="Helvetica Neue" w:eastAsia="Helvetica Neue"/>
          <w:b w:val="0"/>
          <w:i w:val="0"/>
          <w:color w:val="2B2B2B"/>
          <w:sz w:val="22"/>
        </w:rPr>
        <w:t>•  Public signature, share, and file-request links are tokenised and sit outside the logged-in portal, with extra password rules on identity documents.</w:t>
      </w:r>
    </w:p>
    <w:p>
      <w:pPr>
        <w:spacing w:before="320" w:after="80"/>
      </w:pPr>
      <w:r>
        <w:rPr>
          <w:rFonts w:ascii="Helvetica Neue" w:hAnsi="Helvetica Neue" w:eastAsia="Helvetica Neue"/>
          <w:b/>
          <w:i w:val="0"/>
          <w:color w:val="136DA0"/>
          <w:sz w:val="28"/>
        </w:rPr>
        <w:t>5.5  Action-level controls</w:t>
      </w:r>
    </w:p>
    <w:p>
      <w:pPr>
        <w:spacing w:before="80" w:after="160" w:line="288" w:lineRule="auto"/>
        <w:jc w:val="both"/>
      </w:pPr>
      <w:r>
        <w:rPr>
          <w:rFonts w:ascii="Helvetica Neue" w:hAnsi="Helvetica Neue" w:eastAsia="Helvetica Neue"/>
          <w:b w:val="0"/>
          <w:i w:val="0"/>
          <w:color w:val="2B2B2B"/>
          <w:sz w:val="22"/>
        </w:rPr>
        <w:t>Beyond workspace entry, individual routes use capability middleware and module access classes (file shares, CIP document decisions, feed moderation, user suspend/reset). Administrative privileges (approve accounts, reset 2FA, change security policy) are not available to officers or clients.</w:t>
      </w:r>
    </w:p>
    <w:p>
      <w:pPr>
        <w:spacing w:before="440" w:after="80"/>
        <w:pBdr>
          <w:bottom w:val="single" w:sz="12" w:space="4" w:color="03A5E9"/>
        </w:pBdr>
      </w:pPr>
      <w:r>
        <w:rPr>
          <w:rFonts w:ascii="Helvetica Neue" w:hAnsi="Helvetica Neue" w:eastAsia="Helvetica Neue"/>
          <w:b/>
          <w:i w:val="0"/>
          <w:color w:val="136DA0"/>
          <w:sz w:val="44"/>
        </w:rPr>
        <w:t>6.  Data and identity protection</w:t>
      </w:r>
    </w:p>
    <w:p>
      <w:pPr>
        <w:spacing w:before="80" w:after="160" w:line="288" w:lineRule="auto"/>
        <w:jc w:val="both"/>
      </w:pPr>
      <w:r>
        <w:rPr>
          <w:rFonts w:ascii="Helvetica Neue" w:hAnsi="Helvetica Neue" w:eastAsia="Helvetica Neue"/>
          <w:b w:val="0"/>
          <w:i w:val="0"/>
          <w:color w:val="2B2B2B"/>
          <w:sz w:val="22"/>
        </w:rPr>
        <w:t>The portal stores ordinary business data and, in CIP/CBI, high-sensitivity identity data. This section states the controls that are actually present. Recommended items are labelled as such and are not treated as live controls.</w:t>
      </w:r>
    </w:p>
    <w:p>
      <w:pPr>
        <w:spacing w:before="320" w:after="80"/>
      </w:pPr>
      <w:r>
        <w:rPr>
          <w:rFonts w:ascii="Helvetica Neue" w:hAnsi="Helvetica Neue" w:eastAsia="Helvetica Neue"/>
          <w:b/>
          <w:i w:val="0"/>
          <w:color w:val="136DA0"/>
          <w:sz w:val="28"/>
        </w:rPr>
        <w:t>6.1  Categories of personal information</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2880"/>
        <w:gridCol w:w="3744"/>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Category</w:t>
            </w:r>
          </w:p>
        </w:tc>
        <w:tc>
          <w:tcPr>
            <w:tcW w:type="dxa" w:w="2880"/>
            <w:shd w:val="clear" w:color="auto" w:fill="F2F2F2"/>
          </w:tcPr>
          <w:p>
            <w:pPr>
              <w:spacing w:before="40" w:after="40" w:line="276" w:lineRule="auto"/>
            </w:pPr>
            <w:r>
              <w:rPr>
                <w:rFonts w:ascii="Helvetica Neue" w:hAnsi="Helvetica Neue" w:eastAsia="Helvetica Neue"/>
                <w:b/>
                <w:i w:val="0"/>
                <w:color w:val="2B2B2B"/>
                <w:sz w:val="18"/>
              </w:rPr>
              <w:t>Where it appears</w:t>
            </w:r>
          </w:p>
        </w:tc>
        <w:tc>
          <w:tcPr>
            <w:tcW w:type="dxa" w:w="3744"/>
            <w:shd w:val="clear" w:color="auto" w:fill="F2F2F2"/>
          </w:tcPr>
          <w:p>
            <w:pPr>
              <w:spacing w:before="40" w:after="40" w:line="276" w:lineRule="auto"/>
            </w:pPr>
            <w:r>
              <w:rPr>
                <w:rFonts w:ascii="Helvetica Neue" w:hAnsi="Helvetica Neue" w:eastAsia="Helvetica Neue"/>
                <w:b/>
                <w:i w:val="0"/>
                <w:color w:val="2B2B2B"/>
                <w:sz w:val="18"/>
              </w:rPr>
              <w:t>Protection observed in code</w:t>
            </w:r>
          </w:p>
        </w:tc>
      </w:tr>
      <w:tr>
        <w:tc>
          <w:tcPr>
            <w:tcW w:type="dxa" w:w="2880"/>
          </w:tcPr>
          <w:p>
            <w:pPr>
              <w:spacing w:before="40" w:after="40" w:line="276" w:lineRule="auto"/>
            </w:pPr>
            <w:r>
              <w:rPr>
                <w:rFonts w:ascii="Helvetica Neue" w:hAnsi="Helvetica Neue" w:eastAsia="Helvetica Neue"/>
                <w:b/>
                <w:i w:val="0"/>
                <w:color w:val="2B2B2B"/>
                <w:sz w:val="18"/>
              </w:rPr>
              <w:t>Names, email addresses, telephone numbers</w:t>
            </w:r>
          </w:p>
        </w:tc>
        <w:tc>
          <w:tcPr>
            <w:tcW w:type="dxa" w:w="2880"/>
          </w:tcPr>
          <w:p>
            <w:pPr>
              <w:spacing w:before="40" w:after="40" w:line="276" w:lineRule="auto"/>
            </w:pPr>
            <w:r>
              <w:rPr>
                <w:rFonts w:ascii="Helvetica Neue" w:hAnsi="Helvetica Neue" w:eastAsia="Helvetica Neue"/>
                <w:b w:val="0"/>
                <w:i w:val="0"/>
                <w:color w:val="2B2B2B"/>
                <w:sz w:val="18"/>
              </w:rPr>
              <w:t>User, client, company, mail, messaging</w:t>
            </w:r>
          </w:p>
        </w:tc>
        <w:tc>
          <w:tcPr>
            <w:tcW w:type="dxa" w:w="3744"/>
          </w:tcPr>
          <w:p>
            <w:pPr>
              <w:spacing w:before="40" w:after="40" w:line="276" w:lineRule="auto"/>
            </w:pPr>
            <w:r>
              <w:rPr>
                <w:rFonts w:ascii="Helvetica Neue" w:hAnsi="Helvetica Neue" w:eastAsia="Helvetica Neue"/>
                <w:b w:val="0"/>
                <w:i w:val="0"/>
                <w:color w:val="2B2B2B"/>
                <w:sz w:val="18"/>
              </w:rPr>
              <w:t>Access control; not field-encrypted</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Addresses</w:t>
            </w:r>
          </w:p>
        </w:tc>
        <w:tc>
          <w:tcPr>
            <w:tcW w:type="dxa" w:w="2880"/>
            <w:shd w:val="clear" w:color="auto" w:fill="FAFAFA"/>
          </w:tcPr>
          <w:p>
            <w:pPr>
              <w:spacing w:before="40" w:after="40" w:line="276" w:lineRule="auto"/>
            </w:pPr>
            <w:r>
              <w:rPr>
                <w:rFonts w:ascii="Helvetica Neue" w:hAnsi="Helvetica Neue" w:eastAsia="Helvetica Neue"/>
                <w:b w:val="0"/>
                <w:i w:val="0"/>
                <w:color w:val="2B2B2B"/>
                <w:sz w:val="18"/>
              </w:rPr>
              <w:t>Company and related profile fields</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Access control; not field-encrypted</w:t>
            </w:r>
          </w:p>
        </w:tc>
      </w:tr>
      <w:tr>
        <w:tc>
          <w:tcPr>
            <w:tcW w:type="dxa" w:w="2880"/>
          </w:tcPr>
          <w:p>
            <w:pPr>
              <w:spacing w:before="40" w:after="40" w:line="276" w:lineRule="auto"/>
            </w:pPr>
            <w:r>
              <w:rPr>
                <w:rFonts w:ascii="Helvetica Neue" w:hAnsi="Helvetica Neue" w:eastAsia="Helvetica Neue"/>
                <w:b/>
                <w:i w:val="0"/>
                <w:color w:val="2B2B2B"/>
                <w:sz w:val="18"/>
              </w:rPr>
              <w:t>Photographs / avatars / passport likeness</w:t>
            </w:r>
          </w:p>
        </w:tc>
        <w:tc>
          <w:tcPr>
            <w:tcW w:type="dxa" w:w="2880"/>
          </w:tcPr>
          <w:p>
            <w:pPr>
              <w:spacing w:before="40" w:after="40" w:line="276" w:lineRule="auto"/>
            </w:pPr>
            <w:r>
              <w:rPr>
                <w:rFonts w:ascii="Helvetica Neue" w:hAnsi="Helvetica Neue" w:eastAsia="Helvetica Neue"/>
                <w:b w:val="0"/>
                <w:i w:val="0"/>
                <w:color w:val="2B2B2B"/>
                <w:sz w:val="18"/>
              </w:rPr>
              <w:t>Avatar disk; CIP person photo; vault documents</w:t>
            </w:r>
          </w:p>
        </w:tc>
        <w:tc>
          <w:tcPr>
            <w:tcW w:type="dxa" w:w="3744"/>
          </w:tcPr>
          <w:p>
            <w:pPr>
              <w:spacing w:before="40" w:after="40" w:line="276" w:lineRule="auto"/>
            </w:pPr>
            <w:r>
              <w:rPr>
                <w:rFonts w:ascii="Helvetica Neue" w:hAnsi="Helvetica Neue" w:eastAsia="Helvetica Neue"/>
                <w:b w:val="0"/>
                <w:i w:val="0"/>
                <w:color w:val="2B2B2B"/>
                <w:sz w:val="18"/>
              </w:rPr>
              <w:t>Disk access rules; vault envelope when enabled; avatars are not EncryptedIdentity</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Dates of birth, passport numbers</w:t>
            </w:r>
          </w:p>
        </w:tc>
        <w:tc>
          <w:tcPr>
            <w:tcW w:type="dxa" w:w="2880"/>
            <w:shd w:val="clear" w:color="auto" w:fill="FAFAFA"/>
          </w:tcPr>
          <w:p>
            <w:pPr>
              <w:spacing w:before="40" w:after="40" w:line="276" w:lineRule="auto"/>
            </w:pPr>
            <w:r>
              <w:rPr>
                <w:rFonts w:ascii="Helvetica Neue" w:hAnsi="Helvetica Neue" w:eastAsia="Helvetica Neue"/>
                <w:b w:val="0"/>
                <w:i w:val="0"/>
                <w:color w:val="2B2B2B"/>
                <w:sz w:val="18"/>
              </w:rPr>
              <w:t>CipPerson, CbiApplication</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EncryptedIdentity plus HMAC lookup hashes — Implemented</w:t>
            </w:r>
          </w:p>
        </w:tc>
      </w:tr>
      <w:tr>
        <w:tc>
          <w:tcPr>
            <w:tcW w:type="dxa" w:w="2880"/>
          </w:tcPr>
          <w:p>
            <w:pPr>
              <w:spacing w:before="40" w:after="40" w:line="276" w:lineRule="auto"/>
            </w:pPr>
            <w:r>
              <w:rPr>
                <w:rFonts w:ascii="Helvetica Neue" w:hAnsi="Helvetica Neue" w:eastAsia="Helvetica Neue"/>
                <w:b/>
                <w:i w:val="0"/>
                <w:color w:val="2B2B2B"/>
                <w:sz w:val="18"/>
              </w:rPr>
              <w:t>Uploaded identity documents</w:t>
            </w:r>
          </w:p>
        </w:tc>
        <w:tc>
          <w:tcPr>
            <w:tcW w:type="dxa" w:w="2880"/>
          </w:tcPr>
          <w:p>
            <w:pPr>
              <w:spacing w:before="40" w:after="40" w:line="276" w:lineRule="auto"/>
            </w:pPr>
            <w:r>
              <w:rPr>
                <w:rFonts w:ascii="Helvetica Neue" w:hAnsi="Helvetica Neue" w:eastAsia="Helvetica Neue"/>
                <w:b w:val="0"/>
                <w:i w:val="0"/>
                <w:color w:val="2B2B2B"/>
                <w:sz w:val="18"/>
              </w:rPr>
              <w:t>Vault, CIP document slots, identity folders</w:t>
            </w:r>
          </w:p>
        </w:tc>
        <w:tc>
          <w:tcPr>
            <w:tcW w:type="dxa" w:w="3744"/>
          </w:tcPr>
          <w:p>
            <w:pPr>
              <w:spacing w:before="40" w:after="40" w:line="276" w:lineRule="auto"/>
            </w:pPr>
            <w:r>
              <w:rPr>
                <w:rFonts w:ascii="Helvetica Neue" w:hAnsi="Helvetica Neue" w:eastAsia="Helvetica Neue"/>
                <w:b w:val="0"/>
                <w:i w:val="0"/>
                <w:color w:val="2B2B2B"/>
                <w:sz w:val="18"/>
              </w:rPr>
              <w:t>Vault paths, envelope encryption (default on), password on public identity links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Call audio</w:t>
            </w:r>
          </w:p>
        </w:tc>
        <w:tc>
          <w:tcPr>
            <w:tcW w:type="dxa" w:w="2880"/>
            <w:shd w:val="clear" w:color="auto" w:fill="FAFAFA"/>
          </w:tcPr>
          <w:p>
            <w:pPr>
              <w:spacing w:before="40" w:after="40" w:line="276" w:lineRule="auto"/>
            </w:pPr>
            <w:r>
              <w:rPr>
                <w:rFonts w:ascii="Helvetica Neue" w:hAnsi="Helvetica Neue" w:eastAsia="Helvetica Neue"/>
                <w:b w:val="0"/>
                <w:i w:val="0"/>
                <w:color w:val="2B2B2B"/>
                <w:sz w:val="18"/>
              </w:rPr>
              <w:t>CallRecording in the vault</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Envelope path, access log, retention / legal hold</w:t>
            </w:r>
          </w:p>
        </w:tc>
      </w:tr>
      <w:tr>
        <w:tc>
          <w:tcPr>
            <w:tcW w:type="dxa" w:w="2880"/>
          </w:tcPr>
          <w:p>
            <w:pPr>
              <w:spacing w:before="40" w:after="40" w:line="276" w:lineRule="auto"/>
            </w:pPr>
            <w:r>
              <w:rPr>
                <w:rFonts w:ascii="Helvetica Neue" w:hAnsi="Helvetica Neue" w:eastAsia="Helvetica Neue"/>
                <w:b/>
                <w:i w:val="0"/>
                <w:color w:val="2B2B2B"/>
                <w:sz w:val="18"/>
              </w:rPr>
              <w:t>Mailbox contents and OAuth tokens</w:t>
            </w:r>
          </w:p>
        </w:tc>
        <w:tc>
          <w:tcPr>
            <w:tcW w:type="dxa" w:w="2880"/>
          </w:tcPr>
          <w:p>
            <w:pPr>
              <w:spacing w:before="40" w:after="40" w:line="276" w:lineRule="auto"/>
            </w:pPr>
            <w:r>
              <w:rPr>
                <w:rFonts w:ascii="Helvetica Neue" w:hAnsi="Helvetica Neue" w:eastAsia="Helvetica Neue"/>
                <w:b w:val="0"/>
                <w:i w:val="0"/>
                <w:color w:val="2B2B2B"/>
                <w:sz w:val="18"/>
              </w:rPr>
              <w:t>Mail models; ConnectedAccount.token</w:t>
            </w:r>
          </w:p>
        </w:tc>
        <w:tc>
          <w:tcPr>
            <w:tcW w:type="dxa" w:w="3744"/>
          </w:tcPr>
          <w:p>
            <w:pPr>
              <w:spacing w:before="40" w:after="40" w:line="276" w:lineRule="auto"/>
            </w:pPr>
            <w:r>
              <w:rPr>
                <w:rFonts w:ascii="Helvetica Neue" w:hAnsi="Helvetica Neue" w:eastAsia="Helvetica Neue"/>
                <w:b w:val="0"/>
                <w:i w:val="0"/>
                <w:color w:val="2B2B2B"/>
                <w:sz w:val="18"/>
              </w:rPr>
              <w:t>Staff mail capability; token cast encrypted</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Payment card capture</w:t>
            </w:r>
          </w:p>
        </w:tc>
        <w:tc>
          <w:tcPr>
            <w:tcW w:type="dxa" w:w="2880"/>
            <w:shd w:val="clear" w:color="auto" w:fill="FAFAFA"/>
          </w:tcPr>
          <w:p>
            <w:pPr>
              <w:spacing w:before="40" w:after="40" w:line="276" w:lineRule="auto"/>
            </w:pPr>
            <w:r>
              <w:rPr>
                <w:rFonts w:ascii="Helvetica Neue" w:hAnsi="Helvetica Neue" w:eastAsia="Helvetica Neue"/>
                <w:b w:val="0"/>
                <w:i w:val="0"/>
                <w:color w:val="2B2B2B"/>
                <w:sz w:val="18"/>
              </w:rPr>
              <w:t>—</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Not verified as a charging integration in app/</w:t>
            </w:r>
          </w:p>
        </w:tc>
      </w:tr>
    </w:tbl>
    <w:p>
      <w:pPr>
        <w:spacing w:before="0" w:after="200" w:line="144" w:lineRule="auto"/>
      </w:pPr>
    </w:p>
    <w:p>
      <w:pPr>
        <w:spacing w:before="320" w:after="80"/>
      </w:pPr>
      <w:r>
        <w:rPr>
          <w:rFonts w:ascii="Helvetica Neue" w:hAnsi="Helvetica Neue" w:eastAsia="Helvetica Neue"/>
          <w:b/>
          <w:i w:val="0"/>
          <w:color w:val="136DA0"/>
          <w:sz w:val="28"/>
        </w:rPr>
        <w:t>6.2  Implemented technical safeguards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2160"/>
        <w:gridCol w:w="3888"/>
      </w:tblGrid>
      <w:tr>
        <w:tc>
          <w:tcPr>
            <w:tcW w:type="dxa" w:w="3456"/>
            <w:shd w:val="clear" w:color="auto" w:fill="F2F2F2"/>
          </w:tcPr>
          <w:p>
            <w:pPr>
              <w:spacing w:before="40" w:after="40" w:line="276" w:lineRule="auto"/>
            </w:pPr>
            <w:r>
              <w:rPr>
                <w:rFonts w:ascii="Helvetica Neue" w:hAnsi="Helvetica Neue" w:eastAsia="Helvetica Neue"/>
                <w:b/>
                <w:i w:val="0"/>
                <w:color w:val="2B2B2B"/>
                <w:sz w:val="18"/>
              </w:rPr>
              <w:t>Control</w:t>
            </w:r>
          </w:p>
        </w:tc>
        <w:tc>
          <w:tcPr>
            <w:tcW w:type="dxa" w:w="2160"/>
            <w:shd w:val="clear" w:color="auto" w:fill="F2F2F2"/>
          </w:tcPr>
          <w:p>
            <w:pPr>
              <w:spacing w:before="40" w:after="40" w:line="276" w:lineRule="auto"/>
            </w:pPr>
            <w:r>
              <w:rPr>
                <w:rFonts w:ascii="Helvetica Neue" w:hAnsi="Helvetica Neue" w:eastAsia="Helvetica Neue"/>
                <w:b/>
                <w:i w:val="0"/>
                <w:color w:val="2B2B2B"/>
                <w:sz w:val="18"/>
              </w:rPr>
              <w:t>Status</w:t>
            </w:r>
          </w:p>
        </w:tc>
        <w:tc>
          <w:tcPr>
            <w:tcW w:type="dxa" w:w="3888"/>
            <w:shd w:val="clear" w:color="auto" w:fill="F2F2F2"/>
          </w:tcPr>
          <w:p>
            <w:pPr>
              <w:spacing w:before="40" w:after="40" w:line="276" w:lineRule="auto"/>
            </w:pPr>
            <w:r>
              <w:rPr>
                <w:rFonts w:ascii="Helvetica Neue" w:hAnsi="Helvetica Neue" w:eastAsia="Helvetica Neue"/>
                <w:b/>
                <w:i w:val="0"/>
                <w:color w:val="2B2B2B"/>
                <w:sz w:val="18"/>
              </w:rPr>
              <w:t>Notes</w:t>
            </w:r>
          </w:p>
        </w:tc>
      </w:tr>
      <w:tr>
        <w:tc>
          <w:tcPr>
            <w:tcW w:type="dxa" w:w="3456"/>
          </w:tcPr>
          <w:p>
            <w:pPr>
              <w:spacing w:before="40" w:after="40" w:line="276" w:lineRule="auto"/>
            </w:pPr>
            <w:r>
              <w:rPr>
                <w:rFonts w:ascii="Helvetica Neue" w:hAnsi="Helvetica Neue" w:eastAsia="Helvetica Neue"/>
                <w:b/>
                <w:i w:val="0"/>
                <w:color w:val="2B2B2B"/>
                <w:sz w:val="18"/>
              </w:rPr>
              <w:t>Password hashing (bcrypt via Laravel hashed cast)</w:t>
            </w:r>
          </w:p>
        </w:tc>
        <w:tc>
          <w:tcPr>
            <w:tcW w:type="dxa" w:w="2160"/>
          </w:tcPr>
          <w:p>
            <w:pPr>
              <w:spacing w:before="40" w:after="40" w:line="276" w:lineRule="auto"/>
            </w:pPr>
            <w:r>
              <w:rPr>
                <w:rFonts w:ascii="Helvetica Neue" w:hAnsi="Helvetica Neue" w:eastAsia="Helvetica Neue"/>
                <w:b w:val="0"/>
                <w:i w:val="0"/>
                <w:color w:val="2B2B2B"/>
                <w:sz w:val="18"/>
              </w:rPr>
              <w:t>Implemented</w:t>
            </w:r>
          </w:p>
        </w:tc>
        <w:tc>
          <w:tcPr>
            <w:tcW w:type="dxa" w:w="3888"/>
          </w:tcPr>
          <w:p>
            <w:pPr>
              <w:spacing w:before="40" w:after="40" w:line="276" w:lineRule="auto"/>
            </w:pPr>
            <w:r>
              <w:rPr>
                <w:rFonts w:ascii="Helvetica Neue" w:hAnsi="Helvetica Neue" w:eastAsia="Helvetica Neue"/>
                <w:b w:val="0"/>
                <w:i w:val="0"/>
                <w:color w:val="2B2B2B"/>
                <w:sz w:val="18"/>
              </w:rPr>
              <w:t>Minimum length from policy, floor 8; uncompromised() check</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Authenticator 2FA (Fortify TOTP)</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Enforceable by policy (default off)</w:t>
            </w:r>
          </w:p>
        </w:tc>
      </w:tr>
      <w:tr>
        <w:tc>
          <w:tcPr>
            <w:tcW w:type="dxa" w:w="3456"/>
          </w:tcPr>
          <w:p>
            <w:pPr>
              <w:spacing w:before="40" w:after="40" w:line="276" w:lineRule="auto"/>
            </w:pPr>
            <w:r>
              <w:rPr>
                <w:rFonts w:ascii="Helvetica Neue" w:hAnsi="Helvetica Neue" w:eastAsia="Helvetica Neue"/>
                <w:b/>
                <w:i w:val="0"/>
                <w:color w:val="2B2B2B"/>
                <w:sz w:val="18"/>
              </w:rPr>
              <w:t>Email login codes</w:t>
            </w:r>
          </w:p>
        </w:tc>
        <w:tc>
          <w:tcPr>
            <w:tcW w:type="dxa" w:w="2160"/>
          </w:tcPr>
          <w:p>
            <w:pPr>
              <w:spacing w:before="40" w:after="40" w:line="276" w:lineRule="auto"/>
            </w:pPr>
            <w:r>
              <w:rPr>
                <w:rFonts w:ascii="Helvetica Neue" w:hAnsi="Helvetica Neue" w:eastAsia="Helvetica Neue"/>
                <w:b w:val="0"/>
                <w:i w:val="0"/>
                <w:color w:val="2B2B2B"/>
                <w:sz w:val="18"/>
              </w:rPr>
              <w:t>Implemented</w:t>
            </w:r>
          </w:p>
        </w:tc>
        <w:tc>
          <w:tcPr>
            <w:tcW w:type="dxa" w:w="3888"/>
          </w:tcPr>
          <w:p>
            <w:pPr>
              <w:spacing w:before="40" w:after="40" w:line="276" w:lineRule="auto"/>
            </w:pPr>
            <w:r>
              <w:rPr>
                <w:rFonts w:ascii="Helvetica Neue" w:hAnsi="Helvetica Neue" w:eastAsia="Helvetica Neue"/>
                <w:b w:val="0"/>
                <w:i w:val="0"/>
                <w:color w:val="2B2B2B"/>
                <w:sz w:val="18"/>
              </w:rPr>
              <w:t>Always on in SecurityPolicies comments</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Session encryption, HTTP-only cookies, production Secure flag</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Database session driver; cookie driver refused</w:t>
            </w:r>
          </w:p>
        </w:tc>
      </w:tr>
      <w:tr>
        <w:tc>
          <w:tcPr>
            <w:tcW w:type="dxa" w:w="3456"/>
          </w:tcPr>
          <w:p>
            <w:pPr>
              <w:spacing w:before="40" w:after="40" w:line="276" w:lineRule="auto"/>
            </w:pPr>
            <w:r>
              <w:rPr>
                <w:rFonts w:ascii="Helvetica Neue" w:hAnsi="Helvetica Neue" w:eastAsia="Helvetica Neue"/>
                <w:b/>
                <w:i w:val="0"/>
                <w:color w:val="2B2B2B"/>
                <w:sz w:val="18"/>
              </w:rPr>
              <w:t>Session lifetime / stay signed in</w:t>
            </w:r>
          </w:p>
        </w:tc>
        <w:tc>
          <w:tcPr>
            <w:tcW w:type="dxa" w:w="2160"/>
          </w:tcPr>
          <w:p>
            <w:pPr>
              <w:spacing w:before="40" w:after="40" w:line="276" w:lineRule="auto"/>
            </w:pPr>
            <w:r>
              <w:rPr>
                <w:rFonts w:ascii="Helvetica Neue" w:hAnsi="Helvetica Neue" w:eastAsia="Helvetica Neue"/>
                <w:b w:val="0"/>
                <w:i w:val="0"/>
                <w:color w:val="2B2B2B"/>
                <w:sz w:val="18"/>
              </w:rPr>
              <w:t>Implemented</w:t>
            </w:r>
          </w:p>
        </w:tc>
        <w:tc>
          <w:tcPr>
            <w:tcW w:type="dxa" w:w="3888"/>
          </w:tcPr>
          <w:p>
            <w:pPr>
              <w:spacing w:before="40" w:after="40" w:line="276" w:lineRule="auto"/>
            </w:pPr>
            <w:r>
              <w:rPr>
                <w:rFonts w:ascii="Helvetica Neue" w:hAnsi="Helvetica Neue" w:eastAsia="Helvetica Neue"/>
                <w:b w:val="0"/>
                <w:i w:val="0"/>
                <w:color w:val="2B2B2B"/>
                <w:sz w:val="18"/>
              </w:rPr>
              <w:t>Idle 120 minutes plus absolute days from policy</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Role-based authorisation</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Server-side matrix</w:t>
            </w:r>
          </w:p>
        </w:tc>
      </w:tr>
      <w:tr>
        <w:tc>
          <w:tcPr>
            <w:tcW w:type="dxa" w:w="3456"/>
          </w:tcPr>
          <w:p>
            <w:pPr>
              <w:spacing w:before="40" w:after="40" w:line="276" w:lineRule="auto"/>
            </w:pPr>
            <w:r>
              <w:rPr>
                <w:rFonts w:ascii="Helvetica Neue" w:hAnsi="Helvetica Neue" w:eastAsia="Helvetica Neue"/>
                <w:b/>
                <w:i w:val="0"/>
                <w:color w:val="2B2B2B"/>
                <w:sz w:val="18"/>
              </w:rPr>
              <w:t>HTTPS/TLS in production</w:t>
            </w:r>
          </w:p>
        </w:tc>
        <w:tc>
          <w:tcPr>
            <w:tcW w:type="dxa" w:w="2160"/>
          </w:tcPr>
          <w:p>
            <w:pPr>
              <w:spacing w:before="40" w:after="40" w:line="276" w:lineRule="auto"/>
            </w:pPr>
            <w:r>
              <w:rPr>
                <w:rFonts w:ascii="Helvetica Neue" w:hAnsi="Helvetica Neue" w:eastAsia="Helvetica Neue"/>
                <w:b w:val="0"/>
                <w:i w:val="0"/>
                <w:color w:val="2B2B2B"/>
                <w:sz w:val="18"/>
              </w:rPr>
              <w:t>Supported</w:t>
            </w:r>
          </w:p>
        </w:tc>
        <w:tc>
          <w:tcPr>
            <w:tcW w:type="dxa" w:w="3888"/>
          </w:tcPr>
          <w:p>
            <w:pPr>
              <w:spacing w:before="40" w:after="40" w:line="276" w:lineRule="auto"/>
            </w:pPr>
            <w:r>
              <w:rPr>
                <w:rFonts w:ascii="Helvetica Neue" w:hAnsi="Helvetica Neue" w:eastAsia="Helvetica Neue"/>
                <w:b w:val="0"/>
                <w:i w:val="0"/>
                <w:color w:val="2B2B2B"/>
                <w:sz w:val="18"/>
              </w:rPr>
              <w:t>Terminated at proxy / Laravel Cloud; app trusts forwarded proto</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Encrypted OAuth tokens</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ConnectedAccount.token</w:t>
            </w:r>
          </w:p>
        </w:tc>
      </w:tr>
      <w:tr>
        <w:tc>
          <w:tcPr>
            <w:tcW w:type="dxa" w:w="3456"/>
          </w:tcPr>
          <w:p>
            <w:pPr>
              <w:spacing w:before="40" w:after="40" w:line="276" w:lineRule="auto"/>
            </w:pPr>
            <w:r>
              <w:rPr>
                <w:rFonts w:ascii="Helvetica Neue" w:hAnsi="Helvetica Neue" w:eastAsia="Helvetica Neue"/>
                <w:b/>
                <w:i w:val="0"/>
                <w:color w:val="2B2B2B"/>
                <w:sz w:val="18"/>
              </w:rPr>
              <w:t>Encrypted passport and DOB</w:t>
            </w:r>
          </w:p>
        </w:tc>
        <w:tc>
          <w:tcPr>
            <w:tcW w:type="dxa" w:w="2160"/>
          </w:tcPr>
          <w:p>
            <w:pPr>
              <w:spacing w:before="40" w:after="40" w:line="276" w:lineRule="auto"/>
            </w:pPr>
            <w:r>
              <w:rPr>
                <w:rFonts w:ascii="Helvetica Neue" w:hAnsi="Helvetica Neue" w:eastAsia="Helvetica Neue"/>
                <w:b w:val="0"/>
                <w:i w:val="0"/>
                <w:color w:val="2B2B2B"/>
                <w:sz w:val="18"/>
              </w:rPr>
              <w:t>Implemented</w:t>
            </w:r>
          </w:p>
        </w:tc>
        <w:tc>
          <w:tcPr>
            <w:tcW w:type="dxa" w:w="3888"/>
          </w:tcPr>
          <w:p>
            <w:pPr>
              <w:spacing w:before="40" w:after="40" w:line="276" w:lineRule="auto"/>
            </w:pPr>
            <w:r>
              <w:rPr>
                <w:rFonts w:ascii="Helvetica Neue" w:hAnsi="Helvetica Neue" w:eastAsia="Helvetica Neue"/>
                <w:b w:val="0"/>
                <w:i w:val="0"/>
                <w:color w:val="2B2B2B"/>
                <w:sz w:val="18"/>
              </w:rPr>
              <w:t>EncryptedIdentity</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Vault envelope encryption</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Default on; APP_KEY or FILES_ENVELOPE_KEY</w:t>
            </w:r>
          </w:p>
        </w:tc>
      </w:tr>
      <w:tr>
        <w:tc>
          <w:tcPr>
            <w:tcW w:type="dxa" w:w="3456"/>
          </w:tcPr>
          <w:p>
            <w:pPr>
              <w:spacing w:before="40" w:after="40" w:line="276" w:lineRule="auto"/>
            </w:pPr>
            <w:r>
              <w:rPr>
                <w:rFonts w:ascii="Helvetica Neue" w:hAnsi="Helvetica Neue" w:eastAsia="Helvetica Neue"/>
                <w:b/>
                <w:i w:val="0"/>
                <w:color w:val="2B2B2B"/>
                <w:sz w:val="18"/>
              </w:rPr>
              <w:t>CSRF protection</w:t>
            </w:r>
          </w:p>
        </w:tc>
        <w:tc>
          <w:tcPr>
            <w:tcW w:type="dxa" w:w="2160"/>
          </w:tcPr>
          <w:p>
            <w:pPr>
              <w:spacing w:before="40" w:after="40" w:line="276" w:lineRule="auto"/>
            </w:pPr>
            <w:r>
              <w:rPr>
                <w:rFonts w:ascii="Helvetica Neue" w:hAnsi="Helvetica Neue" w:eastAsia="Helvetica Neue"/>
                <w:b w:val="0"/>
                <w:i w:val="0"/>
                <w:color w:val="2B2B2B"/>
                <w:sz w:val="18"/>
              </w:rPr>
              <w:t>Implemented</w:t>
            </w:r>
          </w:p>
        </w:tc>
        <w:tc>
          <w:tcPr>
            <w:tcW w:type="dxa" w:w="3888"/>
          </w:tcPr>
          <w:p>
            <w:pPr>
              <w:spacing w:before="40" w:after="40" w:line="276" w:lineRule="auto"/>
            </w:pPr>
            <w:r>
              <w:rPr>
                <w:rFonts w:ascii="Helvetica Neue" w:hAnsi="Helvetica Neue" w:eastAsia="Helvetica Neue"/>
                <w:b w:val="0"/>
                <w:i w:val="0"/>
                <w:color w:val="2B2B2B"/>
                <w:sz w:val="18"/>
              </w:rPr>
              <w:t>Exception: Microsoft Graph webhook</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SQL injection protection</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Eloquent / bindings — standard Laravel</w:t>
            </w:r>
          </w:p>
        </w:tc>
      </w:tr>
      <w:tr>
        <w:tc>
          <w:tcPr>
            <w:tcW w:type="dxa" w:w="3456"/>
          </w:tcPr>
          <w:p>
            <w:pPr>
              <w:spacing w:before="40" w:after="40" w:line="276" w:lineRule="auto"/>
            </w:pPr>
            <w:r>
              <w:rPr>
                <w:rFonts w:ascii="Helvetica Neue" w:hAnsi="Helvetica Neue" w:eastAsia="Helvetica Neue"/>
                <w:b/>
                <w:i w:val="0"/>
                <w:color w:val="2B2B2B"/>
                <w:sz w:val="18"/>
              </w:rPr>
              <w:t>XSS / clickjacking headers</w:t>
            </w:r>
          </w:p>
        </w:tc>
        <w:tc>
          <w:tcPr>
            <w:tcW w:type="dxa" w:w="2160"/>
          </w:tcPr>
          <w:p>
            <w:pPr>
              <w:spacing w:before="40" w:after="40" w:line="276" w:lineRule="auto"/>
            </w:pPr>
            <w:r>
              <w:rPr>
                <w:rFonts w:ascii="Helvetica Neue" w:hAnsi="Helvetica Neue" w:eastAsia="Helvetica Neue"/>
                <w:b w:val="0"/>
                <w:i w:val="0"/>
                <w:color w:val="2B2B2B"/>
                <w:sz w:val="18"/>
              </w:rPr>
              <w:t>Implemented</w:t>
            </w:r>
          </w:p>
        </w:tc>
        <w:tc>
          <w:tcPr>
            <w:tcW w:type="dxa" w:w="3888"/>
          </w:tcPr>
          <w:p>
            <w:pPr>
              <w:spacing w:before="40" w:after="40" w:line="276" w:lineRule="auto"/>
            </w:pPr>
            <w:r>
              <w:rPr>
                <w:rFonts w:ascii="Helvetica Neue" w:hAnsi="Helvetica Neue" w:eastAsia="Helvetica Neue"/>
                <w:b w:val="0"/>
                <w:i w:val="0"/>
                <w:color w:val="2B2B2B"/>
                <w:sz w:val="18"/>
              </w:rPr>
              <w:t>CSP allows 'unsafe-inline' scripts and styles</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Rate limiting (login, 2FA, uploads, invitations, signing)</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Fortify 5/minute on login and 2FA</w:t>
            </w:r>
          </w:p>
        </w:tc>
      </w:tr>
      <w:tr>
        <w:tc>
          <w:tcPr>
            <w:tcW w:type="dxa" w:w="3456"/>
          </w:tcPr>
          <w:p>
            <w:pPr>
              <w:spacing w:before="40" w:after="40" w:line="276" w:lineRule="auto"/>
            </w:pPr>
            <w:r>
              <w:rPr>
                <w:rFonts w:ascii="Helvetica Neue" w:hAnsi="Helvetica Neue" w:eastAsia="Helvetica Neue"/>
                <w:b/>
                <w:i w:val="0"/>
                <w:color w:val="2B2B2B"/>
                <w:sz w:val="18"/>
              </w:rPr>
              <w:t>Turnstile</w:t>
            </w:r>
          </w:p>
        </w:tc>
        <w:tc>
          <w:tcPr>
            <w:tcW w:type="dxa" w:w="2160"/>
          </w:tcPr>
          <w:p>
            <w:pPr>
              <w:spacing w:before="40" w:after="40" w:line="276" w:lineRule="auto"/>
            </w:pPr>
            <w:r>
              <w:rPr>
                <w:rFonts w:ascii="Helvetica Neue" w:hAnsi="Helvetica Neue" w:eastAsia="Helvetica Neue"/>
                <w:b w:val="0"/>
                <w:i w:val="0"/>
                <w:color w:val="2B2B2B"/>
                <w:sz w:val="18"/>
              </w:rPr>
              <w:t>Configured</w:t>
            </w:r>
          </w:p>
        </w:tc>
        <w:tc>
          <w:tcPr>
            <w:tcW w:type="dxa" w:w="3888"/>
          </w:tcPr>
          <w:p>
            <w:pPr>
              <w:spacing w:before="40" w:after="40" w:line="276" w:lineRule="auto"/>
            </w:pPr>
            <w:r>
              <w:rPr>
                <w:rFonts w:ascii="Helvetica Neue" w:hAnsi="Helvetica Neue" w:eastAsia="Helvetica Neue"/>
                <w:b w:val="0"/>
                <w:i w:val="0"/>
                <w:color w:val="2B2B2B"/>
                <w:sz w:val="18"/>
              </w:rPr>
              <w:t>No-op if keys are empty</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Upload allow-list, MIME sniff, 2 GB cap, blocked executables</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FileType / ChunkedUpload</w:t>
            </w:r>
          </w:p>
        </w:tc>
      </w:tr>
      <w:tr>
        <w:tc>
          <w:tcPr>
            <w:tcW w:type="dxa" w:w="3456"/>
          </w:tcPr>
          <w:p>
            <w:pPr>
              <w:spacing w:before="40" w:after="40" w:line="276" w:lineRule="auto"/>
            </w:pPr>
            <w:r>
              <w:rPr>
                <w:rFonts w:ascii="Helvetica Neue" w:hAnsi="Helvetica Neue" w:eastAsia="Helvetica Neue"/>
                <w:b/>
                <w:i w:val="0"/>
                <w:color w:val="2B2B2B"/>
                <w:sz w:val="18"/>
              </w:rPr>
              <w:t>Malware scanning</w:t>
            </w:r>
          </w:p>
        </w:tc>
        <w:tc>
          <w:tcPr>
            <w:tcW w:type="dxa" w:w="2160"/>
          </w:tcPr>
          <w:p>
            <w:pPr>
              <w:spacing w:before="40" w:after="40" w:line="276" w:lineRule="auto"/>
            </w:pPr>
            <w:r>
              <w:rPr>
                <w:rFonts w:ascii="Helvetica Neue" w:hAnsi="Helvetica Neue" w:eastAsia="Helvetica Neue"/>
                <w:b w:val="0"/>
                <w:i w:val="0"/>
                <w:color w:val="2B2B2B"/>
                <w:sz w:val="18"/>
              </w:rPr>
              <w:t>Configured</w:t>
            </w:r>
          </w:p>
        </w:tc>
        <w:tc>
          <w:tcPr>
            <w:tcW w:type="dxa" w:w="3888"/>
          </w:tcPr>
          <w:p>
            <w:pPr>
              <w:spacing w:before="40" w:after="40" w:line="276" w:lineRule="auto"/>
            </w:pPr>
            <w:r>
              <w:rPr>
                <w:rFonts w:ascii="Helvetica Neue" w:hAnsi="Helvetica Neue" w:eastAsia="Helvetica Neue"/>
                <w:b w:val="0"/>
                <w:i w:val="0"/>
                <w:color w:val="2B2B2B"/>
                <w:sz w:val="18"/>
              </w:rPr>
              <w:t>ClamAV when MALWARE_SCANNER=clamav; default none</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Identity public-link passwords</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Required for passport/ID class folders</w:t>
            </w:r>
          </w:p>
        </w:tc>
      </w:tr>
      <w:tr>
        <w:tc>
          <w:tcPr>
            <w:tcW w:type="dxa" w:w="3456"/>
          </w:tcPr>
          <w:p>
            <w:pPr>
              <w:spacing w:before="40" w:after="40" w:line="276" w:lineRule="auto"/>
            </w:pPr>
            <w:r>
              <w:rPr>
                <w:rFonts w:ascii="Helvetica Neue" w:hAnsi="Helvetica Neue" w:eastAsia="Helvetica Neue"/>
                <w:b/>
                <w:i w:val="0"/>
                <w:color w:val="2B2B2B"/>
                <w:sz w:val="18"/>
              </w:rPr>
              <w:t>Audit: auth events, file activity, call-recording access, security log</w:t>
            </w:r>
          </w:p>
        </w:tc>
        <w:tc>
          <w:tcPr>
            <w:tcW w:type="dxa" w:w="2160"/>
          </w:tcPr>
          <w:p>
            <w:pPr>
              <w:spacing w:before="40" w:after="40" w:line="276" w:lineRule="auto"/>
            </w:pPr>
            <w:r>
              <w:rPr>
                <w:rFonts w:ascii="Helvetica Neue" w:hAnsi="Helvetica Neue" w:eastAsia="Helvetica Neue"/>
                <w:b w:val="0"/>
                <w:i w:val="0"/>
                <w:color w:val="2B2B2B"/>
                <w:sz w:val="18"/>
              </w:rPr>
              <w:t>Implemented</w:t>
            </w:r>
          </w:p>
        </w:tc>
        <w:tc>
          <w:tcPr>
            <w:tcW w:type="dxa" w:w="3888"/>
          </w:tcPr>
          <w:p>
            <w:pPr>
              <w:spacing w:before="40" w:after="40" w:line="276" w:lineRule="auto"/>
            </w:pPr>
            <w:r>
              <w:rPr>
                <w:rFonts w:ascii="Helvetica Neue" w:hAnsi="Helvetica Neue" w:eastAsia="Helvetica Neue"/>
                <w:b w:val="0"/>
                <w:i w:val="0"/>
                <w:color w:val="2B2B2B"/>
                <w:sz w:val="18"/>
              </w:rPr>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Security alert detectors</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Alert / auto-remediation flags; detectors do not lock accounts</w:t>
            </w:r>
          </w:p>
        </w:tc>
      </w:tr>
      <w:tr>
        <w:tc>
          <w:tcPr>
            <w:tcW w:type="dxa" w:w="3456"/>
          </w:tcPr>
          <w:p>
            <w:pPr>
              <w:spacing w:before="40" w:after="40" w:line="276" w:lineRule="auto"/>
            </w:pPr>
            <w:r>
              <w:rPr>
                <w:rFonts w:ascii="Helvetica Neue" w:hAnsi="Helvetica Neue" w:eastAsia="Helvetica Neue"/>
                <w:b/>
                <w:i w:val="0"/>
                <w:color w:val="2B2B2B"/>
                <w:sz w:val="18"/>
              </w:rPr>
              <w:t>Database engine TDE / volume encryption</w:t>
            </w:r>
          </w:p>
        </w:tc>
        <w:tc>
          <w:tcPr>
            <w:tcW w:type="dxa" w:w="2160"/>
          </w:tcPr>
          <w:p>
            <w:pPr>
              <w:spacing w:before="40" w:after="40" w:line="276" w:lineRule="auto"/>
            </w:pPr>
            <w:r>
              <w:rPr>
                <w:rFonts w:ascii="Helvetica Neue" w:hAnsi="Helvetica Neue" w:eastAsia="Helvetica Neue"/>
                <w:b w:val="0"/>
                <w:i w:val="0"/>
                <w:color w:val="2B2B2B"/>
                <w:sz w:val="18"/>
              </w:rPr>
              <w:t>To Be Confirmed</w:t>
            </w:r>
          </w:p>
        </w:tc>
        <w:tc>
          <w:tcPr>
            <w:tcW w:type="dxa" w:w="3888"/>
          </w:tcPr>
          <w:p>
            <w:pPr>
              <w:spacing w:before="40" w:after="40" w:line="276" w:lineRule="auto"/>
            </w:pPr>
            <w:r>
              <w:rPr>
                <w:rFonts w:ascii="Helvetica Neue" w:hAnsi="Helvetica Neue" w:eastAsia="Helvetica Neue"/>
                <w:b w:val="0"/>
                <w:i w:val="0"/>
                <w:color w:val="2B2B2B"/>
                <w:sz w:val="18"/>
              </w:rPr>
              <w:t>Not implemented in application code</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Address field encryption</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Recommended Enhancement</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Currently access-controlled plaintext in reviewed models</w:t>
            </w:r>
          </w:p>
        </w:tc>
      </w:tr>
      <w:tr>
        <w:tc>
          <w:tcPr>
            <w:tcW w:type="dxa" w:w="3456"/>
          </w:tcPr>
          <w:p>
            <w:pPr>
              <w:spacing w:before="40" w:after="40" w:line="276" w:lineRule="auto"/>
            </w:pPr>
            <w:r>
              <w:rPr>
                <w:rFonts w:ascii="Helvetica Neue" w:hAnsi="Helvetica Neue" w:eastAsia="Helvetica Neue"/>
                <w:b/>
                <w:i w:val="0"/>
                <w:color w:val="2B2B2B"/>
                <w:sz w:val="18"/>
              </w:rPr>
              <w:t>Strict CSP without unsafe-inline</w:t>
            </w:r>
          </w:p>
        </w:tc>
        <w:tc>
          <w:tcPr>
            <w:tcW w:type="dxa" w:w="2160"/>
          </w:tcPr>
          <w:p>
            <w:pPr>
              <w:spacing w:before="40" w:after="40" w:line="276" w:lineRule="auto"/>
            </w:pPr>
            <w:r>
              <w:rPr>
                <w:rFonts w:ascii="Helvetica Neue" w:hAnsi="Helvetica Neue" w:eastAsia="Helvetica Neue"/>
                <w:b w:val="0"/>
                <w:i w:val="0"/>
                <w:color w:val="2B2B2B"/>
                <w:sz w:val="18"/>
              </w:rPr>
              <w:t>Recommended Enhancement</w:t>
            </w:r>
          </w:p>
        </w:tc>
        <w:tc>
          <w:tcPr>
            <w:tcW w:type="dxa" w:w="3888"/>
          </w:tcPr>
          <w:p>
            <w:pPr>
              <w:spacing w:before="40" w:after="40" w:line="276" w:lineRule="auto"/>
            </w:pPr>
            <w:r>
              <w:rPr>
                <w:rFonts w:ascii="Helvetica Neue" w:hAnsi="Helvetica Neue" w:eastAsia="Helvetica Neue"/>
                <w:b w:val="0"/>
                <w:i w:val="0"/>
                <w:color w:val="2B2B2B"/>
                <w:sz w:val="18"/>
              </w:rPr>
              <w:t>Current CSP matches inline Blade/JS</w:t>
            </w:r>
          </w:p>
        </w:tc>
      </w:tr>
      <w:tr>
        <w:tc>
          <w:tcPr>
            <w:tcW w:type="dxa" w:w="3456"/>
            <w:shd w:val="clear" w:color="auto" w:fill="FAFAFA"/>
          </w:tcPr>
          <w:p>
            <w:pPr>
              <w:spacing w:before="40" w:after="40" w:line="276" w:lineRule="auto"/>
            </w:pPr>
            <w:r>
              <w:rPr>
                <w:rFonts w:ascii="Helvetica Neue" w:hAnsi="Helvetica Neue" w:eastAsia="Helvetica Neue"/>
                <w:b/>
                <w:i w:val="0"/>
                <w:color w:val="2B2B2B"/>
                <w:sz w:val="18"/>
              </w:rPr>
              <w:t>Progressive account lockout (multi-hour freeze)</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Recommended Enhancement</w:t>
            </w:r>
          </w:p>
        </w:tc>
        <w:tc>
          <w:tcPr>
            <w:tcW w:type="dxa" w:w="3888"/>
            <w:shd w:val="clear" w:color="auto" w:fill="FAFAFA"/>
          </w:tcPr>
          <w:p>
            <w:pPr>
              <w:spacing w:before="40" w:after="40" w:line="276" w:lineRule="auto"/>
            </w:pPr>
            <w:r>
              <w:rPr>
                <w:rFonts w:ascii="Helvetica Neue" w:hAnsi="Helvetica Neue" w:eastAsia="Helvetica Neue"/>
                <w:b w:val="0"/>
                <w:i w:val="0"/>
                <w:color w:val="2B2B2B"/>
                <w:sz w:val="18"/>
              </w:rPr>
              <w:t>Actual control is per-minute throttle plus alerts</w:t>
            </w:r>
          </w:p>
        </w:tc>
      </w:tr>
      <w:tr>
        <w:tc>
          <w:tcPr>
            <w:tcW w:type="dxa" w:w="3456"/>
          </w:tcPr>
          <w:p>
            <w:pPr>
              <w:spacing w:before="40" w:after="40" w:line="276" w:lineRule="auto"/>
            </w:pPr>
            <w:r>
              <w:rPr>
                <w:rFonts w:ascii="Helvetica Neue" w:hAnsi="Helvetica Neue" w:eastAsia="Helvetica Neue"/>
                <w:b/>
                <w:i w:val="0"/>
                <w:color w:val="2B2B2B"/>
                <w:sz w:val="18"/>
              </w:rPr>
              <w:t>Device “self-destruct after N days offline”</w:t>
            </w:r>
          </w:p>
        </w:tc>
        <w:tc>
          <w:tcPr>
            <w:tcW w:type="dxa" w:w="2160"/>
          </w:tcPr>
          <w:p>
            <w:pPr>
              <w:spacing w:before="40" w:after="40" w:line="276" w:lineRule="auto"/>
            </w:pPr>
            <w:r>
              <w:rPr>
                <w:rFonts w:ascii="Helvetica Neue" w:hAnsi="Helvetica Neue" w:eastAsia="Helvetica Neue"/>
                <w:b w:val="0"/>
                <w:i w:val="0"/>
                <w:color w:val="2B2B2B"/>
                <w:sz w:val="18"/>
              </w:rPr>
              <w:t>To Be Confirmed</w:t>
            </w:r>
          </w:p>
        </w:tc>
        <w:tc>
          <w:tcPr>
            <w:tcW w:type="dxa" w:w="3888"/>
          </w:tcPr>
          <w:p>
            <w:pPr>
              <w:spacing w:before="40" w:after="40" w:line="276" w:lineRule="auto"/>
            </w:pPr>
            <w:r>
              <w:rPr>
                <w:rFonts w:ascii="Helvetica Neue" w:hAnsi="Helvetica Neue" w:eastAsia="Helvetica Neue"/>
                <w:b w:val="0"/>
                <w:i w:val="0"/>
                <w:color w:val="2B2B2B"/>
                <w:sz w:val="18"/>
              </w:rPr>
              <w:t>Stored as an admin setting; runtime enforcement not verified</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7.  Technical architecture</w:t>
      </w:r>
    </w:p>
    <w:p>
      <w:pPr>
        <w:spacing w:before="320" w:after="80"/>
      </w:pPr>
      <w:r>
        <w:rPr>
          <w:rFonts w:ascii="Helvetica Neue" w:hAnsi="Helvetica Neue" w:eastAsia="Helvetica Neue"/>
          <w:b/>
          <w:i w:val="0"/>
          <w:color w:val="136DA0"/>
          <w:sz w:val="28"/>
        </w:rPr>
        <w:t>7.1  Frontend</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623"/>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Item</w:t>
            </w:r>
          </w:p>
        </w:tc>
        <w:tc>
          <w:tcPr>
            <w:tcW w:type="dxa" w:w="6623"/>
            <w:shd w:val="clear" w:color="auto" w:fill="F2F2F2"/>
          </w:tcPr>
          <w:p>
            <w:pPr>
              <w:spacing w:before="40" w:after="40" w:line="276" w:lineRule="auto"/>
            </w:pPr>
            <w:r>
              <w:rPr>
                <w:rFonts w:ascii="Helvetica Neue" w:hAnsi="Helvetica Neue" w:eastAsia="Helvetica Neue"/>
                <w:b/>
                <w:i w:val="0"/>
                <w:color w:val="2B2B2B"/>
                <w:sz w:val="18"/>
              </w:rPr>
              <w:t>As implemented</w:t>
            </w:r>
          </w:p>
        </w:tc>
      </w:tr>
      <w:tr>
        <w:tc>
          <w:tcPr>
            <w:tcW w:type="dxa" w:w="2880"/>
          </w:tcPr>
          <w:p>
            <w:pPr>
              <w:spacing w:before="40" w:after="40" w:line="276" w:lineRule="auto"/>
            </w:pPr>
            <w:r>
              <w:rPr>
                <w:rFonts w:ascii="Helvetica Neue" w:hAnsi="Helvetica Neue" w:eastAsia="Helvetica Neue"/>
                <w:b/>
                <w:i w:val="0"/>
                <w:color w:val="2B2B2B"/>
                <w:sz w:val="18"/>
              </w:rPr>
              <w:t>UI composition</w:t>
            </w:r>
          </w:p>
        </w:tc>
        <w:tc>
          <w:tcPr>
            <w:tcW w:type="dxa" w:w="6623"/>
          </w:tcPr>
          <w:p>
            <w:pPr>
              <w:spacing w:before="40" w:after="40" w:line="276" w:lineRule="auto"/>
            </w:pPr>
            <w:r>
              <w:rPr>
                <w:rFonts w:ascii="Helvetica Neue" w:hAnsi="Helvetica Neue" w:eastAsia="Helvetica Neue"/>
                <w:b w:val="0"/>
                <w:i w:val="0"/>
                <w:color w:val="2B2B2B"/>
                <w:sz w:val="18"/>
              </w:rPr>
              <w:t>Blade for auth/onboarding; portal shell is static HTML (dashboard.html) plus vanilla JavaScript modules in public/js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CSS</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Hand-authored stylesheets and design tokens (primary #03a5e9). Tailwind and Vite are listed in package.json but are not the runtime pipeline</w:t>
            </w:r>
          </w:p>
        </w:tc>
      </w:tr>
      <w:tr>
        <w:tc>
          <w:tcPr>
            <w:tcW w:type="dxa" w:w="2880"/>
          </w:tcPr>
          <w:p>
            <w:pPr>
              <w:spacing w:before="40" w:after="40" w:line="276" w:lineRule="auto"/>
            </w:pPr>
            <w:r>
              <w:rPr>
                <w:rFonts w:ascii="Helvetica Neue" w:hAnsi="Helvetica Neue" w:eastAsia="Helvetica Neue"/>
                <w:b/>
                <w:i w:val="0"/>
                <w:color w:val="2B2B2B"/>
                <w:sz w:val="18"/>
              </w:rPr>
              <w:t>Bundling</w:t>
            </w:r>
          </w:p>
        </w:tc>
        <w:tc>
          <w:tcPr>
            <w:tcW w:type="dxa" w:w="6623"/>
          </w:tcPr>
          <w:p>
            <w:pPr>
              <w:spacing w:before="40" w:after="40" w:line="276" w:lineRule="auto"/>
            </w:pPr>
            <w:r>
              <w:rPr>
                <w:rFonts w:ascii="Helvetica Neue" w:hAnsi="Helvetica Neue" w:eastAsia="Helvetica Neue"/>
                <w:b w:val="0"/>
                <w:i w:val="0"/>
                <w:color w:val="2B2B2B"/>
                <w:sz w:val="18"/>
              </w:rPr>
              <w:t>esbuild concatenation into public/build</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Component architecture</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Server-rendered shell + TMA* JavaScript namespaces; no Livewire, no Alpine, no React SPA framework</w:t>
            </w:r>
          </w:p>
        </w:tc>
      </w:tr>
      <w:tr>
        <w:tc>
          <w:tcPr>
            <w:tcW w:type="dxa" w:w="2880"/>
          </w:tcPr>
          <w:p>
            <w:pPr>
              <w:spacing w:before="40" w:after="40" w:line="276" w:lineRule="auto"/>
            </w:pPr>
            <w:r>
              <w:rPr>
                <w:rFonts w:ascii="Helvetica Neue" w:hAnsi="Helvetica Neue" w:eastAsia="Helvetica Neue"/>
                <w:b/>
                <w:i w:val="0"/>
                <w:color w:val="2B2B2B"/>
                <w:sz w:val="18"/>
              </w:rPr>
              <w:t>Responsive design</w:t>
            </w:r>
          </w:p>
        </w:tc>
        <w:tc>
          <w:tcPr>
            <w:tcW w:type="dxa" w:w="6623"/>
          </w:tcPr>
          <w:p>
            <w:pPr>
              <w:spacing w:before="40" w:after="40" w:line="276" w:lineRule="auto"/>
            </w:pPr>
            <w:r>
              <w:rPr>
                <w:rFonts w:ascii="Helvetica Neue" w:hAnsi="Helvetica Neue" w:eastAsia="Helvetica Neue"/>
                <w:b w:val="0"/>
                <w:i w:val="0"/>
                <w:color w:val="2B2B2B"/>
                <w:sz w:val="18"/>
              </w:rPr>
              <w:t>Implemented in portal CSS, including compact/mobile navigation</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State / cache</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portal-store.js: in-memory SWR everywhere; IndexedDB replica on desktop</w:t>
            </w:r>
          </w:p>
        </w:tc>
      </w:tr>
    </w:tbl>
    <w:p>
      <w:pPr>
        <w:spacing w:before="0" w:after="200" w:line="144" w:lineRule="auto"/>
      </w:pPr>
    </w:p>
    <w:p>
      <w:pPr>
        <w:spacing w:before="320" w:after="80"/>
      </w:pPr>
      <w:r>
        <w:rPr>
          <w:rFonts w:ascii="Helvetica Neue" w:hAnsi="Helvetica Neue" w:eastAsia="Helvetica Neue"/>
          <w:b/>
          <w:i w:val="0"/>
          <w:color w:val="136DA0"/>
          <w:sz w:val="28"/>
        </w:rPr>
        <w:t>7.2  Backend</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623"/>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Item</w:t>
            </w:r>
          </w:p>
        </w:tc>
        <w:tc>
          <w:tcPr>
            <w:tcW w:type="dxa" w:w="6623"/>
            <w:shd w:val="clear" w:color="auto" w:fill="F2F2F2"/>
          </w:tcPr>
          <w:p>
            <w:pPr>
              <w:spacing w:before="40" w:after="40" w:line="276" w:lineRule="auto"/>
            </w:pPr>
            <w:r>
              <w:rPr>
                <w:rFonts w:ascii="Helvetica Neue" w:hAnsi="Helvetica Neue" w:eastAsia="Helvetica Neue"/>
                <w:b/>
                <w:i w:val="0"/>
                <w:color w:val="2B2B2B"/>
                <w:sz w:val="18"/>
              </w:rPr>
              <w:t>As implemented</w:t>
            </w:r>
          </w:p>
        </w:tc>
      </w:tr>
      <w:tr>
        <w:tc>
          <w:tcPr>
            <w:tcW w:type="dxa" w:w="2880"/>
          </w:tcPr>
          <w:p>
            <w:pPr>
              <w:spacing w:before="40" w:after="40" w:line="276" w:lineRule="auto"/>
            </w:pPr>
            <w:r>
              <w:rPr>
                <w:rFonts w:ascii="Helvetica Neue" w:hAnsi="Helvetica Neue" w:eastAsia="Helvetica Neue"/>
                <w:b/>
                <w:i w:val="0"/>
                <w:color w:val="2B2B2B"/>
                <w:sz w:val="18"/>
              </w:rPr>
              <w:t>Language / framework</w:t>
            </w:r>
          </w:p>
        </w:tc>
        <w:tc>
          <w:tcPr>
            <w:tcW w:type="dxa" w:w="6623"/>
          </w:tcPr>
          <w:p>
            <w:pPr>
              <w:spacing w:before="40" w:after="40" w:line="276" w:lineRule="auto"/>
            </w:pPr>
            <w:r>
              <w:rPr>
                <w:rFonts w:ascii="Helvetica Neue" w:hAnsi="Helvetica Neue" w:eastAsia="Helvetica Neue"/>
                <w:b w:val="0"/>
                <w:i w:val="0"/>
                <w:color w:val="2B2B2B"/>
                <w:sz w:val="18"/>
              </w:rPr>
              <w:t>PHP 8.4.1+ (containers on 8.5); Laravel 13</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Auth</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laravel/fortify, laravel/socialite, Microsoft Socialite provider</w:t>
            </w:r>
          </w:p>
        </w:tc>
      </w:tr>
      <w:tr>
        <w:tc>
          <w:tcPr>
            <w:tcW w:type="dxa" w:w="2880"/>
          </w:tcPr>
          <w:p>
            <w:pPr>
              <w:spacing w:before="40" w:after="40" w:line="276" w:lineRule="auto"/>
            </w:pPr>
            <w:r>
              <w:rPr>
                <w:rFonts w:ascii="Helvetica Neue" w:hAnsi="Helvetica Neue" w:eastAsia="Helvetica Neue"/>
                <w:b/>
                <w:i w:val="0"/>
                <w:color w:val="2B2B2B"/>
                <w:sz w:val="18"/>
              </w:rPr>
              <w:t>Realtime</w:t>
            </w:r>
          </w:p>
        </w:tc>
        <w:tc>
          <w:tcPr>
            <w:tcW w:type="dxa" w:w="6623"/>
          </w:tcPr>
          <w:p>
            <w:pPr>
              <w:spacing w:before="40" w:after="40" w:line="276" w:lineRule="auto"/>
            </w:pPr>
            <w:r>
              <w:rPr>
                <w:rFonts w:ascii="Helvetica Neue" w:hAnsi="Helvetica Neue" w:eastAsia="Helvetica Neue"/>
                <w:b w:val="0"/>
                <w:i w:val="0"/>
                <w:color w:val="2B2B2B"/>
                <w:sz w:val="18"/>
              </w:rPr>
              <w:t>laravel/reverb</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API architecture</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Session-authenticated JSON on the web stack (/portal/*). No Laravel Sanctum, no public token API</w:t>
            </w:r>
          </w:p>
        </w:tc>
      </w:tr>
      <w:tr>
        <w:tc>
          <w:tcPr>
            <w:tcW w:type="dxa" w:w="2880"/>
          </w:tcPr>
          <w:p>
            <w:pPr>
              <w:spacing w:before="40" w:after="40" w:line="276" w:lineRule="auto"/>
            </w:pPr>
            <w:r>
              <w:rPr>
                <w:rFonts w:ascii="Helvetica Neue" w:hAnsi="Helvetica Neue" w:eastAsia="Helvetica Neue"/>
                <w:b/>
                <w:i w:val="0"/>
                <w:color w:val="2B2B2B"/>
                <w:sz w:val="18"/>
              </w:rPr>
              <w:t>Business logic</w:t>
            </w:r>
          </w:p>
        </w:tc>
        <w:tc>
          <w:tcPr>
            <w:tcW w:type="dxa" w:w="6623"/>
          </w:tcPr>
          <w:p>
            <w:pPr>
              <w:spacing w:before="40" w:after="40" w:line="276" w:lineRule="auto"/>
            </w:pPr>
            <w:r>
              <w:rPr>
                <w:rFonts w:ascii="Helvetica Neue" w:hAnsi="Helvetica Neue" w:eastAsia="Helvetica Neue"/>
                <w:b w:val="0"/>
                <w:i w:val="0"/>
                <w:color w:val="2B2B2B"/>
                <w:sz w:val="18"/>
              </w:rPr>
              <w:t>app/Support/* domain services, HTTP controllers, Eloquent models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Background processing</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Database queue; dedicated mail-photos queue; scheduler in routes/console.php</w:t>
            </w:r>
          </w:p>
        </w:tc>
      </w:tr>
    </w:tbl>
    <w:p>
      <w:pPr>
        <w:spacing w:before="0" w:after="200" w:line="144" w:lineRule="auto"/>
      </w:pPr>
    </w:p>
    <w:p>
      <w:pPr>
        <w:spacing w:before="320" w:after="80"/>
      </w:pPr>
      <w:r>
        <w:rPr>
          <w:rFonts w:ascii="Helvetica Neue" w:hAnsi="Helvetica Neue" w:eastAsia="Helvetica Neue"/>
          <w:b/>
          <w:i w:val="0"/>
          <w:color w:val="136DA0"/>
          <w:sz w:val="28"/>
        </w:rPr>
        <w:t>7.3  Database</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623"/>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Item</w:t>
            </w:r>
          </w:p>
        </w:tc>
        <w:tc>
          <w:tcPr>
            <w:tcW w:type="dxa" w:w="6623"/>
            <w:shd w:val="clear" w:color="auto" w:fill="F2F2F2"/>
          </w:tcPr>
          <w:p>
            <w:pPr>
              <w:spacing w:before="40" w:after="40" w:line="276" w:lineRule="auto"/>
            </w:pPr>
            <w:r>
              <w:rPr>
                <w:rFonts w:ascii="Helvetica Neue" w:hAnsi="Helvetica Neue" w:eastAsia="Helvetica Neue"/>
                <w:b/>
                <w:i w:val="0"/>
                <w:color w:val="2B2B2B"/>
                <w:sz w:val="18"/>
              </w:rPr>
              <w:t>As implemented</w:t>
            </w:r>
          </w:p>
        </w:tc>
      </w:tr>
      <w:tr>
        <w:tc>
          <w:tcPr>
            <w:tcW w:type="dxa" w:w="2880"/>
          </w:tcPr>
          <w:p>
            <w:pPr>
              <w:spacing w:before="40" w:after="40" w:line="276" w:lineRule="auto"/>
            </w:pPr>
            <w:r>
              <w:rPr>
                <w:rFonts w:ascii="Helvetica Neue" w:hAnsi="Helvetica Neue" w:eastAsia="Helvetica Neue"/>
                <w:b/>
                <w:i w:val="0"/>
                <w:color w:val="2B2B2B"/>
                <w:sz w:val="18"/>
              </w:rPr>
              <w:t>Engine</w:t>
            </w:r>
          </w:p>
        </w:tc>
        <w:tc>
          <w:tcPr>
            <w:tcW w:type="dxa" w:w="6623"/>
          </w:tcPr>
          <w:p>
            <w:pPr>
              <w:spacing w:before="40" w:after="40" w:line="276" w:lineRule="auto"/>
            </w:pPr>
            <w:r>
              <w:rPr>
                <w:rFonts w:ascii="Helvetica Neue" w:hAnsi="Helvetica Neue" w:eastAsia="Helvetica Neue"/>
                <w:b w:val="0"/>
                <w:i w:val="0"/>
                <w:color w:val="2B2B2B"/>
                <w:sz w:val="18"/>
              </w:rPr>
              <w:t>PostgreSQL 18 in Docker / intended production; PHPUnit uses in-memory SQLite</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Structure</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191 forward migrations; 111 Eloquent models</w:t>
            </w:r>
          </w:p>
        </w:tc>
      </w:tr>
      <w:tr>
        <w:tc>
          <w:tcPr>
            <w:tcW w:type="dxa" w:w="2880"/>
          </w:tcPr>
          <w:p>
            <w:pPr>
              <w:spacing w:before="40" w:after="40" w:line="276" w:lineRule="auto"/>
            </w:pPr>
            <w:r>
              <w:rPr>
                <w:rFonts w:ascii="Helvetica Neue" w:hAnsi="Helvetica Neue" w:eastAsia="Helvetica Neue"/>
                <w:b/>
                <w:i w:val="0"/>
                <w:color w:val="2B2B2B"/>
                <w:sz w:val="18"/>
              </w:rPr>
              <w:t>Integrity</w:t>
            </w:r>
          </w:p>
        </w:tc>
        <w:tc>
          <w:tcPr>
            <w:tcW w:type="dxa" w:w="6623"/>
          </w:tcPr>
          <w:p>
            <w:pPr>
              <w:spacing w:before="40" w:after="40" w:line="276" w:lineRule="auto"/>
            </w:pPr>
            <w:r>
              <w:rPr>
                <w:rFonts w:ascii="Helvetica Neue" w:hAnsi="Helvetica Neue" w:eastAsia="Helvetica Neue"/>
                <w:b w:val="0"/>
                <w:i w:val="0"/>
                <w:color w:val="2B2B2B"/>
                <w:sz w:val="18"/>
              </w:rPr>
              <w:t>Foreign keys and application-level scopes; soft deletes on files/folders with tombstones on sync</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Indexing</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Present on high-traffic tables (files, mail, CIP, lookup hashes)</w:t>
            </w:r>
          </w:p>
        </w:tc>
      </w:tr>
      <w:tr>
        <w:tc>
          <w:tcPr>
            <w:tcW w:type="dxa" w:w="2880"/>
          </w:tcPr>
          <w:p>
            <w:pPr>
              <w:spacing w:before="40" w:after="40" w:line="276" w:lineRule="auto"/>
            </w:pPr>
            <w:r>
              <w:rPr>
                <w:rFonts w:ascii="Helvetica Neue" w:hAnsi="Helvetica Neue" w:eastAsia="Helvetica Neue"/>
                <w:b/>
                <w:i w:val="0"/>
                <w:color w:val="2B2B2B"/>
                <w:sz w:val="18"/>
              </w:rPr>
              <w:t>Backups</w:t>
            </w:r>
          </w:p>
        </w:tc>
        <w:tc>
          <w:tcPr>
            <w:tcW w:type="dxa" w:w="6623"/>
          </w:tcPr>
          <w:p>
            <w:pPr>
              <w:spacing w:before="40" w:after="40" w:line="276" w:lineRule="auto"/>
            </w:pPr>
            <w:r>
              <w:rPr>
                <w:rFonts w:ascii="Helvetica Neue" w:hAnsi="Helvetica Neue" w:eastAsia="Helvetica Neue"/>
                <w:b w:val="0"/>
                <w:i w:val="0"/>
                <w:color w:val="2B2B2B"/>
                <w:sz w:val="18"/>
              </w:rPr>
              <w:t>Operational concern — see section 14. Not automated inside compose.prod.yaml</w:t>
            </w:r>
          </w:p>
        </w:tc>
      </w:tr>
    </w:tbl>
    <w:p>
      <w:pPr>
        <w:spacing w:before="0" w:after="200" w:line="144" w:lineRule="auto"/>
      </w:pPr>
    </w:p>
    <w:p>
      <w:pPr>
        <w:spacing w:before="320" w:after="80"/>
      </w:pPr>
      <w:r>
        <w:rPr>
          <w:rFonts w:ascii="Helvetica Neue" w:hAnsi="Helvetica Neue" w:eastAsia="Helvetica Neue"/>
          <w:b/>
          <w:i w:val="0"/>
          <w:color w:val="136DA0"/>
          <w:sz w:val="28"/>
        </w:rPr>
        <w:t>7.4  Storage</w:t>
      </w:r>
    </w:p>
    <w:p>
      <w:pPr>
        <w:spacing w:before="80" w:after="160" w:line="288" w:lineRule="auto"/>
        <w:jc w:val="both"/>
      </w:pPr>
      <w:r>
        <w:rPr>
          <w:rFonts w:ascii="Helvetica Neue" w:hAnsi="Helvetica Neue" w:eastAsia="Helvetica Neue"/>
          <w:b w:val="0"/>
          <w:i w:val="0"/>
          <w:color w:val="2B2B2B"/>
          <w:sz w:val="22"/>
        </w:rPr>
        <w:t>Uploaded documents, versions, messaging attachments, generated thumbnails, and call recordings use the files disk (local or S3-compatible, including Cloudflare R2). Avatars use a separate public disk. Vault paths are opaque (vault/{year}/{month}/{uuid}.ext). When envelope encryption is on, new writes are wrapped (magic TMAENC1) and ciphertext is not exposed as a browser source URL. Identity documents follow the same vault, with extra public-link rules.</w:t>
      </w:r>
    </w:p>
    <w:p>
      <w:pPr>
        <w:spacing w:before="320" w:after="80"/>
      </w:pPr>
      <w:r>
        <w:rPr>
          <w:rFonts w:ascii="Helvetica Neue" w:hAnsi="Helvetica Neue" w:eastAsia="Helvetica Neue"/>
          <w:b/>
          <w:i w:val="0"/>
          <w:color w:val="136DA0"/>
          <w:sz w:val="28"/>
        </w:rPr>
        <w:t>7.5  Infrastructure</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623"/>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Item</w:t>
            </w:r>
          </w:p>
        </w:tc>
        <w:tc>
          <w:tcPr>
            <w:tcW w:type="dxa" w:w="6623"/>
            <w:shd w:val="clear" w:color="auto" w:fill="F2F2F2"/>
          </w:tcPr>
          <w:p>
            <w:pPr>
              <w:spacing w:before="40" w:after="40" w:line="276" w:lineRule="auto"/>
            </w:pPr>
            <w:r>
              <w:rPr>
                <w:rFonts w:ascii="Helvetica Neue" w:hAnsi="Helvetica Neue" w:eastAsia="Helvetica Neue"/>
                <w:b/>
                <w:i w:val="0"/>
                <w:color w:val="2B2B2B"/>
                <w:sz w:val="18"/>
              </w:rPr>
              <w:t>As implemented</w:t>
            </w:r>
          </w:p>
        </w:tc>
      </w:tr>
      <w:tr>
        <w:tc>
          <w:tcPr>
            <w:tcW w:type="dxa" w:w="2880"/>
          </w:tcPr>
          <w:p>
            <w:pPr>
              <w:spacing w:before="40" w:after="40" w:line="276" w:lineRule="auto"/>
            </w:pPr>
            <w:r>
              <w:rPr>
                <w:rFonts w:ascii="Helvetica Neue" w:hAnsi="Helvetica Neue" w:eastAsia="Helvetica Neue"/>
                <w:b/>
                <w:i w:val="0"/>
                <w:color w:val="2B2B2B"/>
                <w:sz w:val="18"/>
              </w:rPr>
              <w:t>Hosting</w:t>
            </w:r>
          </w:p>
        </w:tc>
        <w:tc>
          <w:tcPr>
            <w:tcW w:type="dxa" w:w="6623"/>
          </w:tcPr>
          <w:p>
            <w:pPr>
              <w:spacing w:before="40" w:after="40" w:line="276" w:lineRule="auto"/>
            </w:pPr>
            <w:r>
              <w:rPr>
                <w:rFonts w:ascii="Helvetica Neue" w:hAnsi="Helvetica Neue" w:eastAsia="Helvetica Neue"/>
                <w:b w:val="0"/>
                <w:i w:val="0"/>
                <w:color w:val="2B2B2B"/>
                <w:sz w:val="18"/>
              </w:rPr>
              <w:t>Documented for Laravel Cloud and for Docker production compose (nginx + php-fpm, postgres, redis, queue, scheduler, reverb)</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TLS</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Reverse proxy or cloud load balancer; application forces HTTPS URLs when APP_ENV=production</w:t>
            </w:r>
          </w:p>
        </w:tc>
      </w:tr>
      <w:tr>
        <w:tc>
          <w:tcPr>
            <w:tcW w:type="dxa" w:w="2880"/>
          </w:tcPr>
          <w:p>
            <w:pPr>
              <w:spacing w:before="40" w:after="40" w:line="276" w:lineRule="auto"/>
            </w:pPr>
            <w:r>
              <w:rPr>
                <w:rFonts w:ascii="Helvetica Neue" w:hAnsi="Helvetica Neue" w:eastAsia="Helvetica Neue"/>
                <w:b/>
                <w:i w:val="0"/>
                <w:color w:val="2B2B2B"/>
                <w:sz w:val="18"/>
              </w:rPr>
              <w:t>Domain</w:t>
            </w:r>
          </w:p>
        </w:tc>
        <w:tc>
          <w:tcPr>
            <w:tcW w:type="dxa" w:w="6623"/>
          </w:tcPr>
          <w:p>
            <w:pPr>
              <w:spacing w:before="40" w:after="40" w:line="276" w:lineRule="auto"/>
            </w:pPr>
            <w:r>
              <w:rPr>
                <w:rFonts w:ascii="Helvetica Neue" w:hAnsi="Helvetica Neue" w:eastAsia="Helvetica Neue"/>
                <w:b w:val="0"/>
                <w:i w:val="0"/>
                <w:color w:val="2B2B2B"/>
                <w:sz w:val="18"/>
              </w:rPr>
              <w:t>Code and desktop default to portal.tmantoinelaw.com</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Deployment</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Cloud: composer install and migrate. Docker prod: baked image, config/route/view cache at start</w:t>
            </w:r>
          </w:p>
        </w:tc>
      </w:tr>
      <w:tr>
        <w:tc>
          <w:tcPr>
            <w:tcW w:type="dxa" w:w="2880"/>
          </w:tcPr>
          <w:p>
            <w:pPr>
              <w:spacing w:before="40" w:after="40" w:line="276" w:lineRule="auto"/>
            </w:pPr>
            <w:r>
              <w:rPr>
                <w:rFonts w:ascii="Helvetica Neue" w:hAnsi="Helvetica Neue" w:eastAsia="Helvetica Neue"/>
                <w:b/>
                <w:i w:val="0"/>
                <w:color w:val="2B2B2B"/>
                <w:sz w:val="18"/>
              </w:rPr>
              <w:t>Environment</w:t>
            </w:r>
          </w:p>
        </w:tc>
        <w:tc>
          <w:tcPr>
            <w:tcW w:type="dxa" w:w="6623"/>
          </w:tcPr>
          <w:p>
            <w:pPr>
              <w:spacing w:before="40" w:after="40" w:line="276" w:lineRule="auto"/>
            </w:pPr>
            <w:r>
              <w:rPr>
                <w:rFonts w:ascii="Helvetica Neue" w:hAnsi="Helvetica Neue" w:eastAsia="Helvetica Neue"/>
                <w:b w:val="0"/>
                <w:i w:val="0"/>
                <w:color w:val="2B2B2B"/>
                <w:sz w:val="18"/>
              </w:rPr>
              <w:t>.env on Cloud; .env.production for compose. Feature flags and disk names are configuration</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Monitoring</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Logs to stderr in Docker; security channel; queue failed jobs. External APM is To Be Confirmed</w:t>
            </w:r>
          </w:p>
        </w:tc>
      </w:tr>
    </w:tbl>
    <w:p>
      <w:pPr>
        <w:spacing w:before="0" w:after="200" w:line="144" w:lineRule="auto"/>
      </w:pPr>
    </w:p>
    <w:p>
      <w:pPr>
        <w:spacing w:before="320" w:after="80"/>
      </w:pPr>
      <w:r>
        <w:rPr>
          <w:rFonts w:ascii="Helvetica Neue" w:hAnsi="Helvetica Neue" w:eastAsia="Helvetica Neue"/>
          <w:b/>
          <w:i w:val="0"/>
          <w:color w:val="136DA0"/>
          <w:sz w:val="28"/>
        </w:rPr>
        <w:t>7.6  Integrations (coded)</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3744"/>
        <w:gridCol w:w="3168"/>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t>Integration</w:t>
            </w:r>
          </w:p>
        </w:tc>
        <w:tc>
          <w:tcPr>
            <w:tcW w:type="dxa" w:w="3744"/>
            <w:shd w:val="clear" w:color="auto" w:fill="F2F2F2"/>
          </w:tcPr>
          <w:p>
            <w:pPr>
              <w:spacing w:before="40" w:after="40" w:line="276" w:lineRule="auto"/>
            </w:pPr>
            <w:r>
              <w:rPr>
                <w:rFonts w:ascii="Helvetica Neue" w:hAnsi="Helvetica Neue" w:eastAsia="Helvetica Neue"/>
                <w:b/>
                <w:i w:val="0"/>
                <w:color w:val="2B2B2B"/>
                <w:sz w:val="18"/>
              </w:rPr>
              <w:t>Role</w:t>
            </w:r>
          </w:p>
        </w:tc>
        <w:tc>
          <w:tcPr>
            <w:tcW w:type="dxa" w:w="3168"/>
            <w:shd w:val="clear" w:color="auto" w:fill="F2F2F2"/>
          </w:tcPr>
          <w:p>
            <w:pPr>
              <w:spacing w:before="40" w:after="40" w:line="276" w:lineRule="auto"/>
            </w:pPr>
            <w:r>
              <w:rPr>
                <w:rFonts w:ascii="Helvetica Neue" w:hAnsi="Helvetica Neue" w:eastAsia="Helvetica Neue"/>
                <w:b/>
                <w:i w:val="0"/>
                <w:color w:val="2B2B2B"/>
                <w:sz w:val="18"/>
              </w:rPr>
              <w:t>Status</w:t>
            </w:r>
          </w:p>
        </w:tc>
      </w:tr>
      <w:tr>
        <w:tc>
          <w:tcPr>
            <w:tcW w:type="dxa" w:w="2592"/>
          </w:tcPr>
          <w:p>
            <w:pPr>
              <w:spacing w:before="40" w:after="40" w:line="276" w:lineRule="auto"/>
            </w:pPr>
            <w:r>
              <w:rPr>
                <w:rFonts w:ascii="Helvetica Neue" w:hAnsi="Helvetica Neue" w:eastAsia="Helvetica Neue"/>
                <w:b/>
                <w:i w:val="0"/>
                <w:color w:val="2B2B2B"/>
                <w:sz w:val="18"/>
              </w:rPr>
              <w:t>Microsoft Graph</w:t>
            </w:r>
          </w:p>
        </w:tc>
        <w:tc>
          <w:tcPr>
            <w:tcW w:type="dxa" w:w="3744"/>
          </w:tcPr>
          <w:p>
            <w:pPr>
              <w:spacing w:before="40" w:after="40" w:line="276" w:lineRule="auto"/>
            </w:pPr>
            <w:r>
              <w:rPr>
                <w:rFonts w:ascii="Helvetica Neue" w:hAnsi="Helvetica Neue" w:eastAsia="Helvetica Neue"/>
                <w:b w:val="0"/>
                <w:i w:val="0"/>
                <w:color w:val="2B2B2B"/>
                <w:sz w:val="18"/>
              </w:rPr>
              <w:t>OAuth login; mail, calendar, OneDrive/SharePoint; webhook; app-only system mail</w:t>
            </w:r>
          </w:p>
        </w:tc>
        <w:tc>
          <w:tcPr>
            <w:tcW w:type="dxa" w:w="3168"/>
          </w:tcPr>
          <w:p>
            <w:pPr>
              <w:spacing w:before="40" w:after="40" w:line="276" w:lineRule="auto"/>
            </w:pPr>
            <w:r>
              <w:rPr>
                <w:rFonts w:ascii="Helvetica Neue" w:hAnsi="Helvetica Neue" w:eastAsia="Helvetica Neue"/>
                <w:b w:val="0"/>
                <w:i w:val="0"/>
                <w:color w:val="2B2B2B"/>
                <w:sz w:val="18"/>
              </w:rPr>
              <w:t>Implemented; sync Configured</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Google</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OAuth; Gmail and Calendar sync</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 Configured by GOOGLE_SYNC_ENABLED</w:t>
            </w:r>
          </w:p>
        </w:tc>
      </w:tr>
      <w:tr>
        <w:tc>
          <w:tcPr>
            <w:tcW w:type="dxa" w:w="2592"/>
          </w:tcPr>
          <w:p>
            <w:pPr>
              <w:spacing w:before="40" w:after="40" w:line="276" w:lineRule="auto"/>
            </w:pPr>
            <w:r>
              <w:rPr>
                <w:rFonts w:ascii="Helvetica Neue" w:hAnsi="Helvetica Neue" w:eastAsia="Helvetica Neue"/>
                <w:b/>
                <w:i w:val="0"/>
                <w:color w:val="2B2B2B"/>
                <w:sz w:val="18"/>
              </w:rPr>
              <w:t>SharePoint / OneDrive</w:t>
            </w:r>
          </w:p>
        </w:tc>
        <w:tc>
          <w:tcPr>
            <w:tcW w:type="dxa" w:w="3744"/>
          </w:tcPr>
          <w:p>
            <w:pPr>
              <w:spacing w:before="40" w:after="40" w:line="276" w:lineRule="auto"/>
            </w:pPr>
            <w:r>
              <w:rPr>
                <w:rFonts w:ascii="Helvetica Neue" w:hAnsi="Helvetica Neue" w:eastAsia="Helvetica Neue"/>
                <w:b w:val="0"/>
                <w:i w:val="0"/>
                <w:color w:val="2B2B2B"/>
                <w:sz w:val="18"/>
              </w:rPr>
              <w:t>Library sync</w:t>
            </w:r>
          </w:p>
        </w:tc>
        <w:tc>
          <w:tcPr>
            <w:tcW w:type="dxa" w:w="3168"/>
          </w:tcPr>
          <w:p>
            <w:pPr>
              <w:spacing w:before="40" w:after="40" w:line="276" w:lineRule="auto"/>
            </w:pPr>
            <w:r>
              <w:rPr>
                <w:rFonts w:ascii="Helvetica Neue" w:hAnsi="Helvetica Neue" w:eastAsia="Helvetica Neue"/>
                <w:b w:val="0"/>
                <w:i w:val="0"/>
                <w:color w:val="2B2B2B"/>
                <w:sz w:val="18"/>
              </w:rPr>
              <w:t>Implemented; Configured</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Smartsheet</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CBI mirror</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 Configured by FEATURE_CBI</w:t>
            </w:r>
          </w:p>
        </w:tc>
      </w:tr>
      <w:tr>
        <w:tc>
          <w:tcPr>
            <w:tcW w:type="dxa" w:w="2592"/>
          </w:tcPr>
          <w:p>
            <w:pPr>
              <w:spacing w:before="40" w:after="40" w:line="276" w:lineRule="auto"/>
            </w:pPr>
            <w:r>
              <w:rPr>
                <w:rFonts w:ascii="Helvetica Neue" w:hAnsi="Helvetica Neue" w:eastAsia="Helvetica Neue"/>
                <w:b/>
                <w:i w:val="0"/>
                <w:color w:val="2B2B2B"/>
                <w:sz w:val="18"/>
              </w:rPr>
              <w:t>Resend</w:t>
            </w:r>
          </w:p>
        </w:tc>
        <w:tc>
          <w:tcPr>
            <w:tcW w:type="dxa" w:w="3744"/>
          </w:tcPr>
          <w:p>
            <w:pPr>
              <w:spacing w:before="40" w:after="40" w:line="276" w:lineRule="auto"/>
            </w:pPr>
            <w:r>
              <w:rPr>
                <w:rFonts w:ascii="Helvetica Neue" w:hAnsi="Helvetica Neue" w:eastAsia="Helvetica Neue"/>
                <w:b w:val="0"/>
                <w:i w:val="0"/>
                <w:color w:val="2B2B2B"/>
                <w:sz w:val="18"/>
              </w:rPr>
              <w:t>Mail transport option</w:t>
            </w:r>
          </w:p>
        </w:tc>
        <w:tc>
          <w:tcPr>
            <w:tcW w:type="dxa" w:w="3168"/>
          </w:tcPr>
          <w:p>
            <w:pPr>
              <w:spacing w:before="40" w:after="40" w:line="276" w:lineRule="auto"/>
            </w:pPr>
            <w:r>
              <w:rPr>
                <w:rFonts w:ascii="Helvetica Neue" w:hAnsi="Helvetica Neue" w:eastAsia="Helvetica Neue"/>
                <w:b w:val="0"/>
                <w:i w:val="0"/>
                <w:color w:val="2B2B2B"/>
                <w:sz w:val="18"/>
              </w:rPr>
              <w:t>Implemented as a configured mailer</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Cloudflare Turnstile</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Auth form bot resistance</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Configured</w:t>
            </w:r>
          </w:p>
        </w:tc>
      </w:tr>
      <w:tr>
        <w:tc>
          <w:tcPr>
            <w:tcW w:type="dxa" w:w="2592"/>
          </w:tcPr>
          <w:p>
            <w:pPr>
              <w:spacing w:before="40" w:after="40" w:line="276" w:lineRule="auto"/>
            </w:pPr>
            <w:r>
              <w:rPr>
                <w:rFonts w:ascii="Helvetica Neue" w:hAnsi="Helvetica Neue" w:eastAsia="Helvetica Neue"/>
                <w:b/>
                <w:i w:val="0"/>
                <w:color w:val="2B2B2B"/>
                <w:sz w:val="18"/>
              </w:rPr>
              <w:t>ICS</w:t>
            </w:r>
          </w:p>
        </w:tc>
        <w:tc>
          <w:tcPr>
            <w:tcW w:type="dxa" w:w="3744"/>
          </w:tcPr>
          <w:p>
            <w:pPr>
              <w:spacing w:before="40" w:after="40" w:line="276" w:lineRule="auto"/>
            </w:pPr>
            <w:r>
              <w:rPr>
                <w:rFonts w:ascii="Helvetica Neue" w:hAnsi="Helvetica Neue" w:eastAsia="Helvetica Neue"/>
                <w:b w:val="0"/>
                <w:i w:val="0"/>
                <w:color w:val="2B2B2B"/>
                <w:sz w:val="18"/>
              </w:rPr>
              <w:t>Calendar import, export, subscribe</w:t>
            </w:r>
          </w:p>
        </w:tc>
        <w:tc>
          <w:tcPr>
            <w:tcW w:type="dxa" w:w="3168"/>
          </w:tcPr>
          <w:p>
            <w:pPr>
              <w:spacing w:before="40" w:after="40" w:line="276" w:lineRule="auto"/>
            </w:pPr>
            <w:r>
              <w:rPr>
                <w:rFonts w:ascii="Helvetica Neue" w:hAnsi="Helvetica Neue" w:eastAsia="Helvetica Neue"/>
                <w:b w:val="0"/>
                <w:i w:val="0"/>
                <w:color w:val="2B2B2B"/>
                <w:sz w:val="18"/>
              </w:rPr>
              <w:t>Implemented</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ClamAV</w:t>
            </w:r>
          </w:p>
        </w:tc>
        <w:tc>
          <w:tcPr>
            <w:tcW w:type="dxa" w:w="3744"/>
            <w:shd w:val="clear" w:color="auto" w:fill="FAFAFA"/>
          </w:tcPr>
          <w:p>
            <w:pPr>
              <w:spacing w:before="40" w:after="40" w:line="276" w:lineRule="auto"/>
            </w:pPr>
            <w:r>
              <w:rPr>
                <w:rFonts w:ascii="Helvetica Neue" w:hAnsi="Helvetica Neue" w:eastAsia="Helvetica Neue"/>
                <w:b w:val="0"/>
                <w:i w:val="0"/>
                <w:color w:val="2B2B2B"/>
                <w:sz w:val="18"/>
              </w:rPr>
              <w:t>Optional malware scan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Configured</w:t>
            </w:r>
          </w:p>
        </w:tc>
      </w:tr>
      <w:tr>
        <w:tc>
          <w:tcPr>
            <w:tcW w:type="dxa" w:w="2592"/>
          </w:tcPr>
          <w:p>
            <w:pPr>
              <w:spacing w:before="40" w:after="40" w:line="276" w:lineRule="auto"/>
            </w:pPr>
            <w:r>
              <w:rPr>
                <w:rFonts w:ascii="Helvetica Neue" w:hAnsi="Helvetica Neue" w:eastAsia="Helvetica Neue"/>
                <w:b/>
                <w:i w:val="0"/>
                <w:color w:val="2B2B2B"/>
                <w:sz w:val="18"/>
              </w:rPr>
              <w:t>Stripe charges</w:t>
            </w:r>
          </w:p>
        </w:tc>
        <w:tc>
          <w:tcPr>
            <w:tcW w:type="dxa" w:w="3744"/>
          </w:tcPr>
          <w:p>
            <w:pPr>
              <w:spacing w:before="40" w:after="40" w:line="276" w:lineRule="auto"/>
            </w:pPr>
            <w:r>
              <w:rPr>
                <w:rFonts w:ascii="Helvetica Neue" w:hAnsi="Helvetica Neue" w:eastAsia="Helvetica Neue"/>
                <w:b w:val="0"/>
                <w:i w:val="0"/>
                <w:color w:val="2B2B2B"/>
                <w:sz w:val="18"/>
              </w:rPr>
              <w:t>—</w:t>
            </w:r>
          </w:p>
        </w:tc>
        <w:tc>
          <w:tcPr>
            <w:tcW w:type="dxa" w:w="3168"/>
          </w:tcPr>
          <w:p>
            <w:pPr>
              <w:spacing w:before="40" w:after="40" w:line="276" w:lineRule="auto"/>
            </w:pPr>
            <w:r>
              <w:rPr>
                <w:rFonts w:ascii="Helvetica Neue" w:hAnsi="Helvetica Neue" w:eastAsia="Helvetica Neue"/>
                <w:b w:val="0"/>
                <w:i w:val="0"/>
                <w:color w:val="2B2B2B"/>
                <w:sz w:val="18"/>
              </w:rPr>
              <w:t>Not verified in app/</w:t>
            </w:r>
          </w:p>
        </w:tc>
      </w:tr>
    </w:tbl>
    <w:p>
      <w:pPr>
        <w:spacing w:before="0" w:after="200" w:line="144" w:lineRule="auto"/>
      </w:pPr>
    </w:p>
    <w:p>
      <w:r>
        <w:br w:type="page"/>
      </w:r>
    </w:p>
    <w:p>
      <w:pPr>
        <w:spacing w:before="440" w:after="80"/>
        <w:pBdr>
          <w:bottom w:val="single" w:sz="12" w:space="4" w:color="03A5E9"/>
        </w:pBdr>
      </w:pPr>
      <w:r>
        <w:rPr>
          <w:rFonts w:ascii="Helvetica Neue" w:hAnsi="Helvetica Neue" w:eastAsia="Helvetica Neue"/>
          <w:b/>
          <w:i w:val="0"/>
          <w:color w:val="136DA0"/>
          <w:sz w:val="44"/>
        </w:rPr>
        <w:t>8.  Application architecture diagram</w:t>
      </w:r>
    </w:p>
    <w:p>
      <w:pPr>
        <w:spacing w:before="80" w:after="160" w:line="288" w:lineRule="auto"/>
        <w:jc w:val="both"/>
      </w:pPr>
      <w:r>
        <w:rPr>
          <w:rFonts w:ascii="Helvetica Neue" w:hAnsi="Helvetica Neue" w:eastAsia="Helvetica Neue"/>
          <w:b w:val="0"/>
          <w:i w:val="0"/>
          <w:color w:val="2B2B2B"/>
          <w:sz w:val="22"/>
        </w:rPr>
        <w:t>The diagram shows the system that exists: three clients, one authenticated backend, PostgreSQL, file storage, Redis, Reverb, and the external services that are actually coded. Android is omitted because it is not a current client.</w:t>
      </w:r>
    </w:p>
    <w:p>
      <w:pPr>
        <w:spacing w:before="160" w:after="80"/>
        <w:jc w:val="center"/>
      </w:pPr>
      <w:r>
        <w:drawing>
          <wp:inline xmlns:a="http://schemas.openxmlformats.org/drawingml/2006/main" xmlns:pic="http://schemas.openxmlformats.org/drawingml/2006/picture">
            <wp:extent cx="5989320" cy="4417124"/>
            <wp:docPr id="3" name="Picture 3"/>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989320" cy="4417124"/>
                    </a:xfrm>
                    <a:prstGeom prst="rect"/>
                  </pic:spPr>
                </pic:pic>
              </a:graphicData>
            </a:graphic>
          </wp:inline>
        </w:drawing>
      </w:r>
    </w:p>
    <w:p>
      <w:pPr>
        <w:spacing w:before="80" w:after="280" w:line="288" w:lineRule="auto"/>
        <w:jc w:val="center"/>
      </w:pPr>
      <w:r>
        <w:rPr>
          <w:rFonts w:ascii="Helvetica Neue" w:hAnsi="Helvetica Neue" w:eastAsia="Helvetica Neue"/>
          <w:b w:val="0"/>
          <w:i/>
          <w:color w:val="666666"/>
          <w:sz w:val="18"/>
        </w:rPr>
        <w:t>Figure 2.  Runtime architecture of the TM ANTOINE Portal.</w:t>
      </w:r>
    </w:p>
    <w:p>
      <w:pPr>
        <w:spacing w:before="440" w:after="80"/>
        <w:pBdr>
          <w:bottom w:val="single" w:sz="12" w:space="4" w:color="03A5E9"/>
        </w:pBdr>
      </w:pPr>
      <w:r>
        <w:rPr>
          <w:rFonts w:ascii="Helvetica Neue" w:hAnsi="Helvetica Neue" w:eastAsia="Helvetica Neue"/>
          <w:b/>
          <w:i w:val="0"/>
          <w:color w:val="136DA0"/>
          <w:sz w:val="44"/>
        </w:rPr>
        <w:t>9.  Security architecture</w:t>
      </w:r>
    </w:p>
    <w:p>
      <w:pPr>
        <w:spacing w:before="80" w:after="160" w:line="288" w:lineRule="auto"/>
        <w:jc w:val="both"/>
      </w:pPr>
      <w:r>
        <w:rPr>
          <w:rFonts w:ascii="Helvetica Neue" w:hAnsi="Helvetica Neue" w:eastAsia="Helvetica Neue"/>
          <w:b w:val="0"/>
          <w:i w:val="0"/>
          <w:color w:val="2B2B2B"/>
          <w:sz w:val="22"/>
        </w:rPr>
        <w:t>Security is a stack of controls, not a single product feature. The diagram lists implemented layers. Backup automation and host-level disk encryption sit in operations and are not drawn as application features.</w:t>
      </w:r>
    </w:p>
    <w:p>
      <w:pPr>
        <w:spacing w:before="160" w:after="80"/>
        <w:jc w:val="center"/>
      </w:pPr>
      <w:r>
        <w:drawing>
          <wp:inline xmlns:a="http://schemas.openxmlformats.org/drawingml/2006/main" xmlns:pic="http://schemas.openxmlformats.org/drawingml/2006/picture">
            <wp:extent cx="5989320" cy="4117658"/>
            <wp:docPr id="4" name="Picture 4"/>
            <wp:cNvGraphicFramePr>
              <a:graphicFrameLocks noChangeAspect="1"/>
            </wp:cNvGraphicFramePr>
            <a:graphic>
              <a:graphicData uri="http://schemas.openxmlformats.org/drawingml/2006/picture">
                <pic:pic>
                  <pic:nvPicPr>
                    <pic:cNvPr id="0" name="security.png"/>
                    <pic:cNvPicPr/>
                  </pic:nvPicPr>
                  <pic:blipFill>
                    <a:blip r:embed="rId19"/>
                    <a:stretch>
                      <a:fillRect/>
                    </a:stretch>
                  </pic:blipFill>
                  <pic:spPr>
                    <a:xfrm>
                      <a:off x="0" y="0"/>
                      <a:ext cx="5989320" cy="4117658"/>
                    </a:xfrm>
                    <a:prstGeom prst="rect"/>
                  </pic:spPr>
                </pic:pic>
              </a:graphicData>
            </a:graphic>
          </wp:inline>
        </w:drawing>
      </w:r>
    </w:p>
    <w:p>
      <w:pPr>
        <w:spacing w:before="80" w:after="280" w:line="288" w:lineRule="auto"/>
        <w:jc w:val="center"/>
      </w:pPr>
      <w:r>
        <w:rPr>
          <w:rFonts w:ascii="Helvetica Neue" w:hAnsi="Helvetica Neue" w:eastAsia="Helvetica Neue"/>
          <w:b w:val="0"/>
          <w:i/>
          <w:color w:val="666666"/>
          <w:sz w:val="18"/>
        </w:rPr>
        <w:t>Figure 3.  Implemented security layers.</w:t>
      </w:r>
    </w:p>
    <w:p>
      <w:pPr>
        <w:spacing w:before="320" w:after="80"/>
      </w:pPr>
      <w:r>
        <w:rPr>
          <w:rFonts w:ascii="Helvetica Neue" w:hAnsi="Helvetica Neue" w:eastAsia="Helvetica Neue"/>
          <w:b/>
          <w:i w:val="0"/>
          <w:color w:val="136DA0"/>
          <w:sz w:val="28"/>
        </w:rPr>
        <w:t>9.1  Implemented versus recommended</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744"/>
        <w:gridCol w:w="3168"/>
        <w:gridCol w:w="2592"/>
      </w:tblGrid>
      <w:tr>
        <w:tc>
          <w:tcPr>
            <w:tcW w:type="dxa" w:w="3744"/>
            <w:shd w:val="clear" w:color="auto" w:fill="F2F2F2"/>
          </w:tcPr>
          <w:p>
            <w:pPr>
              <w:spacing w:before="40" w:after="40" w:line="276" w:lineRule="auto"/>
            </w:pPr>
            <w:r>
              <w:rPr>
                <w:rFonts w:ascii="Helvetica Neue" w:hAnsi="Helvetica Neue" w:eastAsia="Helvetica Neue"/>
                <w:b/>
                <w:i w:val="0"/>
                <w:color w:val="2B2B2B"/>
                <w:sz w:val="18"/>
              </w:rPr>
              <w:t>Layer</w:t>
            </w:r>
          </w:p>
        </w:tc>
        <w:tc>
          <w:tcPr>
            <w:tcW w:type="dxa" w:w="3168"/>
            <w:shd w:val="clear" w:color="auto" w:fill="F2F2F2"/>
          </w:tcPr>
          <w:p>
            <w:pPr>
              <w:spacing w:before="40" w:after="40" w:line="276" w:lineRule="auto"/>
            </w:pPr>
            <w:r>
              <w:rPr>
                <w:rFonts w:ascii="Helvetica Neue" w:hAnsi="Helvetica Neue" w:eastAsia="Helvetica Neue"/>
                <w:b/>
                <w:i w:val="0"/>
                <w:color w:val="2B2B2B"/>
                <w:sz w:val="18"/>
              </w:rPr>
              <w:t>Current status</w:t>
            </w:r>
          </w:p>
        </w:tc>
        <w:tc>
          <w:tcPr>
            <w:tcW w:type="dxa" w:w="2592"/>
            <w:shd w:val="clear" w:color="auto" w:fill="F2F2F2"/>
          </w:tcPr>
          <w:p>
            <w:pPr>
              <w:spacing w:before="40" w:after="40" w:line="276" w:lineRule="auto"/>
            </w:pPr>
            <w:r>
              <w:rPr>
                <w:rFonts w:ascii="Helvetica Neue" w:hAnsi="Helvetica Neue" w:eastAsia="Helvetica Neue"/>
                <w:b/>
                <w:i w:val="0"/>
                <w:color w:val="2B2B2B"/>
                <w:sz w:val="18"/>
              </w:rPr>
              <w:t>Included in current product</w:t>
            </w:r>
          </w:p>
        </w:tc>
      </w:tr>
      <w:tr>
        <w:tc>
          <w:tcPr>
            <w:tcW w:type="dxa" w:w="3744"/>
          </w:tcPr>
          <w:p>
            <w:pPr>
              <w:spacing w:before="40" w:after="40" w:line="276" w:lineRule="auto"/>
            </w:pPr>
            <w:r>
              <w:rPr>
                <w:rFonts w:ascii="Helvetica Neue" w:hAnsi="Helvetica Neue" w:eastAsia="Helvetica Neue"/>
                <w:b/>
                <w:i w:val="0"/>
                <w:color w:val="2B2B2B"/>
                <w:sz w:val="18"/>
              </w:rPr>
              <w:t>Password authentication and hashing</w:t>
            </w:r>
          </w:p>
        </w:tc>
        <w:tc>
          <w:tcPr>
            <w:tcW w:type="dxa" w:w="3168"/>
          </w:tcPr>
          <w:p>
            <w:pPr>
              <w:spacing w:before="40" w:after="40" w:line="276" w:lineRule="auto"/>
            </w:pPr>
            <w:r>
              <w:rPr>
                <w:rFonts w:ascii="Helvetica Neue" w:hAnsi="Helvetica Neue" w:eastAsia="Helvetica Neue"/>
                <w:b w:val="0"/>
                <w:i w:val="0"/>
                <w:color w:val="2B2B2B"/>
                <w:sz w:val="18"/>
              </w:rPr>
              <w:t>Implemented</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3744"/>
            <w:shd w:val="clear" w:color="auto" w:fill="FAFAFA"/>
          </w:tcPr>
          <w:p>
            <w:pPr>
              <w:spacing w:before="40" w:after="40" w:line="276" w:lineRule="auto"/>
            </w:pPr>
            <w:r>
              <w:rPr>
                <w:rFonts w:ascii="Helvetica Neue" w:hAnsi="Helvetica Neue" w:eastAsia="Helvetica Neue"/>
                <w:b/>
                <w:i w:val="0"/>
                <w:color w:val="2B2B2B"/>
                <w:sz w:val="18"/>
              </w:rPr>
              <w:t>Authenticator 2FA and email codes</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3744"/>
          </w:tcPr>
          <w:p>
            <w:pPr>
              <w:spacing w:before="40" w:after="40" w:line="276" w:lineRule="auto"/>
            </w:pPr>
            <w:r>
              <w:rPr>
                <w:rFonts w:ascii="Helvetica Neue" w:hAnsi="Helvetica Neue" w:eastAsia="Helvetica Neue"/>
                <w:b/>
                <w:i w:val="0"/>
                <w:color w:val="2B2B2B"/>
                <w:sz w:val="18"/>
              </w:rPr>
              <w:t>OAuth (Google, Microsoft) and desktop PKCE</w:t>
            </w:r>
          </w:p>
        </w:tc>
        <w:tc>
          <w:tcPr>
            <w:tcW w:type="dxa" w:w="3168"/>
          </w:tcPr>
          <w:p>
            <w:pPr>
              <w:spacing w:before="40" w:after="40" w:line="276" w:lineRule="auto"/>
            </w:pPr>
            <w:r>
              <w:rPr>
                <w:rFonts w:ascii="Helvetica Neue" w:hAnsi="Helvetica Neue" w:eastAsia="Helvetica Neue"/>
                <w:b w:val="0"/>
                <w:i w:val="0"/>
                <w:color w:val="2B2B2B"/>
                <w:sz w:val="18"/>
              </w:rPr>
              <w:t>Implemented</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3744"/>
            <w:shd w:val="clear" w:color="auto" w:fill="FAFAFA"/>
          </w:tcPr>
          <w:p>
            <w:pPr>
              <w:spacing w:before="40" w:after="40" w:line="276" w:lineRule="auto"/>
            </w:pPr>
            <w:r>
              <w:rPr>
                <w:rFonts w:ascii="Helvetica Neue" w:hAnsi="Helvetica Neue" w:eastAsia="Helvetica Neue"/>
                <w:b/>
                <w:i w:val="0"/>
                <w:color w:val="2B2B2B"/>
                <w:sz w:val="18"/>
              </w:rPr>
              <w:t>Capability-based authorisation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3744"/>
          </w:tcPr>
          <w:p>
            <w:pPr>
              <w:spacing w:before="40" w:after="40" w:line="276" w:lineRule="auto"/>
            </w:pPr>
            <w:r>
              <w:rPr>
                <w:rFonts w:ascii="Helvetica Neue" w:hAnsi="Helvetica Neue" w:eastAsia="Helvetica Neue"/>
                <w:b/>
                <w:i w:val="0"/>
                <w:color w:val="2B2B2B"/>
                <w:sz w:val="18"/>
              </w:rPr>
              <w:t>TLS at the edge</w:t>
            </w:r>
          </w:p>
        </w:tc>
        <w:tc>
          <w:tcPr>
            <w:tcW w:type="dxa" w:w="3168"/>
          </w:tcPr>
          <w:p>
            <w:pPr>
              <w:spacing w:before="40" w:after="40" w:line="276" w:lineRule="auto"/>
            </w:pPr>
            <w:r>
              <w:rPr>
                <w:rFonts w:ascii="Helvetica Neue" w:hAnsi="Helvetica Neue" w:eastAsia="Helvetica Neue"/>
                <w:b w:val="0"/>
                <w:i w:val="0"/>
                <w:color w:val="2B2B2B"/>
                <w:sz w:val="18"/>
              </w:rPr>
              <w:t>Supported / To Be Confirmed per host</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 — required for production</w:t>
            </w:r>
          </w:p>
        </w:tc>
      </w:tr>
      <w:tr>
        <w:tc>
          <w:tcPr>
            <w:tcW w:type="dxa" w:w="3744"/>
            <w:shd w:val="clear" w:color="auto" w:fill="FAFAFA"/>
          </w:tcPr>
          <w:p>
            <w:pPr>
              <w:spacing w:before="40" w:after="40" w:line="276" w:lineRule="auto"/>
            </w:pPr>
            <w:r>
              <w:rPr>
                <w:rFonts w:ascii="Helvetica Neue" w:hAnsi="Helvetica Neue" w:eastAsia="Helvetica Neue"/>
                <w:b/>
                <w:i w:val="0"/>
                <w:color w:val="2B2B2B"/>
                <w:sz w:val="18"/>
              </w:rPr>
              <w:t>Vault envelope encryption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 (default on)</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3744"/>
          </w:tcPr>
          <w:p>
            <w:pPr>
              <w:spacing w:before="40" w:after="40" w:line="276" w:lineRule="auto"/>
            </w:pPr>
            <w:r>
              <w:rPr>
                <w:rFonts w:ascii="Helvetica Neue" w:hAnsi="Helvetica Neue" w:eastAsia="Helvetica Neue"/>
                <w:b/>
                <w:i w:val="0"/>
                <w:color w:val="2B2B2B"/>
                <w:sz w:val="18"/>
              </w:rPr>
              <w:t>Field encryption of passport and DOB</w:t>
            </w:r>
          </w:p>
        </w:tc>
        <w:tc>
          <w:tcPr>
            <w:tcW w:type="dxa" w:w="3168"/>
          </w:tcPr>
          <w:p>
            <w:pPr>
              <w:spacing w:before="40" w:after="40" w:line="276" w:lineRule="auto"/>
            </w:pPr>
            <w:r>
              <w:rPr>
                <w:rFonts w:ascii="Helvetica Neue" w:hAnsi="Helvetica Neue" w:eastAsia="Helvetica Neue"/>
                <w:b w:val="0"/>
                <w:i w:val="0"/>
                <w:color w:val="2B2B2B"/>
                <w:sz w:val="18"/>
              </w:rPr>
              <w:t>Implemented</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3744"/>
            <w:shd w:val="clear" w:color="auto" w:fill="FAFAFA"/>
          </w:tcPr>
          <w:p>
            <w:pPr>
              <w:spacing w:before="40" w:after="40" w:line="276" w:lineRule="auto"/>
            </w:pPr>
            <w:r>
              <w:rPr>
                <w:rFonts w:ascii="Helvetica Neue" w:hAnsi="Helvetica Neue" w:eastAsia="Helvetica Neue"/>
                <w:b/>
                <w:i w:val="0"/>
                <w:color w:val="2B2B2B"/>
                <w:sz w:val="18"/>
              </w:rPr>
              <w:t>Malware scanning</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Configured</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 — when ClamAV is enabled</w:t>
            </w:r>
          </w:p>
        </w:tc>
      </w:tr>
      <w:tr>
        <w:tc>
          <w:tcPr>
            <w:tcW w:type="dxa" w:w="3744"/>
          </w:tcPr>
          <w:p>
            <w:pPr>
              <w:spacing w:before="40" w:after="40" w:line="276" w:lineRule="auto"/>
            </w:pPr>
            <w:r>
              <w:rPr>
                <w:rFonts w:ascii="Helvetica Neue" w:hAnsi="Helvetica Neue" w:eastAsia="Helvetica Neue"/>
                <w:b/>
                <w:i w:val="0"/>
                <w:color w:val="2B2B2B"/>
                <w:sz w:val="18"/>
              </w:rPr>
              <w:t>Turnstile</w:t>
            </w:r>
          </w:p>
        </w:tc>
        <w:tc>
          <w:tcPr>
            <w:tcW w:type="dxa" w:w="3168"/>
          </w:tcPr>
          <w:p>
            <w:pPr>
              <w:spacing w:before="40" w:after="40" w:line="276" w:lineRule="auto"/>
            </w:pPr>
            <w:r>
              <w:rPr>
                <w:rFonts w:ascii="Helvetica Neue" w:hAnsi="Helvetica Neue" w:eastAsia="Helvetica Neue"/>
                <w:b w:val="0"/>
                <w:i w:val="0"/>
                <w:color w:val="2B2B2B"/>
                <w:sz w:val="18"/>
              </w:rPr>
              <w:t>Configured</w:t>
            </w:r>
          </w:p>
        </w:tc>
        <w:tc>
          <w:tcPr>
            <w:tcW w:type="dxa" w:w="2592"/>
            <w:shd w:val="clear" w:color="auto" w:fill="E8F6EE"/>
          </w:tcPr>
          <w:p>
            <w:pPr>
              <w:spacing w:before="40" w:after="40" w:line="276" w:lineRule="auto"/>
            </w:pPr>
            <w:r>
              <w:rPr>
                <w:rFonts w:ascii="Helvetica Neue" w:hAnsi="Helvetica Neue" w:eastAsia="Helvetica Neue"/>
                <w:b w:val="0"/>
                <w:i w:val="0"/>
                <w:color w:val="2B2B2B"/>
                <w:sz w:val="18"/>
              </w:rPr>
              <w:t>Yes — when keys are set</w:t>
            </w:r>
          </w:p>
        </w:tc>
      </w:tr>
      <w:tr>
        <w:tc>
          <w:tcPr>
            <w:tcW w:type="dxa" w:w="3744"/>
            <w:shd w:val="clear" w:color="auto" w:fill="FAFAFA"/>
          </w:tcPr>
          <w:p>
            <w:pPr>
              <w:spacing w:before="40" w:after="40" w:line="276" w:lineRule="auto"/>
            </w:pPr>
            <w:r>
              <w:rPr>
                <w:rFonts w:ascii="Helvetica Neue" w:hAnsi="Helvetica Neue" w:eastAsia="Helvetica Neue"/>
                <w:b/>
                <w:i w:val="0"/>
                <w:color w:val="2B2B2B"/>
                <w:sz w:val="18"/>
              </w:rPr>
              <w:t>Apple Developer ID + notarisation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Recommended Enhancement</w:t>
            </w:r>
          </w:p>
        </w:tc>
        <w:tc>
          <w:tcPr>
            <w:tcW w:type="dxa" w:w="2592"/>
            <w:shd w:val="clear" w:color="auto" w:fill="F4F4F4"/>
          </w:tcPr>
          <w:p>
            <w:pPr>
              <w:spacing w:before="40" w:after="40" w:line="276" w:lineRule="auto"/>
            </w:pPr>
            <w:r>
              <w:rPr>
                <w:rFonts w:ascii="Helvetica Neue" w:hAnsi="Helvetica Neue" w:eastAsia="Helvetica Neue"/>
                <w:b w:val="0"/>
                <w:i w:val="0"/>
                <w:color w:val="2B2B2B"/>
                <w:sz w:val="18"/>
              </w:rPr>
              <w:t>No</w:t>
            </w:r>
          </w:p>
        </w:tc>
      </w:tr>
      <w:tr>
        <w:tc>
          <w:tcPr>
            <w:tcW w:type="dxa" w:w="3744"/>
          </w:tcPr>
          <w:p>
            <w:pPr>
              <w:spacing w:before="40" w:after="40" w:line="276" w:lineRule="auto"/>
            </w:pPr>
            <w:r>
              <w:rPr>
                <w:rFonts w:ascii="Helvetica Neue" w:hAnsi="Helvetica Neue" w:eastAsia="Helvetica Neue"/>
                <w:b/>
                <w:i w:val="0"/>
                <w:color w:val="2B2B2B"/>
                <w:sz w:val="18"/>
              </w:rPr>
              <w:t>Windows Authenticode signing</w:t>
            </w:r>
          </w:p>
        </w:tc>
        <w:tc>
          <w:tcPr>
            <w:tcW w:type="dxa" w:w="3168"/>
          </w:tcPr>
          <w:p>
            <w:pPr>
              <w:spacing w:before="40" w:after="40" w:line="276" w:lineRule="auto"/>
            </w:pPr>
            <w:r>
              <w:rPr>
                <w:rFonts w:ascii="Helvetica Neue" w:hAnsi="Helvetica Neue" w:eastAsia="Helvetica Neue"/>
                <w:b w:val="0"/>
                <w:i w:val="0"/>
                <w:color w:val="2B2B2B"/>
                <w:sz w:val="18"/>
              </w:rPr>
              <w:t>Recommended Enhancement</w:t>
            </w:r>
          </w:p>
        </w:tc>
        <w:tc>
          <w:tcPr>
            <w:tcW w:type="dxa" w:w="2592"/>
            <w:shd w:val="clear" w:color="auto" w:fill="F4F4F4"/>
          </w:tcPr>
          <w:p>
            <w:pPr>
              <w:spacing w:before="40" w:after="40" w:line="276" w:lineRule="auto"/>
            </w:pPr>
            <w:r>
              <w:rPr>
                <w:rFonts w:ascii="Helvetica Neue" w:hAnsi="Helvetica Neue" w:eastAsia="Helvetica Neue"/>
                <w:b w:val="0"/>
                <w:i w:val="0"/>
                <w:color w:val="2B2B2B"/>
                <w:sz w:val="18"/>
              </w:rPr>
              <w:t>No</w:t>
            </w:r>
          </w:p>
        </w:tc>
      </w:tr>
      <w:tr>
        <w:tc>
          <w:tcPr>
            <w:tcW w:type="dxa" w:w="3744"/>
            <w:shd w:val="clear" w:color="auto" w:fill="FAFAFA"/>
          </w:tcPr>
          <w:p>
            <w:pPr>
              <w:spacing w:before="40" w:after="40" w:line="276" w:lineRule="auto"/>
            </w:pPr>
            <w:r>
              <w:rPr>
                <w:rFonts w:ascii="Helvetica Neue" w:hAnsi="Helvetica Neue" w:eastAsia="Helvetica Neue"/>
                <w:b/>
                <w:i w:val="0"/>
                <w:color w:val="2B2B2B"/>
                <w:sz w:val="18"/>
              </w:rPr>
              <w:t>Automated compose backups</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Recommended Enhancement</w:t>
            </w:r>
          </w:p>
        </w:tc>
        <w:tc>
          <w:tcPr>
            <w:tcW w:type="dxa" w:w="2592"/>
            <w:shd w:val="clear" w:color="auto" w:fill="F4F4F4"/>
          </w:tcPr>
          <w:p>
            <w:pPr>
              <w:spacing w:before="40" w:after="40" w:line="276" w:lineRule="auto"/>
            </w:pPr>
            <w:r>
              <w:rPr>
                <w:rFonts w:ascii="Helvetica Neue" w:hAnsi="Helvetica Neue" w:eastAsia="Helvetica Neue"/>
                <w:b w:val="0"/>
                <w:i w:val="0"/>
                <w:color w:val="2B2B2B"/>
                <w:sz w:val="18"/>
              </w:rPr>
              <w:t>No</w:t>
            </w:r>
          </w:p>
        </w:tc>
      </w:tr>
      <w:tr>
        <w:tc>
          <w:tcPr>
            <w:tcW w:type="dxa" w:w="3744"/>
          </w:tcPr>
          <w:p>
            <w:pPr>
              <w:spacing w:before="40" w:after="40" w:line="276" w:lineRule="auto"/>
            </w:pPr>
            <w:r>
              <w:rPr>
                <w:rFonts w:ascii="Helvetica Neue" w:hAnsi="Helvetica Neue" w:eastAsia="Helvetica Neue"/>
                <w:b/>
                <w:i w:val="0"/>
                <w:color w:val="2B2B2B"/>
                <w:sz w:val="18"/>
              </w:rPr>
              <w:t>Host/volume encryption at rest</w:t>
            </w:r>
          </w:p>
        </w:tc>
        <w:tc>
          <w:tcPr>
            <w:tcW w:type="dxa" w:w="3168"/>
          </w:tcPr>
          <w:p>
            <w:pPr>
              <w:spacing w:before="40" w:after="40" w:line="276" w:lineRule="auto"/>
            </w:pPr>
            <w:r>
              <w:rPr>
                <w:rFonts w:ascii="Helvetica Neue" w:hAnsi="Helvetica Neue" w:eastAsia="Helvetica Neue"/>
                <w:b w:val="0"/>
                <w:i w:val="0"/>
                <w:color w:val="2B2B2B"/>
                <w:sz w:val="18"/>
              </w:rPr>
              <w:t>To Be Confirmed</w:t>
            </w:r>
          </w:p>
        </w:tc>
        <w:tc>
          <w:tcPr>
            <w:tcW w:type="dxa" w:w="2592"/>
            <w:shd w:val="clear" w:color="auto" w:fill="F4F4F4"/>
          </w:tcPr>
          <w:p>
            <w:pPr>
              <w:spacing w:before="40" w:after="40" w:line="276" w:lineRule="auto"/>
            </w:pPr>
            <w:r>
              <w:rPr>
                <w:rFonts w:ascii="Helvetica Neue" w:hAnsi="Helvetica Neue" w:eastAsia="Helvetica Neue"/>
                <w:b w:val="0"/>
                <w:i w:val="0"/>
                <w:color w:val="2B2B2B"/>
                <w:sz w:val="18"/>
              </w:rPr>
              <w:t>No — not in application code</w:t>
            </w:r>
          </w:p>
        </w:tc>
      </w:tr>
      <w:tr>
        <w:tc>
          <w:tcPr>
            <w:tcW w:type="dxa" w:w="3744"/>
            <w:shd w:val="clear" w:color="auto" w:fill="FAFAFA"/>
          </w:tcPr>
          <w:p>
            <w:pPr>
              <w:spacing w:before="40" w:after="40" w:line="276" w:lineRule="auto"/>
            </w:pPr>
            <w:r>
              <w:rPr>
                <w:rFonts w:ascii="Helvetica Neue" w:hAnsi="Helvetica Neue" w:eastAsia="Helvetica Neue"/>
                <w:b/>
                <w:i w:val="0"/>
                <w:color w:val="2B2B2B"/>
                <w:sz w:val="18"/>
              </w:rPr>
              <w:t>Formal privacy certification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Recommended Enhancement</w:t>
            </w:r>
          </w:p>
        </w:tc>
        <w:tc>
          <w:tcPr>
            <w:tcW w:type="dxa" w:w="2592"/>
            <w:shd w:val="clear" w:color="auto" w:fill="F4F4F4"/>
          </w:tcPr>
          <w:p>
            <w:pPr>
              <w:spacing w:before="40" w:after="40" w:line="276" w:lineRule="auto"/>
            </w:pPr>
            <w:r>
              <w:rPr>
                <w:rFonts w:ascii="Helvetica Neue" w:hAnsi="Helvetica Neue" w:eastAsia="Helvetica Neue"/>
                <w:b w:val="0"/>
                <w:i w:val="0"/>
                <w:color w:val="2B2B2B"/>
                <w:sz w:val="18"/>
              </w:rPr>
              <w:t>No</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10.  Data protection</w:t>
      </w:r>
    </w:p>
    <w:p>
      <w:pPr>
        <w:spacing w:before="80" w:after="160" w:line="288" w:lineRule="auto"/>
        <w:jc w:val="both"/>
      </w:pPr>
      <w:r>
        <w:rPr>
          <w:rFonts w:ascii="Helvetica Neue" w:hAnsi="Helvetica Neue" w:eastAsia="Helvetica Neue"/>
          <w:b w:val="0"/>
          <w:i w:val="0"/>
          <w:color w:val="2B2B2B"/>
          <w:sz w:val="22"/>
        </w:rPr>
        <w:t>The application incorporates technical safeguards designed to support data protection and privacy requirements. This report does not claim that a formal legal assessment (for example GDPR certification) has been completed.</w:t>
      </w:r>
    </w:p>
    <w:p>
      <w:pPr>
        <w:spacing w:before="320" w:after="80"/>
      </w:pPr>
      <w:r>
        <w:rPr>
          <w:rFonts w:ascii="Helvetica Neue" w:hAnsi="Helvetica Neue" w:eastAsia="Helvetica Neue"/>
          <w:b/>
          <w:i w:val="0"/>
          <w:color w:val="136DA0"/>
          <w:sz w:val="28"/>
        </w:rPr>
        <w:t>What is stored, and where</w:t>
      </w:r>
    </w:p>
    <w:p>
      <w:pPr>
        <w:spacing w:before="80" w:after="160" w:line="288" w:lineRule="auto"/>
        <w:jc w:val="both"/>
      </w:pPr>
      <w:r>
        <w:rPr>
          <w:rFonts w:ascii="Helvetica Neue" w:hAnsi="Helvetica Neue" w:eastAsia="Helvetica Neue"/>
          <w:b w:val="0"/>
          <w:i w:val="0"/>
          <w:color w:val="2B2B2B"/>
          <w:sz w:val="22"/>
        </w:rPr>
        <w:t>Relational business data lives in PostgreSQL. Files live on the configured files disk (local volume or S3/R2). Avatars live on the avatar disk. Sessions and jobs live in the database. Redis holds cache and locks, not the client book. Desktop machines that run the official app may hold a replica of clients, files, and CIP applications in IndexedDB, plus shell HTML and preview bytes. Browsers are limited to an in-memory cache that is not the firm’s offline store.</w:t>
      </w:r>
    </w:p>
    <w:p>
      <w:pPr>
        <w:spacing w:before="320" w:after="80"/>
      </w:pPr>
      <w:r>
        <w:rPr>
          <w:rFonts w:ascii="Helvetica Neue" w:hAnsi="Helvetica Neue" w:eastAsia="Helvetica Neue"/>
          <w:b/>
          <w:i w:val="0"/>
          <w:color w:val="136DA0"/>
          <w:sz w:val="28"/>
        </w:rPr>
        <w:t>Who can access it, and how that is controlled</w:t>
      </w:r>
    </w:p>
    <w:p>
      <w:pPr>
        <w:spacing w:before="80" w:after="160" w:line="288" w:lineRule="auto"/>
        <w:jc w:val="both"/>
      </w:pPr>
      <w:r>
        <w:rPr>
          <w:rFonts w:ascii="Helvetica Neue" w:hAnsi="Helvetica Neue" w:eastAsia="Helvetica Neue"/>
          <w:b w:val="0"/>
          <w:i w:val="0"/>
          <w:color w:val="2B2B2B"/>
          <w:sz w:val="22"/>
        </w:rPr>
        <w:t>Access is decided by authentication plus the Role matrix, client assignment scope, CIP access rules, and file share records. Administrators can reach firm-wide administrative data (users, security policy, operations) but still cannot turn on CIP/CBI without the feature flags. Clients do not receive staff mailboxes or the call-recording library. Public links are unauthenticated by design and are therefore constrained (token, optional password, identity-folder password).</w:t>
      </w:r>
    </w:p>
    <w:p>
      <w:pPr>
        <w:spacing w:before="320" w:after="80"/>
      </w:pPr>
      <w:r>
        <w:rPr>
          <w:rFonts w:ascii="Helvetica Neue" w:hAnsi="Helvetica Neue" w:eastAsia="Helvetica Neue"/>
          <w:b/>
          <w:i w:val="0"/>
          <w:color w:val="136DA0"/>
          <w:sz w:val="28"/>
        </w:rPr>
        <w:t>Transmission</w:t>
      </w:r>
    </w:p>
    <w:p>
      <w:pPr>
        <w:spacing w:before="80" w:after="160" w:line="288" w:lineRule="auto"/>
        <w:jc w:val="both"/>
      </w:pPr>
      <w:r>
        <w:rPr>
          <w:rFonts w:ascii="Helvetica Neue" w:hAnsi="Helvetica Neue" w:eastAsia="Helvetica Neue"/>
          <w:b w:val="0"/>
          <w:i w:val="0"/>
          <w:color w:val="2B2B2B"/>
          <w:sz w:val="22"/>
        </w:rPr>
        <w:t>Production is expected to run behind TLS. The application trusts X-Forwarded-Proto from its proxy and, when APP_ENV=production, generates HTTPS URLs. Desktop traffic is ordinary HTTPS to the portal host. WebRTC media is browser-to-browser after signalling through the portal; signalling is authenticated.</w:t>
      </w:r>
    </w:p>
    <w:p>
      <w:pPr>
        <w:spacing w:before="320" w:after="80"/>
      </w:pPr>
      <w:r>
        <w:rPr>
          <w:rFonts w:ascii="Helvetica Neue" w:hAnsi="Helvetica Neue" w:eastAsia="Helvetica Neue"/>
          <w:b/>
          <w:i w:val="0"/>
          <w:color w:val="136DA0"/>
          <w:sz w:val="28"/>
        </w:rPr>
        <w:t>Documents and administrators</w:t>
      </w:r>
    </w:p>
    <w:p>
      <w:pPr>
        <w:spacing w:before="80" w:after="160" w:line="288" w:lineRule="auto"/>
        <w:jc w:val="both"/>
      </w:pPr>
      <w:r>
        <w:rPr>
          <w:rFonts w:ascii="Helvetica Neue" w:hAnsi="Helvetica Neue" w:eastAsia="Helvetica Neue"/>
          <w:b w:val="0"/>
          <w:i w:val="0"/>
          <w:color w:val="2B2B2B"/>
          <w:sz w:val="22"/>
        </w:rPr>
        <w:t>Administrators are powerful inside the product. Envelope encryption is firm-held (derived from APP_KEY), not zero-knowledge: the server can decrypt in order to preview, virus-scan, stamp signatures, and sync. That is a deliberate design. Protection against a dishonest administrator is therefore organisational (who is granted Administrator) as well as technical. Unauthorised external access is mitigated by MFA options, rate limits, Turnstile when configured, scoped queries, and audit logs.</w:t>
      </w:r>
    </w:p>
    <w:p>
      <w:pPr>
        <w:spacing w:before="440" w:after="80"/>
        <w:pBdr>
          <w:bottom w:val="single" w:sz="12" w:space="4" w:color="03A5E9"/>
        </w:pBdr>
      </w:pPr>
      <w:r>
        <w:rPr>
          <w:rFonts w:ascii="Helvetica Neue" w:hAnsi="Helvetica Neue" w:eastAsia="Helvetica Neue"/>
          <w:b/>
          <w:i w:val="0"/>
          <w:color w:val="136DA0"/>
          <w:sz w:val="44"/>
        </w:rPr>
        <w:t>11.  Offline and synchronisation capabilities</w:t>
      </w:r>
    </w:p>
    <w:p>
      <w:pPr>
        <w:spacing w:before="80" w:after="160" w:line="288" w:lineRule="auto"/>
        <w:jc w:val="both"/>
      </w:pPr>
      <w:r>
        <w:rPr>
          <w:rFonts w:ascii="Helvetica Neue" w:hAnsi="Helvetica Neue" w:eastAsia="Helvetica Neue"/>
          <w:b w:val="0"/>
          <w:i w:val="0"/>
          <w:color w:val="2B2B2B"/>
          <w:sz w:val="22"/>
        </w:rPr>
        <w:t>Offline behaviour was scoped with the firm: durable client data belongs on the desktop application, not on a shared browser. The web application is therefore not described as an offline product.</w:t>
      </w:r>
    </w:p>
    <w:p>
      <w:pPr>
        <w:spacing w:before="320" w:after="80"/>
      </w:pPr>
      <w:r>
        <w:rPr>
          <w:rFonts w:ascii="Helvetica Neue" w:hAnsi="Helvetica Neue" w:eastAsia="Helvetica Neue"/>
          <w:b/>
          <w:i w:val="0"/>
          <w:color w:val="136DA0"/>
          <w:sz w:val="28"/>
        </w:rPr>
        <w:t>Desktop (macOS and Windows) — offline-capable native applications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336"/>
        <w:gridCol w:w="3168"/>
      </w:tblGrid>
      <w:tr>
        <w:tc>
          <w:tcPr>
            <w:tcW w:type="dxa" w:w="6336"/>
            <w:shd w:val="clear" w:color="auto" w:fill="F2F2F2"/>
          </w:tcPr>
          <w:p>
            <w:pPr>
              <w:spacing w:before="40" w:after="40" w:line="276" w:lineRule="auto"/>
            </w:pPr>
            <w:r>
              <w:rPr>
                <w:rFonts w:ascii="Helvetica Neue" w:hAnsi="Helvetica Neue" w:eastAsia="Helvetica Neue"/>
                <w:b/>
                <w:i w:val="0"/>
                <w:color w:val="2B2B2B"/>
                <w:sz w:val="18"/>
              </w:rPr>
              <w:t>Capability</w:t>
            </w:r>
          </w:p>
        </w:tc>
        <w:tc>
          <w:tcPr>
            <w:tcW w:type="dxa" w:w="3168"/>
            <w:shd w:val="clear" w:color="auto" w:fill="F2F2F2"/>
          </w:tcPr>
          <w:p>
            <w:pPr>
              <w:spacing w:before="40" w:after="40" w:line="276" w:lineRule="auto"/>
            </w:pPr>
            <w:r>
              <w:rPr>
                <w:rFonts w:ascii="Helvetica Neue" w:hAnsi="Helvetica Neue" w:eastAsia="Helvetica Neue"/>
                <w:b/>
                <w:i w:val="0"/>
                <w:color w:val="2B2B2B"/>
                <w:sz w:val="18"/>
              </w:rPr>
              <w:t>Status</w:t>
            </w:r>
          </w:p>
        </w:tc>
      </w:tr>
      <w:tr>
        <w:tc>
          <w:tcPr>
            <w:tcW w:type="dxa" w:w="6336"/>
          </w:tcPr>
          <w:p>
            <w:pPr>
              <w:spacing w:before="40" w:after="40" w:line="276" w:lineRule="auto"/>
            </w:pPr>
            <w:r>
              <w:rPr>
                <w:rFonts w:ascii="Helvetica Neue" w:hAnsi="Helvetica Neue" w:eastAsia="Helvetica Neue"/>
                <w:b/>
                <w:i w:val="0"/>
                <w:color w:val="2B2B2B"/>
                <w:sz w:val="18"/>
              </w:rPr>
              <w:t>Warm boot from cached shell and assets</w:t>
            </w:r>
          </w:p>
        </w:tc>
        <w:tc>
          <w:tcPr>
            <w:tcW w:type="dxa" w:w="3168"/>
          </w:tcPr>
          <w:p>
            <w:pPr>
              <w:spacing w:before="40" w:after="40" w:line="276" w:lineRule="auto"/>
            </w:pPr>
            <w:r>
              <w:rPr>
                <w:rFonts w:ascii="Helvetica Neue" w:hAnsi="Helvetica Neue" w:eastAsia="Helvetica Neue"/>
                <w:b w:val="0"/>
                <w:i w:val="0"/>
                <w:color w:val="2B2B2B"/>
                <w:sz w:val="18"/>
              </w:rPr>
              <w:t>Implemented</w:t>
            </w:r>
          </w:p>
        </w:tc>
      </w:tr>
      <w:tr>
        <w:tc>
          <w:tcPr>
            <w:tcW w:type="dxa" w:w="6336"/>
            <w:shd w:val="clear" w:color="auto" w:fill="FAFAFA"/>
          </w:tcPr>
          <w:p>
            <w:pPr>
              <w:spacing w:before="40" w:after="40" w:line="276" w:lineRule="auto"/>
            </w:pPr>
            <w:r>
              <w:rPr>
                <w:rFonts w:ascii="Helvetica Neue" w:hAnsi="Helvetica Neue" w:eastAsia="Helvetica Neue"/>
                <w:b/>
                <w:i w:val="0"/>
                <w:color w:val="2B2B2B"/>
                <w:sz w:val="18"/>
              </w:rPr>
              <w:t>IndexedDB replica of clients, files, CIP applications (everything the account may see, walked on sign-in)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w:t>
            </w:r>
          </w:p>
        </w:tc>
      </w:tr>
      <w:tr>
        <w:tc>
          <w:tcPr>
            <w:tcW w:type="dxa" w:w="6336"/>
          </w:tcPr>
          <w:p>
            <w:pPr>
              <w:spacing w:before="40" w:after="40" w:line="276" w:lineRule="auto"/>
            </w:pPr>
            <w:r>
              <w:rPr>
                <w:rFonts w:ascii="Helvetica Neue" w:hAnsi="Helvetica Neue" w:eastAsia="Helvetica Neue"/>
                <w:b/>
                <w:i w:val="0"/>
                <w:color w:val="2B2B2B"/>
                <w:sz w:val="18"/>
              </w:rPr>
              <w:t>Browse cached client profiles and file listings without a network</w:t>
            </w:r>
          </w:p>
        </w:tc>
        <w:tc>
          <w:tcPr>
            <w:tcW w:type="dxa" w:w="3168"/>
          </w:tcPr>
          <w:p>
            <w:pPr>
              <w:spacing w:before="40" w:after="40" w:line="276" w:lineRule="auto"/>
            </w:pPr>
            <w:r>
              <w:rPr>
                <w:rFonts w:ascii="Helvetica Neue" w:hAnsi="Helvetica Neue" w:eastAsia="Helvetica Neue"/>
                <w:b w:val="0"/>
                <w:i w:val="0"/>
                <w:color w:val="2B2B2B"/>
                <w:sz w:val="18"/>
              </w:rPr>
              <w:t>Implemented (with documented limits on filtered/shared views)</w:t>
            </w:r>
          </w:p>
        </w:tc>
      </w:tr>
      <w:tr>
        <w:tc>
          <w:tcPr>
            <w:tcW w:type="dxa" w:w="6336"/>
            <w:shd w:val="clear" w:color="auto" w:fill="FAFAFA"/>
          </w:tcPr>
          <w:p>
            <w:pPr>
              <w:spacing w:before="40" w:after="40" w:line="276" w:lineRule="auto"/>
            </w:pPr>
            <w:r>
              <w:rPr>
                <w:rFonts w:ascii="Helvetica Neue" w:hAnsi="Helvetica Neue" w:eastAsia="Helvetica Neue"/>
                <w:b/>
                <w:i w:val="0"/>
                <w:color w:val="2B2B2B"/>
                <w:sz w:val="18"/>
              </w:rPr>
              <w:t>Document preview bytes on disk (network-first, LRU)</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w:t>
            </w:r>
          </w:p>
        </w:tc>
      </w:tr>
      <w:tr>
        <w:tc>
          <w:tcPr>
            <w:tcW w:type="dxa" w:w="6336"/>
          </w:tcPr>
          <w:p>
            <w:pPr>
              <w:spacing w:before="40" w:after="40" w:line="276" w:lineRule="auto"/>
            </w:pPr>
            <w:r>
              <w:rPr>
                <w:rFonts w:ascii="Helvetica Neue" w:hAnsi="Helvetica Neue" w:eastAsia="Helvetica Neue"/>
                <w:b/>
                <w:i w:val="0"/>
                <w:color w:val="2B2B2B"/>
                <w:sz w:val="18"/>
              </w:rPr>
              <w:t>CIP application edits queued until reconnect</w:t>
            </w:r>
          </w:p>
        </w:tc>
        <w:tc>
          <w:tcPr>
            <w:tcW w:type="dxa" w:w="3168"/>
          </w:tcPr>
          <w:p>
            <w:pPr>
              <w:spacing w:before="40" w:after="40" w:line="276" w:lineRule="auto"/>
            </w:pPr>
            <w:r>
              <w:rPr>
                <w:rFonts w:ascii="Helvetica Neue" w:hAnsi="Helvetica Neue" w:eastAsia="Helvetica Neue"/>
                <w:b w:val="0"/>
                <w:i w:val="0"/>
                <w:color w:val="2B2B2B"/>
                <w:sz w:val="18"/>
              </w:rPr>
              <w:t>Implemented</w:t>
            </w:r>
          </w:p>
        </w:tc>
      </w:tr>
      <w:tr>
        <w:tc>
          <w:tcPr>
            <w:tcW w:type="dxa" w:w="6336"/>
            <w:shd w:val="clear" w:color="auto" w:fill="FAFAFA"/>
          </w:tcPr>
          <w:p>
            <w:pPr>
              <w:spacing w:before="40" w:after="40" w:line="276" w:lineRule="auto"/>
            </w:pPr>
            <w:r>
              <w:rPr>
                <w:rFonts w:ascii="Helvetica Neue" w:hAnsi="Helvetica Neue" w:eastAsia="Helvetica Neue"/>
                <w:b/>
                <w:i w:val="0"/>
                <w:color w:val="2B2B2B"/>
                <w:sz w:val="18"/>
              </w:rPr>
              <w:t>Offline writes for mail, messaging, generic file upload, signatures</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Planned / not the current write queue</w:t>
            </w:r>
          </w:p>
        </w:tc>
      </w:tr>
      <w:tr>
        <w:tc>
          <w:tcPr>
            <w:tcW w:type="dxa" w:w="6336"/>
          </w:tcPr>
          <w:p>
            <w:pPr>
              <w:spacing w:before="40" w:after="40" w:line="276" w:lineRule="auto"/>
            </w:pPr>
            <w:r>
              <w:rPr>
                <w:rFonts w:ascii="Helvetica Neue" w:hAnsi="Helvetica Neue" w:eastAsia="Helvetica Neue"/>
                <w:b/>
                <w:i w:val="0"/>
                <w:color w:val="2B2B2B"/>
                <w:sz w:val="18"/>
              </w:rPr>
              <w:t>Conflict versions beyond CIP queue semantics</w:t>
            </w:r>
          </w:p>
        </w:tc>
        <w:tc>
          <w:tcPr>
            <w:tcW w:type="dxa" w:w="3168"/>
          </w:tcPr>
          <w:p>
            <w:pPr>
              <w:spacing w:before="40" w:after="40" w:line="276" w:lineRule="auto"/>
            </w:pPr>
            <w:r>
              <w:rPr>
                <w:rFonts w:ascii="Helvetica Neue" w:hAnsi="Helvetica Neue" w:eastAsia="Helvetica Neue"/>
                <w:b w:val="0"/>
                <w:i w:val="0"/>
                <w:color w:val="2B2B2B"/>
                <w:sz w:val="18"/>
              </w:rPr>
              <w:t>Planned</w:t>
            </w:r>
          </w:p>
        </w:tc>
      </w:tr>
      <w:tr>
        <w:tc>
          <w:tcPr>
            <w:tcW w:type="dxa" w:w="6336"/>
            <w:shd w:val="clear" w:color="auto" w:fill="FAFAFA"/>
          </w:tcPr>
          <w:p>
            <w:pPr>
              <w:spacing w:before="40" w:after="40" w:line="276" w:lineRule="auto"/>
            </w:pPr>
            <w:r>
              <w:rPr>
                <w:rFonts w:ascii="Helvetica Neue" w:hAnsi="Helvetica Neue" w:eastAsia="Helvetica Neue"/>
                <w:b/>
                <w:i w:val="0"/>
                <w:color w:val="2B2B2B"/>
                <w:sz w:val="18"/>
              </w:rPr>
              <w:t>Local replica encrypted with a user-held key</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Not claimed</w:t>
            </w:r>
          </w:p>
        </w:tc>
      </w:tr>
    </w:tbl>
    <w:p>
      <w:pPr>
        <w:spacing w:before="0" w:after="200" w:line="144" w:lineRule="auto"/>
      </w:pPr>
    </w:p>
    <w:p>
      <w:pPr>
        <w:spacing w:before="320" w:after="80"/>
      </w:pPr>
      <w:r>
        <w:rPr>
          <w:rFonts w:ascii="Helvetica Neue" w:hAnsi="Helvetica Neue" w:eastAsia="Helvetica Neue"/>
          <w:b/>
          <w:i w:val="0"/>
          <w:color w:val="136DA0"/>
          <w:sz w:val="28"/>
        </w:rPr>
        <w:t>Web / PWA</w:t>
      </w:r>
    </w:p>
    <w:p>
      <w:pPr>
        <w:spacing w:before="80" w:after="160" w:line="288" w:lineRule="auto"/>
        <w:jc w:val="both"/>
      </w:pPr>
      <w:r>
        <w:rPr>
          <w:rFonts w:ascii="Helvetica Neue" w:hAnsi="Helvetica Neue" w:eastAsia="Helvetica Neue"/>
          <w:b w:val="0"/>
          <w:i w:val="0"/>
          <w:color w:val="2B2B2B"/>
          <w:sz w:val="22"/>
        </w:rPr>
        <w:t>There is no web manifest and no service worker. The browser keeps an in-memory SWR cache for speed during a session. A reload with no network shows an error page. CIP has a write queue in IndexedDB that can also run in a browser, but the full replica walk is desktop-only. This is not a PWA.</w:t>
      </w:r>
    </w:p>
    <w:p>
      <w:pPr>
        <w:spacing w:before="320" w:after="80"/>
      </w:pPr>
      <w:r>
        <w:rPr>
          <w:rFonts w:ascii="Helvetica Neue" w:hAnsi="Helvetica Neue" w:eastAsia="Helvetica Neue"/>
          <w:b/>
          <w:i w:val="0"/>
          <w:color w:val="136DA0"/>
          <w:sz w:val="28"/>
        </w:rPr>
        <w:t>Synchronisation and integrity</w:t>
      </w:r>
    </w:p>
    <w:p>
      <w:pPr>
        <w:spacing w:before="80" w:after="160" w:line="288" w:lineRule="auto"/>
        <w:jc w:val="both"/>
      </w:pPr>
      <w:r>
        <w:rPr>
          <w:rFonts w:ascii="Helvetica Neue" w:hAnsi="Helvetica Neue" w:eastAsia="Helvetica Neue"/>
          <w:b w:val="0"/>
          <w:i w:val="0"/>
          <w:color w:val="2B2B2B"/>
          <w:sz w:val="22"/>
        </w:rPr>
        <w:t>CIP, files, and clients expose cursor APIs (updated_at plus id) so the replica pages without losing rows that share a timestamp. File deletions arrive as tombstones. A purged recycle-bin row and a revoked share are documented limitations of the cursor. Mail and calendar synchronisation with Google/Microsoft is a separate, online server-side process with provider conflict handling — it is not the desktop offline replica.</w:t>
      </w:r>
    </w:p>
    <w:p>
      <w:pPr>
        <w:spacing w:before="320" w:after="80"/>
      </w:pPr>
      <w:r>
        <w:rPr>
          <w:rFonts w:ascii="Helvetica Neue" w:hAnsi="Helvetica Neue" w:eastAsia="Helvetica Neue"/>
          <w:b/>
          <w:i w:val="0"/>
          <w:color w:val="136DA0"/>
          <w:sz w:val="28"/>
        </w:rPr>
        <w:t>What still needs a network</w:t>
      </w:r>
    </w:p>
    <w:p>
      <w:pPr>
        <w:pStyle w:val="ListParagraph"/>
        <w:spacing w:before="40" w:after="40" w:line="276" w:lineRule="auto"/>
        <w:ind w:left="425"/>
      </w:pPr>
      <w:r>
        <w:rPr>
          <w:rFonts w:ascii="Helvetica Neue" w:hAnsi="Helvetica Neue" w:eastAsia="Helvetica Neue"/>
          <w:b w:val="0"/>
          <w:i w:val="0"/>
          <w:color w:val="2B2B2B"/>
          <w:sz w:val="22"/>
        </w:rPr>
        <w:t>•  First sign-in, OAuth, and any action against a live mailbox or calendar provider.</w:t>
      </w:r>
    </w:p>
    <w:p>
      <w:pPr>
        <w:pStyle w:val="ListParagraph"/>
        <w:spacing w:before="40" w:after="40" w:line="276" w:lineRule="auto"/>
        <w:ind w:left="425"/>
      </w:pPr>
      <w:r>
        <w:rPr>
          <w:rFonts w:ascii="Helvetica Neue" w:hAnsi="Helvetica Neue" w:eastAsia="Helvetica Neue"/>
          <w:b w:val="0"/>
          <w:i w:val="0"/>
          <w:color w:val="2B2B2B"/>
          <w:sz w:val="22"/>
        </w:rPr>
        <w:t>•  Live calls, realtime presence, and sending mail.</w:t>
      </w:r>
    </w:p>
    <w:p>
      <w:pPr>
        <w:pStyle w:val="ListParagraph"/>
        <w:spacing w:before="40" w:after="40" w:line="276" w:lineRule="auto"/>
        <w:ind w:left="425"/>
      </w:pPr>
      <w:r>
        <w:rPr>
          <w:rFonts w:ascii="Helvetica Neue" w:hAnsi="Helvetica Neue" w:eastAsia="Helvetica Neue"/>
          <w:b w:val="0"/>
          <w:i w:val="0"/>
          <w:color w:val="2B2B2B"/>
          <w:sz w:val="22"/>
        </w:rPr>
        <w:t>•  Non-CIP writes that have not been queued.</w:t>
      </w:r>
    </w:p>
    <w:p>
      <w:pPr>
        <w:pStyle w:val="ListParagraph"/>
        <w:spacing w:before="40" w:after="40" w:line="276" w:lineRule="auto"/>
        <w:ind w:left="425"/>
      </w:pPr>
      <w:r>
        <w:rPr>
          <w:rFonts w:ascii="Helvetica Neue" w:hAnsi="Helvetica Neue" w:eastAsia="Helvetica Neue"/>
          <w:b w:val="0"/>
          <w:i w:val="0"/>
          <w:color w:val="2B2B2B"/>
          <w:sz w:val="22"/>
        </w:rPr>
        <w:t>•  A browser reload when offline.</w:t>
      </w:r>
    </w:p>
    <w:p>
      <w:pPr>
        <w:pStyle w:val="ListParagraph"/>
        <w:spacing w:before="40" w:after="40" w:line="276" w:lineRule="auto"/>
        <w:ind w:left="425"/>
      </w:pPr>
      <w:r>
        <w:rPr>
          <w:rFonts w:ascii="Helvetica Neue" w:hAnsi="Helvetica Neue" w:eastAsia="Helvetica Neue"/>
          <w:b w:val="0"/>
          <w:i w:val="0"/>
          <w:color w:val="2B2B2B"/>
          <w:sz w:val="22"/>
        </w:rPr>
        <w:t>•  Malware scan, SharePoint push, and Smartsheet sync (server-side).</w:t>
      </w:r>
    </w:p>
    <w:p>
      <w:pPr>
        <w:spacing w:before="440" w:after="80"/>
        <w:pBdr>
          <w:bottom w:val="single" w:sz="12" w:space="4" w:color="03A5E9"/>
        </w:pBdr>
      </w:pPr>
      <w:r>
        <w:rPr>
          <w:rFonts w:ascii="Helvetica Neue" w:hAnsi="Helvetica Neue" w:eastAsia="Helvetica Neue"/>
          <w:b/>
          <w:i w:val="0"/>
          <w:color w:val="136DA0"/>
          <w:sz w:val="44"/>
        </w:rPr>
        <w:t>12.  Cross-platform capability</w:t>
      </w:r>
    </w:p>
    <w:tbl>
      <w:tblPr>
        <w:tblW w:type="dxa" w:w="9935"/>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12"/>
        <w:gridCol w:w="1800"/>
        <w:gridCol w:w="1655"/>
        <w:gridCol w:w="1800"/>
        <w:gridCol w:w="1512"/>
        <w:gridCol w:w="1655"/>
      </w:tblGrid>
      <w:tr>
        <w:tc>
          <w:tcPr>
            <w:tcW w:type="dxa" w:w="1512"/>
            <w:shd w:val="clear" w:color="auto" w:fill="F2F2F2"/>
          </w:tcPr>
          <w:p>
            <w:pPr>
              <w:spacing w:before="40" w:after="40" w:line="276" w:lineRule="auto"/>
            </w:pPr>
            <w:r>
              <w:rPr>
                <w:rFonts w:ascii="Helvetica Neue" w:hAnsi="Helvetica Neue" w:eastAsia="Helvetica Neue"/>
                <w:b/>
                <w:i w:val="0"/>
                <w:color w:val="2B2B2B"/>
                <w:sz w:val="18"/>
              </w:rPr>
              <w:t>Platform</w:t>
            </w:r>
          </w:p>
        </w:tc>
        <w:tc>
          <w:tcPr>
            <w:tcW w:type="dxa" w:w="1800"/>
            <w:shd w:val="clear" w:color="auto" w:fill="F2F2F2"/>
          </w:tcPr>
          <w:p>
            <w:pPr>
              <w:spacing w:before="40" w:after="40" w:line="276" w:lineRule="auto"/>
            </w:pPr>
            <w:r>
              <w:rPr>
                <w:rFonts w:ascii="Helvetica Neue" w:hAnsi="Helvetica Neue" w:eastAsia="Helvetica Neue"/>
                <w:b/>
                <w:i w:val="0"/>
                <w:color w:val="2B2B2B"/>
                <w:sz w:val="18"/>
              </w:rPr>
              <w:t>Application</w:t>
            </w:r>
          </w:p>
        </w:tc>
        <w:tc>
          <w:tcPr>
            <w:tcW w:type="dxa" w:w="1655"/>
            <w:shd w:val="clear" w:color="auto" w:fill="F2F2F2"/>
          </w:tcPr>
          <w:p>
            <w:pPr>
              <w:spacing w:before="40" w:after="40" w:line="276" w:lineRule="auto"/>
            </w:pPr>
            <w:r>
              <w:rPr>
                <w:rFonts w:ascii="Helvetica Neue" w:hAnsi="Helvetica Neue" w:eastAsia="Helvetica Neue"/>
                <w:b/>
                <w:i w:val="0"/>
                <w:color w:val="2B2B2B"/>
                <w:sz w:val="18"/>
              </w:rPr>
              <w:t>Installation</w:t>
            </w:r>
          </w:p>
        </w:tc>
        <w:tc>
          <w:tcPr>
            <w:tcW w:type="dxa" w:w="1800"/>
            <w:shd w:val="clear" w:color="auto" w:fill="F2F2F2"/>
          </w:tcPr>
          <w:p>
            <w:pPr>
              <w:spacing w:before="40" w:after="40" w:line="276" w:lineRule="auto"/>
            </w:pPr>
            <w:r>
              <w:rPr>
                <w:rFonts w:ascii="Helvetica Neue" w:hAnsi="Helvetica Neue" w:eastAsia="Helvetica Neue"/>
                <w:b/>
                <w:i w:val="0"/>
                <w:color w:val="2B2B2B"/>
                <w:sz w:val="18"/>
              </w:rPr>
              <w:t>Offline</w:t>
            </w:r>
          </w:p>
        </w:tc>
        <w:tc>
          <w:tcPr>
            <w:tcW w:type="dxa" w:w="1512"/>
            <w:shd w:val="clear" w:color="auto" w:fill="F2F2F2"/>
          </w:tcPr>
          <w:p>
            <w:pPr>
              <w:spacing w:before="40" w:after="40" w:line="276" w:lineRule="auto"/>
            </w:pPr>
            <w:r>
              <w:rPr>
                <w:rFonts w:ascii="Helvetica Neue" w:hAnsi="Helvetica Neue" w:eastAsia="Helvetica Neue"/>
                <w:b/>
                <w:i w:val="0"/>
                <w:color w:val="2B2B2B"/>
                <w:sz w:val="18"/>
              </w:rPr>
              <w:t>Updates</w:t>
            </w:r>
          </w:p>
        </w:tc>
        <w:tc>
          <w:tcPr>
            <w:tcW w:type="dxa" w:w="1655"/>
            <w:shd w:val="clear" w:color="auto" w:fill="F2F2F2"/>
          </w:tcPr>
          <w:p>
            <w:pPr>
              <w:spacing w:before="40" w:after="40" w:line="276" w:lineRule="auto"/>
            </w:pPr>
            <w:r>
              <w:rPr>
                <w:rFonts w:ascii="Helvetica Neue" w:hAnsi="Helvetica Neue" w:eastAsia="Helvetica Neue"/>
                <w:b/>
                <w:i w:val="0"/>
                <w:color w:val="2B2B2B"/>
                <w:sz w:val="18"/>
              </w:rPr>
              <w:t>Primary use</w:t>
            </w:r>
          </w:p>
        </w:tc>
      </w:tr>
      <w:tr>
        <w:tc>
          <w:tcPr>
            <w:tcW w:type="dxa" w:w="1512"/>
          </w:tcPr>
          <w:p>
            <w:pPr>
              <w:spacing w:before="40" w:after="40" w:line="276" w:lineRule="auto"/>
            </w:pPr>
            <w:r>
              <w:rPr>
                <w:rFonts w:ascii="Helvetica Neue" w:hAnsi="Helvetica Neue" w:eastAsia="Helvetica Neue"/>
                <w:b/>
                <w:i w:val="0"/>
                <w:color w:val="2B2B2B"/>
                <w:sz w:val="18"/>
              </w:rPr>
              <w:t>Web</w:t>
            </w:r>
          </w:p>
        </w:tc>
        <w:tc>
          <w:tcPr>
            <w:tcW w:type="dxa" w:w="1800"/>
          </w:tcPr>
          <w:p>
            <w:pPr>
              <w:spacing w:before="40" w:after="40" w:line="276" w:lineRule="auto"/>
            </w:pPr>
            <w:r>
              <w:rPr>
                <w:rFonts w:ascii="Helvetica Neue" w:hAnsi="Helvetica Neue" w:eastAsia="Helvetica Neue"/>
                <w:b w:val="0"/>
                <w:i w:val="0"/>
                <w:color w:val="2B2B2B"/>
                <w:sz w:val="18"/>
              </w:rPr>
              <w:t>Hosted portal</w:t>
            </w:r>
          </w:p>
        </w:tc>
        <w:tc>
          <w:tcPr>
            <w:tcW w:type="dxa" w:w="1655"/>
          </w:tcPr>
          <w:p>
            <w:pPr>
              <w:spacing w:before="40" w:after="40" w:line="276" w:lineRule="auto"/>
            </w:pPr>
            <w:r>
              <w:rPr>
                <w:rFonts w:ascii="Helvetica Neue" w:hAnsi="Helvetica Neue" w:eastAsia="Helvetica Neue"/>
                <w:b w:val="0"/>
                <w:i w:val="0"/>
                <w:color w:val="2B2B2B"/>
                <w:sz w:val="18"/>
              </w:rPr>
              <w:t>Browser — no install</w:t>
            </w:r>
          </w:p>
        </w:tc>
        <w:tc>
          <w:tcPr>
            <w:tcW w:type="dxa" w:w="1800"/>
          </w:tcPr>
          <w:p>
            <w:pPr>
              <w:spacing w:before="40" w:after="40" w:line="276" w:lineRule="auto"/>
            </w:pPr>
            <w:r>
              <w:rPr>
                <w:rFonts w:ascii="Helvetica Neue" w:hAnsi="Helvetica Neue" w:eastAsia="Helvetica Neue"/>
                <w:b w:val="0"/>
                <w:i w:val="0"/>
                <w:color w:val="2B2B2B"/>
                <w:sz w:val="18"/>
              </w:rPr>
              <w:t>In-session cache only; reload requires network</w:t>
            </w:r>
          </w:p>
        </w:tc>
        <w:tc>
          <w:tcPr>
            <w:tcW w:type="dxa" w:w="1512"/>
          </w:tcPr>
          <w:p>
            <w:pPr>
              <w:spacing w:before="40" w:after="40" w:line="276" w:lineRule="auto"/>
            </w:pPr>
            <w:r>
              <w:rPr>
                <w:rFonts w:ascii="Helvetica Neue" w:hAnsi="Helvetica Neue" w:eastAsia="Helvetica Neue"/>
                <w:b w:val="0"/>
                <w:i w:val="0"/>
                <w:color w:val="2B2B2B"/>
                <w:sz w:val="18"/>
              </w:rPr>
              <w:t>Server-side deploy</w:t>
            </w:r>
          </w:p>
        </w:tc>
        <w:tc>
          <w:tcPr>
            <w:tcW w:type="dxa" w:w="1655"/>
          </w:tcPr>
          <w:p>
            <w:pPr>
              <w:spacing w:before="40" w:after="40" w:line="276" w:lineRule="auto"/>
            </w:pPr>
            <w:r>
              <w:rPr>
                <w:rFonts w:ascii="Helvetica Neue" w:hAnsi="Helvetica Neue" w:eastAsia="Helvetica Neue"/>
                <w:b w:val="0"/>
                <w:i w:val="0"/>
                <w:color w:val="2B2B2B"/>
                <w:sz w:val="18"/>
              </w:rPr>
              <w:t>Full product on any current browser; day-to-day staff and client access</w:t>
            </w:r>
          </w:p>
        </w:tc>
      </w:tr>
      <w:tr>
        <w:tc>
          <w:tcPr>
            <w:tcW w:type="dxa" w:w="1512"/>
            <w:shd w:val="clear" w:color="auto" w:fill="FAFAFA"/>
          </w:tcPr>
          <w:p>
            <w:pPr>
              <w:spacing w:before="40" w:after="40" w:line="276" w:lineRule="auto"/>
            </w:pPr>
            <w:r>
              <w:rPr>
                <w:rFonts w:ascii="Helvetica Neue" w:hAnsi="Helvetica Neue" w:eastAsia="Helvetica Neue"/>
                <w:b/>
                <w:i w:val="0"/>
                <w:color w:val="2B2B2B"/>
                <w:sz w:val="18"/>
              </w:rPr>
              <w:t>Android</w:t>
            </w:r>
          </w:p>
        </w:tc>
        <w:tc>
          <w:tcPr>
            <w:tcW w:type="dxa" w:w="1800"/>
            <w:shd w:val="clear" w:color="auto" w:fill="FAFAFA"/>
          </w:tcPr>
          <w:p>
            <w:pPr>
              <w:spacing w:before="40" w:after="40" w:line="276" w:lineRule="auto"/>
            </w:pPr>
            <w:r>
              <w:rPr>
                <w:rFonts w:ascii="Helvetica Neue" w:hAnsi="Helvetica Neue" w:eastAsia="Helvetica Neue"/>
                <w:b w:val="0"/>
                <w:i w:val="0"/>
                <w:color w:val="2B2B2B"/>
                <w:sz w:val="18"/>
              </w:rPr>
              <w:t>Not included</w:t>
            </w:r>
          </w:p>
        </w:tc>
        <w:tc>
          <w:tcPr>
            <w:tcW w:type="dxa" w:w="1655"/>
            <w:shd w:val="clear" w:color="auto" w:fill="FAFAFA"/>
          </w:tcPr>
          <w:p>
            <w:pPr>
              <w:spacing w:before="40" w:after="40" w:line="276" w:lineRule="auto"/>
            </w:pPr>
            <w:r>
              <w:rPr>
                <w:rFonts w:ascii="Helvetica Neue" w:hAnsi="Helvetica Neue" w:eastAsia="Helvetica Neue"/>
                <w:b w:val="0"/>
                <w:i w:val="0"/>
                <w:color w:val="2B2B2B"/>
                <w:sz w:val="18"/>
              </w:rPr>
              <w:t>—</w:t>
            </w:r>
          </w:p>
        </w:tc>
        <w:tc>
          <w:tcPr>
            <w:tcW w:type="dxa" w:w="1800"/>
            <w:shd w:val="clear" w:color="auto" w:fill="FAFAFA"/>
          </w:tcPr>
          <w:p>
            <w:pPr>
              <w:spacing w:before="40" w:after="40" w:line="276" w:lineRule="auto"/>
            </w:pPr>
            <w:r>
              <w:rPr>
                <w:rFonts w:ascii="Helvetica Neue" w:hAnsi="Helvetica Neue" w:eastAsia="Helvetica Neue"/>
                <w:b w:val="0"/>
                <w:i w:val="0"/>
                <w:color w:val="2B2B2B"/>
                <w:sz w:val="18"/>
              </w:rPr>
              <w:t>—</w:t>
            </w:r>
          </w:p>
        </w:tc>
        <w:tc>
          <w:tcPr>
            <w:tcW w:type="dxa" w:w="1512"/>
            <w:shd w:val="clear" w:color="auto" w:fill="FAFAFA"/>
          </w:tcPr>
          <w:p>
            <w:pPr>
              <w:spacing w:before="40" w:after="40" w:line="276" w:lineRule="auto"/>
            </w:pPr>
            <w:r>
              <w:rPr>
                <w:rFonts w:ascii="Helvetica Neue" w:hAnsi="Helvetica Neue" w:eastAsia="Helvetica Neue"/>
                <w:b w:val="0"/>
                <w:i w:val="0"/>
                <w:color w:val="2B2B2B"/>
                <w:sz w:val="18"/>
              </w:rPr>
              <w:t>—</w:t>
            </w:r>
          </w:p>
        </w:tc>
        <w:tc>
          <w:tcPr>
            <w:tcW w:type="dxa" w:w="1655"/>
            <w:shd w:val="clear" w:color="auto" w:fill="FAFAFA"/>
          </w:tcPr>
          <w:p>
            <w:pPr>
              <w:spacing w:before="40" w:after="40" w:line="276" w:lineRule="auto"/>
            </w:pPr>
            <w:r>
              <w:rPr>
                <w:rFonts w:ascii="Helvetica Neue" w:hAnsi="Helvetica Neue" w:eastAsia="Helvetica Neue"/>
                <w:b w:val="0"/>
                <w:i w:val="0"/>
                <w:color w:val="2B2B2B"/>
                <w:sz w:val="18"/>
              </w:rPr>
              <w:t>Use the web application in a mobile browser</w:t>
            </w:r>
          </w:p>
        </w:tc>
      </w:tr>
      <w:tr>
        <w:tc>
          <w:tcPr>
            <w:tcW w:type="dxa" w:w="1512"/>
          </w:tcPr>
          <w:p>
            <w:pPr>
              <w:spacing w:before="40" w:after="40" w:line="276" w:lineRule="auto"/>
            </w:pPr>
            <w:r>
              <w:rPr>
                <w:rFonts w:ascii="Helvetica Neue" w:hAnsi="Helvetica Neue" w:eastAsia="Helvetica Neue"/>
                <w:b/>
                <w:i w:val="0"/>
                <w:color w:val="2B2B2B"/>
                <w:sz w:val="18"/>
              </w:rPr>
              <w:t>macOS</w:t>
            </w:r>
          </w:p>
        </w:tc>
        <w:tc>
          <w:tcPr>
            <w:tcW w:type="dxa" w:w="1800"/>
          </w:tcPr>
          <w:p>
            <w:pPr>
              <w:spacing w:before="40" w:after="40" w:line="276" w:lineRule="auto"/>
            </w:pPr>
            <w:r>
              <w:rPr>
                <w:rFonts w:ascii="Helvetica Neue" w:hAnsi="Helvetica Neue" w:eastAsia="Helvetica Neue"/>
                <w:b w:val="0"/>
                <w:i w:val="0"/>
                <w:color w:val="2B2B2B"/>
                <w:sz w:val="18"/>
              </w:rPr>
              <w:t>TM ANTOINE Portal 0.8.51</w:t>
            </w:r>
          </w:p>
        </w:tc>
        <w:tc>
          <w:tcPr>
            <w:tcW w:type="dxa" w:w="1655"/>
          </w:tcPr>
          <w:p>
            <w:pPr>
              <w:spacing w:before="40" w:after="40" w:line="276" w:lineRule="auto"/>
            </w:pPr>
            <w:r>
              <w:rPr>
                <w:rFonts w:ascii="Helvetica Neue" w:hAnsi="Helvetica Neue" w:eastAsia="Helvetica Neue"/>
                <w:b w:val="0"/>
                <w:i w:val="0"/>
                <w:color w:val="2B2B2B"/>
                <w:sz w:val="18"/>
              </w:rPr>
              <w:t>DMG / PKG / ZIP</w:t>
            </w:r>
          </w:p>
        </w:tc>
        <w:tc>
          <w:tcPr>
            <w:tcW w:type="dxa" w:w="1800"/>
          </w:tcPr>
          <w:p>
            <w:pPr>
              <w:spacing w:before="40" w:after="40" w:line="276" w:lineRule="auto"/>
            </w:pPr>
            <w:r>
              <w:rPr>
                <w:rFonts w:ascii="Helvetica Neue" w:hAnsi="Helvetica Neue" w:eastAsia="Helvetica Neue"/>
                <w:b w:val="0"/>
                <w:i w:val="0"/>
                <w:color w:val="2B2B2B"/>
                <w:sz w:val="18"/>
              </w:rPr>
              <w:t>Shell, assets, file previews, replica; CIP queue</w:t>
            </w:r>
          </w:p>
        </w:tc>
        <w:tc>
          <w:tcPr>
            <w:tcW w:type="dxa" w:w="1512"/>
          </w:tcPr>
          <w:p>
            <w:pPr>
              <w:spacing w:before="40" w:after="40" w:line="276" w:lineRule="auto"/>
            </w:pPr>
            <w:r>
              <w:rPr>
                <w:rFonts w:ascii="Helvetica Neue" w:hAnsi="Helvetica Neue" w:eastAsia="Helvetica Neue"/>
                <w:b w:val="0"/>
                <w:i w:val="0"/>
                <w:color w:val="2B2B2B"/>
                <w:sz w:val="18"/>
              </w:rPr>
              <w:t>In-app updater from /desktop/</w:t>
            </w:r>
          </w:p>
        </w:tc>
        <w:tc>
          <w:tcPr>
            <w:tcW w:type="dxa" w:w="1655"/>
          </w:tcPr>
          <w:p>
            <w:pPr>
              <w:spacing w:before="40" w:after="40" w:line="276" w:lineRule="auto"/>
            </w:pPr>
            <w:r>
              <w:rPr>
                <w:rFonts w:ascii="Helvetica Neue" w:hAnsi="Helvetica Neue" w:eastAsia="Helvetica Neue"/>
                <w:b w:val="0"/>
                <w:i w:val="0"/>
                <w:color w:val="2B2B2B"/>
                <w:sz w:val="18"/>
              </w:rPr>
              <w:t>Native shell, calls, warm start, offline read</w:t>
            </w:r>
          </w:p>
        </w:tc>
      </w:tr>
      <w:tr>
        <w:tc>
          <w:tcPr>
            <w:tcW w:type="dxa" w:w="1512"/>
            <w:shd w:val="clear" w:color="auto" w:fill="FAFAFA"/>
          </w:tcPr>
          <w:p>
            <w:pPr>
              <w:spacing w:before="40" w:after="40" w:line="276" w:lineRule="auto"/>
            </w:pPr>
            <w:r>
              <w:rPr>
                <w:rFonts w:ascii="Helvetica Neue" w:hAnsi="Helvetica Neue" w:eastAsia="Helvetica Neue"/>
                <w:b/>
                <w:i w:val="0"/>
                <w:color w:val="2B2B2B"/>
                <w:sz w:val="18"/>
              </w:rPr>
              <w:t>Windows</w:t>
            </w:r>
          </w:p>
        </w:tc>
        <w:tc>
          <w:tcPr>
            <w:tcW w:type="dxa" w:w="1800"/>
            <w:shd w:val="clear" w:color="auto" w:fill="FAFAFA"/>
          </w:tcPr>
          <w:p>
            <w:pPr>
              <w:spacing w:before="40" w:after="40" w:line="276" w:lineRule="auto"/>
            </w:pPr>
            <w:r>
              <w:rPr>
                <w:rFonts w:ascii="Helvetica Neue" w:hAnsi="Helvetica Neue" w:eastAsia="Helvetica Neue"/>
                <w:b w:val="0"/>
                <w:i w:val="0"/>
                <w:color w:val="2B2B2B"/>
                <w:sz w:val="18"/>
              </w:rPr>
              <w:t>TM ANTOINE Portal 0.8.51</w:t>
            </w:r>
          </w:p>
        </w:tc>
        <w:tc>
          <w:tcPr>
            <w:tcW w:type="dxa" w:w="1655"/>
            <w:shd w:val="clear" w:color="auto" w:fill="FAFAFA"/>
          </w:tcPr>
          <w:p>
            <w:pPr>
              <w:spacing w:before="40" w:after="40" w:line="276" w:lineRule="auto"/>
            </w:pPr>
            <w:r>
              <w:rPr>
                <w:rFonts w:ascii="Helvetica Neue" w:hAnsi="Helvetica Neue" w:eastAsia="Helvetica Neue"/>
                <w:b w:val="0"/>
                <w:i w:val="0"/>
                <w:color w:val="2B2B2B"/>
                <w:sz w:val="18"/>
              </w:rPr>
              <w:t>NSIS installer</w:t>
            </w:r>
          </w:p>
        </w:tc>
        <w:tc>
          <w:tcPr>
            <w:tcW w:type="dxa" w:w="1800"/>
            <w:shd w:val="clear" w:color="auto" w:fill="FAFAFA"/>
          </w:tcPr>
          <w:p>
            <w:pPr>
              <w:spacing w:before="40" w:after="40" w:line="276" w:lineRule="auto"/>
            </w:pPr>
            <w:r>
              <w:rPr>
                <w:rFonts w:ascii="Helvetica Neue" w:hAnsi="Helvetica Neue" w:eastAsia="Helvetica Neue"/>
                <w:b w:val="0"/>
                <w:i w:val="0"/>
                <w:color w:val="2B2B2B"/>
                <w:sz w:val="18"/>
              </w:rPr>
              <w:t>Same as macOS</w:t>
            </w:r>
          </w:p>
        </w:tc>
        <w:tc>
          <w:tcPr>
            <w:tcW w:type="dxa" w:w="1512"/>
            <w:shd w:val="clear" w:color="auto" w:fill="FAFAFA"/>
          </w:tcPr>
          <w:p>
            <w:pPr>
              <w:spacing w:before="40" w:after="40" w:line="276" w:lineRule="auto"/>
            </w:pPr>
            <w:r>
              <w:rPr>
                <w:rFonts w:ascii="Helvetica Neue" w:hAnsi="Helvetica Neue" w:eastAsia="Helvetica Neue"/>
                <w:b w:val="0"/>
                <w:i w:val="0"/>
                <w:color w:val="2B2B2B"/>
                <w:sz w:val="18"/>
              </w:rPr>
              <w:t>Silent NSIS update</w:t>
            </w:r>
          </w:p>
        </w:tc>
        <w:tc>
          <w:tcPr>
            <w:tcW w:type="dxa" w:w="1655"/>
            <w:shd w:val="clear" w:color="auto" w:fill="FAFAFA"/>
          </w:tcPr>
          <w:p>
            <w:pPr>
              <w:spacing w:before="40" w:after="40" w:line="276" w:lineRule="auto"/>
            </w:pPr>
            <w:r>
              <w:rPr>
                <w:rFonts w:ascii="Helvetica Neue" w:hAnsi="Helvetica Neue" w:eastAsia="Helvetica Neue"/>
                <w:b w:val="0"/>
                <w:i w:val="0"/>
                <w:color w:val="2B2B2B"/>
                <w:sz w:val="18"/>
              </w:rPr>
              <w:t>Same product on Windows desktops</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13.  Performance and scalability</w:t>
      </w:r>
    </w:p>
    <w:p>
      <w:pPr>
        <w:spacing w:before="80" w:after="160" w:line="288" w:lineRule="auto"/>
        <w:jc w:val="both"/>
      </w:pPr>
      <w:r>
        <w:rPr>
          <w:rFonts w:ascii="Helvetica Neue" w:hAnsi="Helvetica Neue" w:eastAsia="Helvetica Neue"/>
          <w:b w:val="0"/>
          <w:i w:val="0"/>
          <w:color w:val="2B2B2B"/>
          <w:sz w:val="22"/>
        </w:rPr>
        <w:t>The product is built to support a professional firm growing its user and file counts. It does not promise unlimited capacity. The mechanisms below are the ones actually present.</w:t>
      </w:r>
    </w:p>
    <w:p>
      <w:pPr>
        <w:pStyle w:val="ListParagraph"/>
        <w:spacing w:before="40" w:after="40" w:line="276" w:lineRule="auto"/>
        <w:ind w:left="425"/>
      </w:pPr>
      <w:r>
        <w:rPr>
          <w:rFonts w:ascii="Helvetica Neue" w:hAnsi="Helvetica Neue" w:eastAsia="Helvetica Neue"/>
          <w:b w:val="0"/>
          <w:i w:val="0"/>
          <w:color w:val="2B2B2B"/>
          <w:sz w:val="22"/>
        </w:rPr>
        <w:t>•  PostgreSQL with indexes on hot paths and HMAC lookup columns for encrypted identity search.</w:t>
      </w:r>
    </w:p>
    <w:p>
      <w:pPr>
        <w:pStyle w:val="ListParagraph"/>
        <w:spacing w:before="40" w:after="40" w:line="276" w:lineRule="auto"/>
        <w:ind w:left="425"/>
      </w:pPr>
      <w:r>
        <w:rPr>
          <w:rFonts w:ascii="Helvetica Neue" w:hAnsi="Helvetica Neue" w:eastAsia="Helvetica Neue"/>
          <w:b w:val="0"/>
          <w:i w:val="0"/>
          <w:color w:val="2B2B2B"/>
          <w:sz w:val="22"/>
        </w:rPr>
        <w:t>•  Scoped queries (client assignment, CIP application scope, file access) so listings are not “select all rows”.</w:t>
      </w:r>
    </w:p>
    <w:p>
      <w:pPr>
        <w:pStyle w:val="ListParagraph"/>
        <w:spacing w:before="40" w:after="40" w:line="276" w:lineRule="auto"/>
        <w:ind w:left="425"/>
      </w:pPr>
      <w:r>
        <w:rPr>
          <w:rFonts w:ascii="Helvetica Neue" w:hAnsi="Helvetica Neue" w:eastAsia="Helvetica Neue"/>
          <w:b w:val="0"/>
          <w:i w:val="0"/>
          <w:color w:val="2B2B2B"/>
          <w:sz w:val="22"/>
        </w:rPr>
        <w:t>•  Pagination and cursor sync pages (for example CIP sync pages of 50).</w:t>
      </w:r>
    </w:p>
    <w:p>
      <w:pPr>
        <w:pStyle w:val="ListParagraph"/>
        <w:spacing w:before="40" w:after="40" w:line="276" w:lineRule="auto"/>
        <w:ind w:left="425"/>
      </w:pPr>
      <w:r>
        <w:rPr>
          <w:rFonts w:ascii="Helvetica Neue" w:hAnsi="Helvetica Neue" w:eastAsia="Helvetica Neue"/>
          <w:b w:val="0"/>
          <w:i w:val="0"/>
          <w:color w:val="2B2B2B"/>
          <w:sz w:val="22"/>
        </w:rPr>
        <w:t>•  SWR caching in the client; desktop replica so repeat screens do not wait on Cloud round-trips.</w:t>
      </w:r>
    </w:p>
    <w:p>
      <w:pPr>
        <w:pStyle w:val="ListParagraph"/>
        <w:spacing w:before="40" w:after="40" w:line="276" w:lineRule="auto"/>
        <w:ind w:left="425"/>
      </w:pPr>
      <w:r>
        <w:rPr>
          <w:rFonts w:ascii="Helvetica Neue" w:hAnsi="Helvetica Neue" w:eastAsia="Helvetica Neue"/>
          <w:b w:val="0"/>
          <w:i w:val="0"/>
          <w:color w:val="2B2B2B"/>
          <w:sz w:val="22"/>
        </w:rPr>
        <w:t>•  Background jobs for mail sync, SharePoint, thumbnails, malware scan, reports, pruning.</w:t>
      </w:r>
    </w:p>
    <w:p>
      <w:pPr>
        <w:pStyle w:val="ListParagraph"/>
        <w:spacing w:before="40" w:after="40" w:line="276" w:lineRule="auto"/>
        <w:ind w:left="425"/>
      </w:pPr>
      <w:r>
        <w:rPr>
          <w:rFonts w:ascii="Helvetica Neue" w:hAnsi="Helvetica Neue" w:eastAsia="Helvetica Neue"/>
          <w:b w:val="0"/>
          <w:i w:val="0"/>
          <w:color w:val="2B2B2B"/>
          <w:sz w:val="22"/>
        </w:rPr>
        <w:t>•  Redis-backed unique job locks so web and worker processes do not double-run work.</w:t>
      </w:r>
    </w:p>
    <w:p>
      <w:pPr>
        <w:pStyle w:val="ListParagraph"/>
        <w:spacing w:before="40" w:after="40" w:line="276" w:lineRule="auto"/>
        <w:ind w:left="425"/>
      </w:pPr>
      <w:r>
        <w:rPr>
          <w:rFonts w:ascii="Helvetica Neue" w:hAnsi="Helvetica Neue" w:eastAsia="Helvetica Neue"/>
          <w:b w:val="0"/>
          <w:i w:val="0"/>
          <w:color w:val="2B2B2B"/>
          <w:sz w:val="22"/>
        </w:rPr>
        <w:t>•  Chunked uploads and a 2 GB cap; envelope encryption in chunks.</w:t>
      </w:r>
    </w:p>
    <w:p>
      <w:pPr>
        <w:pStyle w:val="ListParagraph"/>
        <w:spacing w:before="40" w:after="40" w:line="276" w:lineRule="auto"/>
        <w:ind w:left="425"/>
      </w:pPr>
      <w:r>
        <w:rPr>
          <w:rFonts w:ascii="Helvetica Neue" w:hAnsi="Helvetica Neue" w:eastAsia="Helvetica Neue"/>
          <w:b w:val="0"/>
          <w:i w:val="0"/>
          <w:color w:val="2B2B2B"/>
          <w:sz w:val="22"/>
        </w:rPr>
        <w:t>•  Asset bundling (esbuild) and desktop asset cache.</w:t>
      </w:r>
    </w:p>
    <w:p>
      <w:pPr>
        <w:pStyle w:val="ListParagraph"/>
        <w:spacing w:before="40" w:after="40" w:line="276" w:lineRule="auto"/>
        <w:ind w:left="425"/>
      </w:pPr>
      <w:r>
        <w:rPr>
          <w:rFonts w:ascii="Helvetica Neue" w:hAnsi="Helvetica Neue" w:eastAsia="Helvetica Neue"/>
          <w:b w:val="0"/>
          <w:i w:val="0"/>
          <w:color w:val="2B2B2B"/>
          <w:sz w:val="22"/>
        </w:rPr>
        <w:t>•  Production compose can scale queue workers; scheduler and Reverb are documented as single-replica.</w:t>
      </w:r>
    </w:p>
    <w:p>
      <w:pPr>
        <w:spacing w:before="80" w:after="160" w:line="288" w:lineRule="auto"/>
        <w:jc w:val="both"/>
      </w:pPr>
      <w:r>
        <w:rPr>
          <w:rFonts w:ascii="Helvetica Neue" w:hAnsi="Helvetica Neue" w:eastAsia="Helvetica Neue"/>
          <w:b w:val="0"/>
          <w:i w:val="0"/>
          <w:color w:val="2B2B2B"/>
          <w:sz w:val="22"/>
        </w:rPr>
        <w:t>Further scale (read replicas, extra Reverb backplane, CDN in front of public assets) would be infrastructure work and is not claimed as already configured unless the host provides it. To Be Confirmed for the live Laravel Cloud plan size.</w:t>
      </w:r>
    </w:p>
    <w:p>
      <w:pPr>
        <w:spacing w:before="440" w:after="80"/>
        <w:pBdr>
          <w:bottom w:val="single" w:sz="12" w:space="4" w:color="03A5E9"/>
        </w:pBdr>
      </w:pPr>
      <w:r>
        <w:rPr>
          <w:rFonts w:ascii="Helvetica Neue" w:hAnsi="Helvetica Neue" w:eastAsia="Helvetica Neue"/>
          <w:b/>
          <w:i w:val="0"/>
          <w:color w:val="136DA0"/>
          <w:sz w:val="44"/>
        </w:rPr>
        <w:t>14.  Backup and disaster recovery</w:t>
      </w:r>
    </w:p>
    <w:tbl>
      <w:tblPr>
        <w:tblW w:type="auto" w:w="0"/>
        <w:tblLayout w:type="autofit"/>
        <w:tblLook w:firstColumn="1" w:firstRow="1" w:lastColumn="0" w:lastRow="0" w:noHBand="0" w:noVBand="1" w:val="04A0"/>
      </w:tblPr>
      <w:tblGrid>
        <w:gridCol w:w="9638"/>
      </w:tblGrid>
      <w:tr>
        <w:tc>
          <w:tcPr>
            <w:tcW w:type="dxa" w:w="9638"/>
            <w:shd w:val="clear" w:color="auto" w:fill="FFF4E5"/>
            <w:tcBorders>
              <w:top w:val="nil" w:sz="0" w:space="0" w:color="auto"/>
              <w:bottom w:val="nil" w:sz="0" w:space="0" w:color="auto"/>
              <w:left w:val="single" w:sz="24" w:space="0" w:color="C47B17"/>
              <w:right w:val="nil" w:sz="0" w:space="0" w:color="auto"/>
            </w:tcBorders>
          </w:tcPr>
          <w:p>
            <w:pPr>
              <w:spacing w:before="160" w:after="40"/>
            </w:pPr>
            <w:r>
              <w:rPr>
                <w:rFonts w:ascii="Helvetica Neue" w:hAnsi="Helvetica Neue" w:eastAsia="Helvetica Neue"/>
                <w:b/>
                <w:i w:val="0"/>
                <w:color w:val="136DA0"/>
                <w:sz w:val="20"/>
              </w:rPr>
              <w:t>Operational — not fully encoded as an application feature</w:t>
            </w:r>
          </w:p>
          <w:p>
            <w:pPr>
              <w:spacing w:before="0" w:after="160"/>
            </w:pPr>
            <w:r>
              <w:rPr>
                <w:rFonts w:ascii="Helvetica Neue" w:hAnsi="Helvetica Neue" w:eastAsia="Helvetica Neue"/>
                <w:b w:val="0"/>
                <w:i w:val="0"/>
                <w:color w:val="2B2B2B"/>
                <w:sz w:val="20"/>
              </w:rPr>
              <w:t>The repository documents how to dump PostgreSQL and how to tar storage volumes. compose.prod.yaml does not run a backup service. Redis is configured without persistence by design. Live Laravel Cloud backup schedules are To Be Confirmed.</w:t>
            </w:r>
          </w:p>
        </w:tc>
      </w:tr>
    </w:tbl>
    <w:p>
      <w:pPr>
        <w:spacing w:before="0" w:after="160" w:line="144" w:lineRule="auto"/>
      </w:pP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623"/>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Topic</w:t>
            </w:r>
          </w:p>
        </w:tc>
        <w:tc>
          <w:tcPr>
            <w:tcW w:type="dxa" w:w="6623"/>
            <w:shd w:val="clear" w:color="auto" w:fill="F2F2F2"/>
          </w:tcPr>
          <w:p>
            <w:pPr>
              <w:spacing w:before="40" w:after="40" w:line="276" w:lineRule="auto"/>
            </w:pPr>
            <w:r>
              <w:rPr>
                <w:rFonts w:ascii="Helvetica Neue" w:hAnsi="Helvetica Neue" w:eastAsia="Helvetica Neue"/>
                <w:b/>
                <w:i w:val="0"/>
                <w:color w:val="2B2B2B"/>
                <w:sz w:val="18"/>
              </w:rPr>
              <w:t>What can be stated</w:t>
            </w:r>
          </w:p>
        </w:tc>
      </w:tr>
      <w:tr>
        <w:tc>
          <w:tcPr>
            <w:tcW w:type="dxa" w:w="2880"/>
          </w:tcPr>
          <w:p>
            <w:pPr>
              <w:spacing w:before="40" w:after="40" w:line="276" w:lineRule="auto"/>
            </w:pPr>
            <w:r>
              <w:rPr>
                <w:rFonts w:ascii="Helvetica Neue" w:hAnsi="Helvetica Neue" w:eastAsia="Helvetica Neue"/>
                <w:b/>
                <w:i w:val="0"/>
                <w:color w:val="2B2B2B"/>
                <w:sz w:val="18"/>
              </w:rPr>
              <w:t>Database backups</w:t>
            </w:r>
          </w:p>
        </w:tc>
        <w:tc>
          <w:tcPr>
            <w:tcW w:type="dxa" w:w="6623"/>
          </w:tcPr>
          <w:p>
            <w:pPr>
              <w:spacing w:before="40" w:after="40" w:line="276" w:lineRule="auto"/>
            </w:pPr>
            <w:r>
              <w:rPr>
                <w:rFonts w:ascii="Helvetica Neue" w:hAnsi="Helvetica Neue" w:eastAsia="Helvetica Neue"/>
                <w:b w:val="0"/>
                <w:i w:val="0"/>
                <w:color w:val="2B2B2B"/>
                <w:sz w:val="18"/>
              </w:rPr>
              <w:t>Supported via pg_dump / managed Postgres. Frequency and retention: To Be Confirmed on the live host.</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File storage</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Must be backed up if FILES_DISK=local. If FILES_DISK=s3/R2, durability follows that bucket’s configuration — To Be Confirmed.</w:t>
            </w:r>
          </w:p>
        </w:tc>
      </w:tr>
      <w:tr>
        <w:tc>
          <w:tcPr>
            <w:tcW w:type="dxa" w:w="2880"/>
          </w:tcPr>
          <w:p>
            <w:pPr>
              <w:spacing w:before="40" w:after="40" w:line="276" w:lineRule="auto"/>
            </w:pPr>
            <w:r>
              <w:rPr>
                <w:rFonts w:ascii="Helvetica Neue" w:hAnsi="Helvetica Neue" w:eastAsia="Helvetica Neue"/>
                <w:b/>
                <w:i w:val="0"/>
                <w:color w:val="2B2B2B"/>
                <w:sz w:val="18"/>
              </w:rPr>
              <w:t>Envelope key / APP_KEY</w:t>
            </w:r>
          </w:p>
        </w:tc>
        <w:tc>
          <w:tcPr>
            <w:tcW w:type="dxa" w:w="6623"/>
          </w:tcPr>
          <w:p>
            <w:pPr>
              <w:spacing w:before="40" w:after="40" w:line="276" w:lineRule="auto"/>
            </w:pPr>
            <w:r>
              <w:rPr>
                <w:rFonts w:ascii="Helvetica Neue" w:hAnsi="Helvetica Neue" w:eastAsia="Helvetica Neue"/>
                <w:b w:val="0"/>
                <w:i w:val="0"/>
                <w:color w:val="2B2B2B"/>
                <w:sz w:val="18"/>
              </w:rPr>
              <w:t>Loss of APP_KEY without APP_PREVIOUS_KEYS makes encrypted tokens and envelope bytes unreadable. Key management is part of recovery.</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Restoration</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Documented restore path for Docker: pg_restore into a running database; extract storage volumes. Cloud restore: To Be Confirmed with the host.</w:t>
            </w:r>
          </w:p>
        </w:tc>
      </w:tr>
      <w:tr>
        <w:tc>
          <w:tcPr>
            <w:tcW w:type="dxa" w:w="2880"/>
          </w:tcPr>
          <w:p>
            <w:pPr>
              <w:spacing w:before="40" w:after="40" w:line="276" w:lineRule="auto"/>
            </w:pPr>
            <w:r>
              <w:rPr>
                <w:rFonts w:ascii="Helvetica Neue" w:hAnsi="Helvetica Neue" w:eastAsia="Helvetica Neue"/>
                <w:b/>
                <w:i w:val="0"/>
                <w:color w:val="2B2B2B"/>
                <w:sz w:val="18"/>
              </w:rPr>
              <w:t>Desktop caches</w:t>
            </w:r>
          </w:p>
        </w:tc>
        <w:tc>
          <w:tcPr>
            <w:tcW w:type="dxa" w:w="6623"/>
          </w:tcPr>
          <w:p>
            <w:pPr>
              <w:spacing w:before="40" w:after="40" w:line="276" w:lineRule="auto"/>
            </w:pPr>
            <w:r>
              <w:rPr>
                <w:rFonts w:ascii="Helvetica Neue" w:hAnsi="Helvetica Neue" w:eastAsia="Helvetica Neue"/>
                <w:b w:val="0"/>
                <w:i w:val="0"/>
                <w:color w:val="2B2B2B"/>
                <w:sz w:val="18"/>
              </w:rPr>
              <w:t>Rebuildable from the server; not a backup of the firm’s data.</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Monitoring</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Application logs, security log channel, failed jobs. Uptime monitoring vendor: To Be Confirmed.</w:t>
            </w:r>
          </w:p>
        </w:tc>
      </w:tr>
    </w:tbl>
    <w:p>
      <w:pPr>
        <w:spacing w:before="0" w:after="200" w:line="144" w:lineRule="auto"/>
      </w:pPr>
    </w:p>
    <w:p>
      <w:pPr>
        <w:spacing w:before="80" w:after="160" w:line="288" w:lineRule="auto"/>
        <w:jc w:val="both"/>
      </w:pPr>
      <w:r>
        <w:rPr>
          <w:rFonts w:ascii="Helvetica Neue" w:hAnsi="Helvetica Neue" w:eastAsia="Helvetica Neue"/>
          <w:b w:val="0"/>
          <w:i w:val="0"/>
          <w:color w:val="2B2B2B"/>
          <w:sz w:val="22"/>
        </w:rPr>
        <w:t>Recommended Enhancement: a documented, tested restore drill with named RPO/RTO, off-site database snapshots, and bucket versioning — owned by whoever operates production.</w:t>
      </w:r>
    </w:p>
    <w:p>
      <w:pPr>
        <w:spacing w:before="440" w:after="80"/>
        <w:pBdr>
          <w:bottom w:val="single" w:sz="12" w:space="4" w:color="03A5E9"/>
        </w:pBdr>
      </w:pPr>
      <w:r>
        <w:rPr>
          <w:rFonts w:ascii="Helvetica Neue" w:hAnsi="Helvetica Neue" w:eastAsia="Helvetica Neue"/>
          <w:b/>
          <w:i w:val="0"/>
          <w:color w:val="136DA0"/>
          <w:sz w:val="44"/>
        </w:rPr>
        <w:t>15.  Maintenance requirements</w:t>
      </w:r>
    </w:p>
    <w:p>
      <w:pPr>
        <w:spacing w:before="80" w:after="160" w:line="288" w:lineRule="auto"/>
        <w:jc w:val="both"/>
      </w:pPr>
      <w:r>
        <w:rPr>
          <w:rFonts w:ascii="Helvetica Neue" w:hAnsi="Helvetica Neue" w:eastAsia="Helvetica Neue"/>
          <w:b w:val="0"/>
          <w:i w:val="0"/>
          <w:color w:val="2B2B2B"/>
          <w:sz w:val="22"/>
        </w:rPr>
        <w:t>A system of this type remains safe and usable only if it is maintained. The items below are what the architecture requires, not a priced retainer (see section 16).</w:t>
      </w:r>
    </w:p>
    <w:p>
      <w:pPr>
        <w:spacing w:before="320" w:after="80"/>
      </w:pPr>
      <w:r>
        <w:rPr>
          <w:rFonts w:ascii="Helvetica Neue" w:hAnsi="Helvetica Neue" w:eastAsia="Helvetica Neue"/>
          <w:b/>
          <w:i w:val="0"/>
          <w:color w:val="136DA0"/>
          <w:sz w:val="28"/>
        </w:rPr>
        <w:t>Routine maintenance</w:t>
      </w:r>
    </w:p>
    <w:p>
      <w:pPr>
        <w:pStyle w:val="ListParagraph"/>
        <w:spacing w:before="40" w:after="40" w:line="276" w:lineRule="auto"/>
        <w:ind w:left="425"/>
      </w:pPr>
      <w:r>
        <w:rPr>
          <w:rFonts w:ascii="Helvetica Neue" w:hAnsi="Helvetica Neue" w:eastAsia="Helvetica Neue"/>
          <w:b w:val="0"/>
          <w:i w:val="0"/>
          <w:color w:val="2B2B2B"/>
          <w:sz w:val="22"/>
        </w:rPr>
        <w:t>•  Security updates for PHP, Laravel, Electron, nginx, PostgreSQL, Redis, and OS images.</w:t>
      </w:r>
    </w:p>
    <w:p>
      <w:pPr>
        <w:pStyle w:val="ListParagraph"/>
        <w:spacing w:before="40" w:after="40" w:line="276" w:lineRule="auto"/>
        <w:ind w:left="425"/>
      </w:pPr>
      <w:r>
        <w:rPr>
          <w:rFonts w:ascii="Helvetica Neue" w:hAnsi="Helvetica Neue" w:eastAsia="Helvetica Neue"/>
          <w:b w:val="0"/>
          <w:i w:val="0"/>
          <w:color w:val="2B2B2B"/>
          <w:sz w:val="22"/>
        </w:rPr>
        <w:t>•  Composer and npm dependency updates, with regression tests.</w:t>
      </w:r>
    </w:p>
    <w:p>
      <w:pPr>
        <w:pStyle w:val="ListParagraph"/>
        <w:spacing w:before="40" w:after="40" w:line="276" w:lineRule="auto"/>
        <w:ind w:left="425"/>
      </w:pPr>
      <w:r>
        <w:rPr>
          <w:rFonts w:ascii="Helvetica Neue" w:hAnsi="Helvetica Neue" w:eastAsia="Helvetica Neue"/>
          <w:b w:val="0"/>
          <w:i w:val="0"/>
          <w:color w:val="2B2B2B"/>
          <w:sz w:val="22"/>
        </w:rPr>
        <w:t>•  Framework and Fortify/Reverb upgrades within supported ranges.</w:t>
      </w:r>
    </w:p>
    <w:p>
      <w:pPr>
        <w:pStyle w:val="ListParagraph"/>
        <w:spacing w:before="40" w:after="40" w:line="276" w:lineRule="auto"/>
        <w:ind w:left="425"/>
      </w:pPr>
      <w:r>
        <w:rPr>
          <w:rFonts w:ascii="Helvetica Neue" w:hAnsi="Helvetica Neue" w:eastAsia="Helvetica Neue"/>
          <w:b w:val="0"/>
          <w:i w:val="0"/>
          <w:color w:val="2B2B2B"/>
          <w:sz w:val="22"/>
        </w:rPr>
        <w:t>•  Database maintenance (vacuum/analyse on self-hosted Postgres; watching managed-plan limits).</w:t>
      </w:r>
    </w:p>
    <w:p>
      <w:pPr>
        <w:pStyle w:val="ListParagraph"/>
        <w:spacing w:before="40" w:after="40" w:line="276" w:lineRule="auto"/>
        <w:ind w:left="425"/>
      </w:pPr>
      <w:r>
        <w:rPr>
          <w:rFonts w:ascii="Helvetica Neue" w:hAnsi="Helvetica Neue" w:eastAsia="Helvetica Neue"/>
          <w:b w:val="0"/>
          <w:i w:val="0"/>
          <w:color w:val="2B2B2B"/>
          <w:sz w:val="22"/>
        </w:rPr>
        <w:t>•  Queue health, failed-job retry, scheduler liveness (one replica).</w:t>
      </w:r>
    </w:p>
    <w:p>
      <w:pPr>
        <w:pStyle w:val="ListParagraph"/>
        <w:spacing w:before="40" w:after="40" w:line="276" w:lineRule="auto"/>
        <w:ind w:left="425"/>
      </w:pPr>
      <w:r>
        <w:rPr>
          <w:rFonts w:ascii="Helvetica Neue" w:hAnsi="Helvetica Neue" w:eastAsia="Helvetica Neue"/>
          <w:b w:val="0"/>
          <w:i w:val="0"/>
          <w:color w:val="2B2B2B"/>
          <w:sz w:val="22"/>
        </w:rPr>
        <w:t>•  Backup verification and occasional restore tests.</w:t>
      </w:r>
    </w:p>
    <w:p>
      <w:pPr>
        <w:pStyle w:val="ListParagraph"/>
        <w:spacing w:before="40" w:after="40" w:line="276" w:lineRule="auto"/>
        <w:ind w:left="425"/>
      </w:pPr>
      <w:r>
        <w:rPr>
          <w:rFonts w:ascii="Helvetica Neue" w:hAnsi="Helvetica Neue" w:eastAsia="Helvetica Neue"/>
          <w:b w:val="0"/>
          <w:i w:val="0"/>
          <w:color w:val="2B2B2B"/>
          <w:sz w:val="22"/>
        </w:rPr>
        <w:t>•  Certificate and TLS proxy health; Reverb websocket path.</w:t>
      </w:r>
    </w:p>
    <w:p>
      <w:pPr>
        <w:pStyle w:val="ListParagraph"/>
        <w:spacing w:before="40" w:after="40" w:line="276" w:lineRule="auto"/>
        <w:ind w:left="425"/>
      </w:pPr>
      <w:r>
        <w:rPr>
          <w:rFonts w:ascii="Helvetica Neue" w:hAnsi="Helvetica Neue" w:eastAsia="Helvetica Neue"/>
          <w:b w:val="0"/>
          <w:i w:val="0"/>
          <w:color w:val="2B2B2B"/>
          <w:sz w:val="22"/>
        </w:rPr>
        <w:t>•  Review of security alerts, malware scanner status, and auth event noise.</w:t>
      </w:r>
    </w:p>
    <w:p>
      <w:pPr>
        <w:pStyle w:val="ListParagraph"/>
        <w:spacing w:before="40" w:after="40" w:line="276" w:lineRule="auto"/>
        <w:ind w:left="425"/>
      </w:pPr>
      <w:r>
        <w:rPr>
          <w:rFonts w:ascii="Helvetica Neue" w:hAnsi="Helvetica Neue" w:eastAsia="Helvetica Neue"/>
          <w:b w:val="0"/>
          <w:i w:val="0"/>
          <w:color w:val="2B2B2B"/>
          <w:sz w:val="22"/>
        </w:rPr>
        <w:t>•  Desktop release signing (when certificates exist) and publishing latest-mac.yml / latest.yml together so platforms do not drift.</w:t>
      </w:r>
    </w:p>
    <w:p>
      <w:pPr>
        <w:spacing w:before="320" w:after="80"/>
      </w:pPr>
      <w:r>
        <w:rPr>
          <w:rFonts w:ascii="Helvetica Neue" w:hAnsi="Helvetica Neue" w:eastAsia="Helvetica Neue"/>
          <w:b/>
          <w:i w:val="0"/>
          <w:color w:val="136DA0"/>
          <w:sz w:val="28"/>
        </w:rPr>
        <w:t>Content and configuration changes</w:t>
      </w:r>
    </w:p>
    <w:p>
      <w:pPr>
        <w:spacing w:before="80" w:after="160" w:line="288" w:lineRule="auto"/>
        <w:jc w:val="both"/>
      </w:pPr>
      <w:r>
        <w:rPr>
          <w:rFonts w:ascii="Helvetica Neue" w:hAnsi="Helvetica Neue" w:eastAsia="Helvetica Neue"/>
          <w:b w:val="0"/>
          <w:i w:val="0"/>
          <w:color w:val="2B2B2B"/>
          <w:sz w:val="22"/>
        </w:rPr>
        <w:t>These are normally administrator or light-support tasks: adding users, changing roles and Client hub overlays, branding, security policy, templates, CIP requirement text (when enabled), file-library defaults, and report runs. They do not require a full development project if they stay within existing screens.</w:t>
      </w:r>
    </w:p>
    <w:p>
      <w:pPr>
        <w:spacing w:before="320" w:after="80"/>
      </w:pPr>
      <w:r>
        <w:rPr>
          <w:rFonts w:ascii="Helvetica Neue" w:hAnsi="Helvetica Neue" w:eastAsia="Helvetica Neue"/>
          <w:b/>
          <w:i w:val="0"/>
          <w:color w:val="136DA0"/>
          <w:sz w:val="28"/>
        </w:rPr>
        <w:t>Development changes</w:t>
      </w:r>
    </w:p>
    <w:p>
      <w:pPr>
        <w:spacing w:before="80" w:after="160" w:line="288" w:lineRule="auto"/>
        <w:jc w:val="both"/>
      </w:pPr>
      <w:r>
        <w:rPr>
          <w:rFonts w:ascii="Helvetica Neue" w:hAnsi="Helvetica Neue" w:eastAsia="Helvetica Neue"/>
          <w:b w:val="0"/>
          <w:i w:val="0"/>
          <w:color w:val="2B2B2B"/>
          <w:sz w:val="22"/>
        </w:rPr>
        <w:t>New modules, additional platforms (including Android), additional integrations, substantial UI redesign, changes to CIP legal workflow, and new offline write surfaces are development work. They should be scoped and quoted separately from routine maintenance.</w:t>
      </w:r>
    </w:p>
    <w:p>
      <w:pPr>
        <w:spacing w:before="440" w:after="80"/>
        <w:pBdr>
          <w:bottom w:val="single" w:sz="12" w:space="4" w:color="03A5E9"/>
        </w:pBdr>
      </w:pPr>
      <w:r>
        <w:rPr>
          <w:rFonts w:ascii="Helvetica Neue" w:hAnsi="Helvetica Neue" w:eastAsia="Helvetica Neue"/>
          <w:b/>
          <w:i w:val="0"/>
          <w:color w:val="136DA0"/>
          <w:sz w:val="44"/>
        </w:rPr>
        <w:t>16.  Maintenance cost model</w:t>
      </w:r>
    </w:p>
    <w:p>
      <w:pPr>
        <w:spacing w:before="80" w:after="160" w:line="288" w:lineRule="auto"/>
        <w:jc w:val="both"/>
      </w:pPr>
      <w:r>
        <w:rPr>
          <w:rFonts w:ascii="Helvetica Neue" w:hAnsi="Helvetica Neue" w:eastAsia="Helvetica Neue"/>
          <w:b w:val="0"/>
          <w:i w:val="0"/>
          <w:color w:val="2B2B2B"/>
          <w:sz w:val="22"/>
        </w:rPr>
        <w:t>No monthly or annual maintenance price has been provided by the project owner for this report. Figures are therefore placeholders. They should be replaced with agreed rates before the document is used in a priced negotiation. The structure is the commercially important part.</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68"/>
        <w:gridCol w:w="2304"/>
        <w:gridCol w:w="4031"/>
      </w:tblGrid>
      <w:tr>
        <w:tc>
          <w:tcPr>
            <w:tcW w:type="dxa" w:w="3168"/>
            <w:shd w:val="clear" w:color="auto" w:fill="F2F2F2"/>
          </w:tcPr>
          <w:p>
            <w:pPr>
              <w:spacing w:before="40" w:after="40" w:line="276" w:lineRule="auto"/>
            </w:pPr>
            <w:r>
              <w:rPr>
                <w:rFonts w:ascii="Helvetica Neue" w:hAnsi="Helvetica Neue" w:eastAsia="Helvetica Neue"/>
                <w:b/>
                <w:i w:val="0"/>
                <w:color w:val="2B2B2B"/>
                <w:sz w:val="18"/>
              </w:rPr>
              <w:t>Item</w:t>
            </w:r>
          </w:p>
        </w:tc>
        <w:tc>
          <w:tcPr>
            <w:tcW w:type="dxa" w:w="2304"/>
            <w:shd w:val="clear" w:color="auto" w:fill="F2F2F2"/>
          </w:tcPr>
          <w:p>
            <w:pPr>
              <w:spacing w:before="40" w:after="40" w:line="276" w:lineRule="auto"/>
            </w:pPr>
            <w:r>
              <w:rPr>
                <w:rFonts w:ascii="Helvetica Neue" w:hAnsi="Helvetica Neue" w:eastAsia="Helvetica Neue"/>
                <w:b/>
                <w:i w:val="0"/>
                <w:color w:val="2B2B2B"/>
                <w:sz w:val="18"/>
              </w:rPr>
              <w:t>Amount</w:t>
            </w:r>
          </w:p>
        </w:tc>
        <w:tc>
          <w:tcPr>
            <w:tcW w:type="dxa" w:w="4031"/>
            <w:shd w:val="clear" w:color="auto" w:fill="F2F2F2"/>
          </w:tcPr>
          <w:p>
            <w:pPr>
              <w:spacing w:before="40" w:after="40" w:line="276" w:lineRule="auto"/>
            </w:pPr>
            <w:r>
              <w:rPr>
                <w:rFonts w:ascii="Helvetica Neue" w:hAnsi="Helvetica Neue" w:eastAsia="Helvetica Neue"/>
                <w:b/>
                <w:i w:val="0"/>
                <w:color w:val="2B2B2B"/>
                <w:sz w:val="18"/>
              </w:rPr>
              <w:t>What it is for</w:t>
            </w:r>
          </w:p>
        </w:tc>
      </w:tr>
      <w:tr>
        <w:tc>
          <w:tcPr>
            <w:tcW w:type="dxa" w:w="3168"/>
          </w:tcPr>
          <w:p>
            <w:pPr>
              <w:spacing w:before="40" w:after="40" w:line="276" w:lineRule="auto"/>
            </w:pPr>
            <w:r>
              <w:rPr>
                <w:rFonts w:ascii="Helvetica Neue" w:hAnsi="Helvetica Neue" w:eastAsia="Helvetica Neue"/>
                <w:b/>
                <w:i w:val="0"/>
                <w:color w:val="2B2B2B"/>
                <w:sz w:val="18"/>
              </w:rPr>
              <w:t>Monthly maintenance</w:t>
            </w:r>
          </w:p>
        </w:tc>
        <w:tc>
          <w:tcPr>
            <w:tcW w:type="dxa" w:w="2304"/>
          </w:tcPr>
          <w:p>
            <w:pPr>
              <w:spacing w:before="40" w:after="40" w:line="276" w:lineRule="auto"/>
            </w:pPr>
            <w:r>
              <w:rPr>
                <w:rFonts w:ascii="Helvetica Neue" w:hAnsi="Helvetica Neue" w:eastAsia="Helvetica Neue"/>
                <w:b w:val="0"/>
                <w:i w:val="0"/>
                <w:color w:val="2B2B2B"/>
                <w:sz w:val="18"/>
              </w:rPr>
              <w:t>[INSERT VALUE]</w:t>
            </w:r>
          </w:p>
        </w:tc>
        <w:tc>
          <w:tcPr>
            <w:tcW w:type="dxa" w:w="4031"/>
          </w:tcPr>
          <w:p>
            <w:pPr>
              <w:spacing w:before="40" w:after="40" w:line="276" w:lineRule="auto"/>
            </w:pPr>
            <w:r>
              <w:rPr>
                <w:rFonts w:ascii="Helvetica Neue" w:hAnsi="Helvetica Neue" w:eastAsia="Helvetica Neue"/>
                <w:b w:val="0"/>
                <w:i w:val="0"/>
                <w:color w:val="2B2B2B"/>
                <w:sz w:val="18"/>
              </w:rPr>
              <w:t>Infrastructure watching, security updates, routine dependency patches, backup verification, minor defect fixes, general technical support within an agreed response time.</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Annual maintenance</w:t>
            </w:r>
          </w:p>
        </w:tc>
        <w:tc>
          <w:tcPr>
            <w:tcW w:type="dxa" w:w="2304"/>
            <w:shd w:val="clear" w:color="auto" w:fill="FAFAFA"/>
          </w:tcPr>
          <w:p>
            <w:pPr>
              <w:spacing w:before="40" w:after="40" w:line="276" w:lineRule="auto"/>
            </w:pPr>
            <w:r>
              <w:rPr>
                <w:rFonts w:ascii="Helvetica Neue" w:hAnsi="Helvetica Neue" w:eastAsia="Helvetica Neue"/>
                <w:b w:val="0"/>
                <w:i w:val="0"/>
                <w:color w:val="2B2B2B"/>
                <w:sz w:val="18"/>
              </w:rPr>
              <w:t>[INSERT VALUE]</w:t>
            </w:r>
          </w:p>
        </w:tc>
        <w:tc>
          <w:tcPr>
            <w:tcW w:type="dxa" w:w="4031"/>
            <w:shd w:val="clear" w:color="auto" w:fill="FAFAFA"/>
          </w:tcPr>
          <w:p>
            <w:pPr>
              <w:spacing w:before="40" w:after="40" w:line="276" w:lineRule="auto"/>
            </w:pPr>
            <w:r>
              <w:rPr>
                <w:rFonts w:ascii="Helvetica Neue" w:hAnsi="Helvetica Neue" w:eastAsia="Helvetica Neue"/>
                <w:b w:val="0"/>
                <w:i w:val="0"/>
                <w:color w:val="2B2B2B"/>
                <w:sz w:val="18"/>
              </w:rPr>
              <w:t>Twelve times the monthly amount, or a distinct annual package if that is how the parties contract. Same scope as monthly unless a statement of work says otherwise.</w:t>
            </w:r>
          </w:p>
        </w:tc>
      </w:tr>
      <w:tr>
        <w:tc>
          <w:tcPr>
            <w:tcW w:type="dxa" w:w="3168"/>
          </w:tcPr>
          <w:p>
            <w:pPr>
              <w:spacing w:before="40" w:after="40" w:line="276" w:lineRule="auto"/>
            </w:pPr>
            <w:r>
              <w:rPr>
                <w:rFonts w:ascii="Helvetica Neue" w:hAnsi="Helvetica Neue" w:eastAsia="Helvetica Neue"/>
                <w:b/>
                <w:i w:val="0"/>
                <w:color w:val="2B2B2B"/>
                <w:sz w:val="18"/>
              </w:rPr>
              <w:t>Major development / change requests</w:t>
            </w:r>
          </w:p>
        </w:tc>
        <w:tc>
          <w:tcPr>
            <w:tcW w:type="dxa" w:w="2304"/>
          </w:tcPr>
          <w:p>
            <w:pPr>
              <w:spacing w:before="40" w:after="40" w:line="276" w:lineRule="auto"/>
            </w:pPr>
            <w:r>
              <w:rPr>
                <w:rFonts w:ascii="Helvetica Neue" w:hAnsi="Helvetica Neue" w:eastAsia="Helvetica Neue"/>
                <w:b w:val="0"/>
                <w:i w:val="0"/>
                <w:color w:val="2B2B2B"/>
                <w:sz w:val="18"/>
              </w:rPr>
              <w:t>Quoted separately</w:t>
            </w:r>
          </w:p>
        </w:tc>
        <w:tc>
          <w:tcPr>
            <w:tcW w:type="dxa" w:w="4031"/>
          </w:tcPr>
          <w:p>
            <w:pPr>
              <w:spacing w:before="40" w:after="40" w:line="276" w:lineRule="auto"/>
            </w:pPr>
            <w:r>
              <w:rPr>
                <w:rFonts w:ascii="Helvetica Neue" w:hAnsi="Helvetica Neue" w:eastAsia="Helvetica Neue"/>
                <w:b w:val="0"/>
                <w:i w:val="0"/>
                <w:color w:val="2B2B2B"/>
                <w:sz w:val="18"/>
              </w:rPr>
              <w:t>New modules, new integrations, substantial UI work, new platform clients, CIP/CBI workflow redesign, additional offline write modules.</w:t>
            </w:r>
          </w:p>
        </w:tc>
      </w:tr>
    </w:tbl>
    <w:p>
      <w:pPr>
        <w:spacing w:before="0" w:after="200" w:line="144" w:lineRule="auto"/>
      </w:pPr>
    </w:p>
    <w:tbl>
      <w:tblPr>
        <w:tblW w:type="auto" w:w="0"/>
        <w:tblLayout w:type="autofit"/>
        <w:tblLook w:firstColumn="1" w:firstRow="1" w:lastColumn="0" w:lastRow="0" w:noHBand="0" w:noVBand="1" w:val="04A0"/>
      </w:tblPr>
      <w:tblGrid>
        <w:gridCol w:w="9638"/>
      </w:tblGrid>
      <w:tr>
        <w:tc>
          <w:tcPr>
            <w:tcW w:type="dxa" w:w="9638"/>
            <w:shd w:val="clear" w:color="auto" w:fill="E6F6FD"/>
            <w:tcBorders>
              <w:top w:val="nil" w:sz="0" w:space="0" w:color="auto"/>
              <w:bottom w:val="nil" w:sz="0" w:space="0" w:color="auto"/>
              <w:left w:val="single" w:sz="24" w:space="0" w:color="03A5E9"/>
              <w:right w:val="nil" w:sz="0" w:space="0" w:color="auto"/>
            </w:tcBorders>
          </w:tcPr>
          <w:p>
            <w:pPr>
              <w:spacing w:before="160" w:after="40"/>
            </w:pPr>
            <w:r>
              <w:rPr>
                <w:rFonts w:ascii="Helvetica Neue" w:hAnsi="Helvetica Neue" w:eastAsia="Helvetica Neue"/>
                <w:b/>
                <w:i w:val="0"/>
                <w:color w:val="136DA0"/>
                <w:sz w:val="20"/>
              </w:rPr>
              <w:t>Note on analogue pricing</w:t>
            </w:r>
          </w:p>
          <w:p>
            <w:pPr>
              <w:spacing w:before="0" w:after="160"/>
            </w:pPr>
            <w:r>
              <w:rPr>
                <w:rFonts w:ascii="Helvetica Neue" w:hAnsi="Helvetica Neue" w:eastAsia="Helvetica Neue"/>
                <w:b w:val="0"/>
                <w:i w:val="0"/>
                <w:color w:val="2B2B2B"/>
                <w:sz w:val="20"/>
              </w:rPr>
              <w:t>A brochure-website care plan is not an appropriate analogue. This product includes a Laravel backend, a document vault, realtime communication, identity encryption, and two desktop clients. Any inserted maintenance value should reflect that scope.</w:t>
            </w:r>
          </w:p>
        </w:tc>
      </w:tr>
    </w:tbl>
    <w:p>
      <w:pPr>
        <w:spacing w:before="0" w:after="160" w:line="144" w:lineRule="auto"/>
      </w:pPr>
    </w:p>
    <w:p>
      <w:r>
        <w:br w:type="page"/>
      </w:r>
    </w:p>
    <w:p>
      <w:pPr>
        <w:spacing w:before="440" w:after="80"/>
        <w:pBdr>
          <w:bottom w:val="single" w:sz="12" w:space="4" w:color="03A5E9"/>
        </w:pBdr>
      </w:pPr>
      <w:r>
        <w:rPr>
          <w:rFonts w:ascii="Helvetica Neue" w:hAnsi="Helvetica Neue" w:eastAsia="Helvetica Neue"/>
          <w:b/>
          <w:i w:val="0"/>
          <w:color w:val="136DA0"/>
          <w:sz w:val="44"/>
        </w:rPr>
        <w:t>17.  Product development value</w:t>
      </w:r>
    </w:p>
    <w:p>
      <w:pPr>
        <w:spacing w:before="80" w:after="160" w:line="288" w:lineRule="auto"/>
        <w:jc w:val="both"/>
      </w:pPr>
      <w:r>
        <w:rPr>
          <w:rFonts w:ascii="Helvetica Neue" w:hAnsi="Helvetica Neue" w:eastAsia="Helvetica Neue"/>
          <w:b w:val="0"/>
          <w:i w:val="0"/>
          <w:color w:val="2B2B2B"/>
          <w:sz w:val="22"/>
        </w:rPr>
        <w:t>The value of the portal is not a line-count. It is the accumulation of discovery, design, architecture, engineering, security, tests, and operational wiring that would have to be repeated to arrive at a comparable working system.</w:t>
      </w:r>
    </w:p>
    <w:p>
      <w:pPr>
        <w:spacing w:before="80" w:after="160" w:line="288" w:lineRule="auto"/>
        <w:jc w:val="both"/>
      </w:pPr>
      <w:r>
        <w:rPr>
          <w:rFonts w:ascii="Helvetica Neue" w:hAnsi="Helvetica Neue" w:eastAsia="Helvetica Neue"/>
          <w:b w:val="0"/>
          <w:i w:val="0"/>
          <w:color w:val="2B2B2B"/>
          <w:sz w:val="22"/>
        </w:rPr>
        <w:t>The product represents work across:</w:t>
      </w:r>
    </w:p>
    <w:p>
      <w:pPr>
        <w:pStyle w:val="ListParagraph"/>
        <w:spacing w:before="40" w:after="40" w:line="276" w:lineRule="auto"/>
        <w:ind w:left="425"/>
      </w:pPr>
      <w:r>
        <w:rPr>
          <w:rFonts w:ascii="Helvetica Neue" w:hAnsi="Helvetica Neue" w:eastAsia="Helvetica Neue"/>
          <w:b w:val="0"/>
          <w:i w:val="0"/>
          <w:color w:val="2B2B2B"/>
          <w:sz w:val="22"/>
        </w:rPr>
        <w:t>•  Requirements analysis for an advisory practice and CIP-style casework</w:t>
      </w:r>
    </w:p>
    <w:p>
      <w:pPr>
        <w:pStyle w:val="ListParagraph"/>
        <w:spacing w:before="40" w:after="40" w:line="276" w:lineRule="auto"/>
        <w:ind w:left="425"/>
      </w:pPr>
      <w:r>
        <w:rPr>
          <w:rFonts w:ascii="Helvetica Neue" w:hAnsi="Helvetica Neue" w:eastAsia="Helvetica Neue"/>
          <w:b w:val="0"/>
          <w:i w:val="0"/>
          <w:color w:val="2B2B2B"/>
          <w:sz w:val="22"/>
        </w:rPr>
        <w:t>•  UX/UI design against a Figma portal design system</w:t>
      </w:r>
    </w:p>
    <w:p>
      <w:pPr>
        <w:pStyle w:val="ListParagraph"/>
        <w:spacing w:before="40" w:after="40" w:line="276" w:lineRule="auto"/>
        <w:ind w:left="425"/>
      </w:pPr>
      <w:r>
        <w:rPr>
          <w:rFonts w:ascii="Helvetica Neue" w:hAnsi="Helvetica Neue" w:eastAsia="Helvetica Neue"/>
          <w:b w:val="0"/>
          <w:i w:val="0"/>
          <w:color w:val="2B2B2B"/>
          <w:sz w:val="22"/>
        </w:rPr>
        <w:t>•  System and database architecture</w:t>
      </w:r>
    </w:p>
    <w:p>
      <w:pPr>
        <w:pStyle w:val="ListParagraph"/>
        <w:spacing w:before="40" w:after="40" w:line="276" w:lineRule="auto"/>
        <w:ind w:left="425"/>
      </w:pPr>
      <w:r>
        <w:rPr>
          <w:rFonts w:ascii="Helvetica Neue" w:hAnsi="Helvetica Neue" w:eastAsia="Helvetica Neue"/>
          <w:b w:val="0"/>
          <w:i w:val="0"/>
          <w:color w:val="2B2B2B"/>
          <w:sz w:val="22"/>
        </w:rPr>
        <w:t>•  Backend, frontend, and JSON API development</w:t>
      </w:r>
    </w:p>
    <w:p>
      <w:pPr>
        <w:pStyle w:val="ListParagraph"/>
        <w:spacing w:before="40" w:after="40" w:line="276" w:lineRule="auto"/>
        <w:ind w:left="425"/>
      </w:pPr>
      <w:r>
        <w:rPr>
          <w:rFonts w:ascii="Helvetica Neue" w:hAnsi="Helvetica Neue" w:eastAsia="Helvetica Neue"/>
          <w:b w:val="0"/>
          <w:i w:val="0"/>
          <w:color w:val="2B2B2B"/>
          <w:sz w:val="22"/>
        </w:rPr>
        <w:t>•  Security implementation (authn, authz, encryption, headers, audit)</w:t>
      </w:r>
    </w:p>
    <w:p>
      <w:pPr>
        <w:pStyle w:val="ListParagraph"/>
        <w:spacing w:before="40" w:after="40" w:line="276" w:lineRule="auto"/>
        <w:ind w:left="425"/>
      </w:pPr>
      <w:r>
        <w:rPr>
          <w:rFonts w:ascii="Helvetica Neue" w:hAnsi="Helvetica Neue" w:eastAsia="Helvetica Neue"/>
          <w:b w:val="0"/>
          <w:i w:val="0"/>
          <w:color w:val="2B2B2B"/>
          <w:sz w:val="22"/>
        </w:rPr>
        <w:t>•  Cross-platform desktop development (macOS and Windows)</w:t>
      </w:r>
    </w:p>
    <w:p>
      <w:pPr>
        <w:pStyle w:val="ListParagraph"/>
        <w:spacing w:before="40" w:after="40" w:line="276" w:lineRule="auto"/>
        <w:ind w:left="425"/>
      </w:pPr>
      <w:r>
        <w:rPr>
          <w:rFonts w:ascii="Helvetica Neue" w:hAnsi="Helvetica Neue" w:eastAsia="Helvetica Neue"/>
          <w:b w:val="0"/>
          <w:i w:val="0"/>
          <w:color w:val="2B2B2B"/>
          <w:sz w:val="22"/>
        </w:rPr>
        <w:t>•  Integrations (Microsoft Graph, Google, SharePoint, Smartsheet, Turnstile)</w:t>
      </w:r>
    </w:p>
    <w:p>
      <w:pPr>
        <w:pStyle w:val="ListParagraph"/>
        <w:spacing w:before="40" w:after="40" w:line="276" w:lineRule="auto"/>
        <w:ind w:left="425"/>
      </w:pPr>
      <w:r>
        <w:rPr>
          <w:rFonts w:ascii="Helvetica Neue" w:hAnsi="Helvetica Neue" w:eastAsia="Helvetica Neue"/>
          <w:b w:val="0"/>
          <w:i w:val="0"/>
          <w:color w:val="2B2B2B"/>
          <w:sz w:val="22"/>
        </w:rPr>
        <w:t>•  Testing and quality assurance</w:t>
      </w:r>
    </w:p>
    <w:p>
      <w:pPr>
        <w:pStyle w:val="ListParagraph"/>
        <w:spacing w:before="40" w:after="40" w:line="276" w:lineRule="auto"/>
        <w:ind w:left="425"/>
      </w:pPr>
      <w:r>
        <w:rPr>
          <w:rFonts w:ascii="Helvetica Neue" w:hAnsi="Helvetica Neue" w:eastAsia="Helvetica Neue"/>
          <w:b w:val="0"/>
          <w:i w:val="0"/>
          <w:color w:val="2B2B2B"/>
          <w:sz w:val="22"/>
        </w:rPr>
        <w:t>•  Deployment topology (Docker and Laravel Cloud documentation)</w:t>
      </w:r>
    </w:p>
    <w:p>
      <w:pPr>
        <w:pStyle w:val="ListParagraph"/>
        <w:spacing w:before="40" w:after="40" w:line="276" w:lineRule="auto"/>
        <w:ind w:left="425"/>
      </w:pPr>
      <w:r>
        <w:rPr>
          <w:rFonts w:ascii="Helvetica Neue" w:hAnsi="Helvetica Neue" w:eastAsia="Helvetica Neue"/>
          <w:b w:val="0"/>
          <w:i w:val="0"/>
          <w:color w:val="2B2B2B"/>
          <w:sz w:val="22"/>
        </w:rPr>
        <w:t>•  Maintenance infrastructure (queues, scheduler, logging, desktop update feed)</w:t>
      </w:r>
    </w:p>
    <w:p>
      <w:pPr>
        <w:pStyle w:val="ListParagraph"/>
        <w:spacing w:before="40" w:after="40" w:line="276" w:lineRule="auto"/>
        <w:ind w:left="425"/>
      </w:pPr>
      <w:r>
        <w:rPr>
          <w:rFonts w:ascii="Helvetica Neue" w:hAnsi="Helvetica Neue" w:eastAsia="Helvetica Neue"/>
          <w:b w:val="0"/>
          <w:i w:val="0"/>
          <w:color w:val="2B2B2B"/>
          <w:sz w:val="22"/>
        </w:rPr>
        <w:t>•  Future extensibility (feature flags, capability matrix, vault, replica cursors)</w:t>
      </w:r>
    </w:p>
    <w:p>
      <w:pPr>
        <w:spacing w:before="320" w:after="80"/>
      </w:pPr>
      <w:r>
        <w:rPr>
          <w:rFonts w:ascii="Helvetica Neue" w:hAnsi="Helvetica Neue" w:eastAsia="Helvetica Neue"/>
          <w:b/>
          <w:i w:val="0"/>
          <w:color w:val="136DA0"/>
          <w:sz w:val="28"/>
        </w:rPr>
        <w:t>Four numbers that must not be confused</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4320"/>
        <w:gridCol w:w="2592"/>
      </w:tblGrid>
      <w:tr>
        <w:tc>
          <w:tcPr>
            <w:tcW w:type="dxa" w:w="2592"/>
            <w:shd w:val="clear" w:color="auto" w:fill="F2F2F2"/>
          </w:tcPr>
          <w:p>
            <w:pPr>
              <w:spacing w:before="40" w:after="40" w:line="276" w:lineRule="auto"/>
            </w:pPr>
            <w:r>
              <w:rPr>
                <w:rFonts w:ascii="Helvetica Neue" w:hAnsi="Helvetica Neue" w:eastAsia="Helvetica Neue"/>
                <w:b/>
                <w:i w:val="0"/>
                <w:color w:val="2B2B2B"/>
                <w:sz w:val="18"/>
              </w:rPr>
              <w:t>Term</w:t>
            </w:r>
          </w:p>
        </w:tc>
        <w:tc>
          <w:tcPr>
            <w:tcW w:type="dxa" w:w="4320"/>
            <w:shd w:val="clear" w:color="auto" w:fill="F2F2F2"/>
          </w:tcPr>
          <w:p>
            <w:pPr>
              <w:spacing w:before="40" w:after="40" w:line="276" w:lineRule="auto"/>
            </w:pPr>
            <w:r>
              <w:rPr>
                <w:rFonts w:ascii="Helvetica Neue" w:hAnsi="Helvetica Neue" w:eastAsia="Helvetica Neue"/>
                <w:b/>
                <w:i w:val="0"/>
                <w:color w:val="2B2B2B"/>
                <w:sz w:val="18"/>
              </w:rPr>
              <w:t>What it means</w:t>
            </w:r>
          </w:p>
        </w:tc>
        <w:tc>
          <w:tcPr>
            <w:tcW w:type="dxa" w:w="2592"/>
            <w:shd w:val="clear" w:color="auto" w:fill="F2F2F2"/>
          </w:tcPr>
          <w:p>
            <w:pPr>
              <w:spacing w:before="40" w:after="40" w:line="276" w:lineRule="auto"/>
            </w:pPr>
            <w:r>
              <w:rPr>
                <w:rFonts w:ascii="Helvetica Neue" w:hAnsi="Helvetica Neue" w:eastAsia="Helvetica Neue"/>
                <w:b/>
                <w:i w:val="0"/>
                <w:color w:val="2B2B2B"/>
                <w:sz w:val="18"/>
              </w:rPr>
              <w:t>Used in this report?</w:t>
            </w:r>
          </w:p>
        </w:tc>
      </w:tr>
      <w:tr>
        <w:tc>
          <w:tcPr>
            <w:tcW w:type="dxa" w:w="2592"/>
          </w:tcPr>
          <w:p>
            <w:pPr>
              <w:spacing w:before="40" w:after="40" w:line="276" w:lineRule="auto"/>
            </w:pPr>
            <w:r>
              <w:rPr>
                <w:rFonts w:ascii="Helvetica Neue" w:hAnsi="Helvetica Neue" w:eastAsia="Helvetica Neue"/>
                <w:b/>
                <w:i w:val="0"/>
                <w:color w:val="2B2B2B"/>
                <w:sz w:val="18"/>
              </w:rPr>
              <w:t>Development cost</w:t>
            </w:r>
          </w:p>
        </w:tc>
        <w:tc>
          <w:tcPr>
            <w:tcW w:type="dxa" w:w="4320"/>
          </w:tcPr>
          <w:p>
            <w:pPr>
              <w:spacing w:before="40" w:after="40" w:line="276" w:lineRule="auto"/>
            </w:pPr>
            <w:r>
              <w:rPr>
                <w:rFonts w:ascii="Helvetica Neue" w:hAnsi="Helvetica Neue" w:eastAsia="Helvetica Neue"/>
                <w:b w:val="0"/>
                <w:i w:val="0"/>
                <w:color w:val="2B2B2B"/>
                <w:sz w:val="18"/>
              </w:rPr>
              <w:t>What was actually spent historically (time, invoices, opportunity cost).</w:t>
            </w:r>
          </w:p>
        </w:tc>
        <w:tc>
          <w:tcPr>
            <w:tcW w:type="dxa" w:w="2592"/>
          </w:tcPr>
          <w:p>
            <w:pPr>
              <w:spacing w:before="40" w:after="40" w:line="276" w:lineRule="auto"/>
            </w:pPr>
            <w:r>
              <w:rPr>
                <w:rFonts w:ascii="Helvetica Neue" w:hAnsi="Helvetica Neue" w:eastAsia="Helvetica Neue"/>
                <w:b w:val="0"/>
                <w:i w:val="0"/>
                <w:color w:val="2B2B2B"/>
                <w:sz w:val="18"/>
              </w:rPr>
              <w:t>No — not available and not inferred.</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Replacement cost</w:t>
            </w:r>
          </w:p>
        </w:tc>
        <w:tc>
          <w:tcPr>
            <w:tcW w:type="dxa" w:w="4320"/>
            <w:shd w:val="clear" w:color="auto" w:fill="FAFAFA"/>
          </w:tcPr>
          <w:p>
            <w:pPr>
              <w:spacing w:before="40" w:after="40" w:line="276" w:lineRule="auto"/>
            </w:pPr>
            <w:r>
              <w:rPr>
                <w:rFonts w:ascii="Helvetica Neue" w:hAnsi="Helvetica Neue" w:eastAsia="Helvetica Neue"/>
                <w:b w:val="0"/>
                <w:i w:val="0"/>
                <w:color w:val="2B2B2B"/>
                <w:sz w:val="18"/>
              </w:rPr>
              <w:t>What a professional team would likely charge to commission a comparable system today.</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Yes — sections 18–20.</w:t>
            </w:r>
          </w:p>
        </w:tc>
      </w:tr>
      <w:tr>
        <w:tc>
          <w:tcPr>
            <w:tcW w:type="dxa" w:w="2592"/>
          </w:tcPr>
          <w:p>
            <w:pPr>
              <w:spacing w:before="40" w:after="40" w:line="276" w:lineRule="auto"/>
            </w:pPr>
            <w:r>
              <w:rPr>
                <w:rFonts w:ascii="Helvetica Neue" w:hAnsi="Helvetica Neue" w:eastAsia="Helvetica Neue"/>
                <w:b/>
                <w:i w:val="0"/>
                <w:color w:val="2B2B2B"/>
                <w:sz w:val="18"/>
              </w:rPr>
              <w:t>Market value</w:t>
            </w:r>
          </w:p>
        </w:tc>
        <w:tc>
          <w:tcPr>
            <w:tcW w:type="dxa" w:w="4320"/>
          </w:tcPr>
          <w:p>
            <w:pPr>
              <w:spacing w:before="40" w:after="40" w:line="276" w:lineRule="auto"/>
            </w:pPr>
            <w:r>
              <w:rPr>
                <w:rFonts w:ascii="Helvetica Neue" w:hAnsi="Helvetica Neue" w:eastAsia="Helvetica Neue"/>
                <w:b w:val="0"/>
                <w:i w:val="0"/>
                <w:color w:val="2B2B2B"/>
                <w:sz w:val="18"/>
              </w:rPr>
              <w:t>What a willing buyer and seller might agree, which can sit below or above replacement cost.</w:t>
            </w:r>
          </w:p>
        </w:tc>
        <w:tc>
          <w:tcPr>
            <w:tcW w:type="dxa" w:w="2592"/>
          </w:tcPr>
          <w:p>
            <w:pPr>
              <w:spacing w:before="40" w:after="40" w:line="276" w:lineRule="auto"/>
            </w:pPr>
            <w:r>
              <w:rPr>
                <w:rFonts w:ascii="Helvetica Neue" w:hAnsi="Helvetica Neue" w:eastAsia="Helvetica Neue"/>
                <w:b w:val="0"/>
                <w:i w:val="0"/>
                <w:color w:val="2B2B2B"/>
                <w:sz w:val="18"/>
              </w:rPr>
              <w:t>Discussed qualitatively; no single sale price is asserted.</w:t>
            </w:r>
          </w:p>
        </w:tc>
      </w:tr>
      <w:tr>
        <w:tc>
          <w:tcPr>
            <w:tcW w:type="dxa" w:w="2592"/>
            <w:shd w:val="clear" w:color="auto" w:fill="FAFAFA"/>
          </w:tcPr>
          <w:p>
            <w:pPr>
              <w:spacing w:before="40" w:after="40" w:line="276" w:lineRule="auto"/>
            </w:pPr>
            <w:r>
              <w:rPr>
                <w:rFonts w:ascii="Helvetica Neue" w:hAnsi="Helvetica Neue" w:eastAsia="Helvetica Neue"/>
                <w:b/>
                <w:i w:val="0"/>
                <w:color w:val="2B2B2B"/>
                <w:sz w:val="18"/>
              </w:rPr>
              <w:t>Ongoing maintenance cost</w:t>
            </w:r>
          </w:p>
        </w:tc>
        <w:tc>
          <w:tcPr>
            <w:tcW w:type="dxa" w:w="4320"/>
            <w:shd w:val="clear" w:color="auto" w:fill="FAFAFA"/>
          </w:tcPr>
          <w:p>
            <w:pPr>
              <w:spacing w:before="40" w:after="40" w:line="276" w:lineRule="auto"/>
            </w:pPr>
            <w:r>
              <w:rPr>
                <w:rFonts w:ascii="Helvetica Neue" w:hAnsi="Helvetica Neue" w:eastAsia="Helvetica Neue"/>
                <w:b w:val="0"/>
                <w:i w:val="0"/>
                <w:color w:val="2B2B2B"/>
                <w:sz w:val="18"/>
              </w:rPr>
              <w:t>What it costs to keep the existing system running.</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Structure only; amounts are placeholders.</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18.  Market value assessment</w:t>
      </w:r>
    </w:p>
    <w:p>
      <w:pPr>
        <w:spacing w:before="80" w:after="160" w:line="288" w:lineRule="auto"/>
        <w:jc w:val="both"/>
      </w:pPr>
      <w:r>
        <w:rPr>
          <w:rFonts w:ascii="Helvetica Neue" w:hAnsi="Helvetica Neue" w:eastAsia="Helvetica Neue"/>
          <w:b w:val="0"/>
          <w:i w:val="0"/>
          <w:color w:val="2B2B2B"/>
          <w:sz w:val="22"/>
        </w:rPr>
        <w:t>The objective of this section is to estimate what it would realistically cost, in 2026, to commission a comparable system from a professional software company — not to invent a headline number from the length of the feature list.</w:t>
      </w:r>
    </w:p>
    <w:p>
      <w:pPr>
        <w:spacing w:before="320" w:after="80"/>
      </w:pPr>
      <w:r>
        <w:rPr>
          <w:rFonts w:ascii="Helvetica Neue" w:hAnsi="Helvetica Neue" w:eastAsia="Helvetica Neue"/>
          <w:b/>
          <w:i w:val="0"/>
          <w:color w:val="136DA0"/>
          <w:sz w:val="28"/>
        </w:rPr>
        <w:t>Methodology</w:t>
      </w:r>
    </w:p>
    <w:p>
      <w:pPr>
        <w:spacing w:before="80" w:after="160" w:line="288" w:lineRule="auto"/>
        <w:jc w:val="both"/>
      </w:pPr>
      <w:r>
        <w:rPr>
          <w:rFonts w:ascii="Helvetica Neue" w:hAnsi="Helvetica Neue" w:eastAsia="Helvetica Neue"/>
          <w:b w:val="0"/>
          <w:i w:val="0"/>
          <w:color w:val="2B2B2B"/>
          <w:sz w:val="22"/>
        </w:rPr>
        <w:t>The estimate is a component-based replacement cost:</w:t>
      </w:r>
    </w:p>
    <w:p>
      <w:pPr>
        <w:pStyle w:val="ListParagraph"/>
        <w:spacing w:before="40" w:after="40" w:line="276" w:lineRule="auto"/>
        <w:ind w:left="425"/>
      </w:pPr>
      <w:r>
        <w:rPr>
          <w:rFonts w:ascii="Helvetica Neue" w:hAnsi="Helvetica Neue" w:eastAsia="Helvetica Neue"/>
          <w:b w:val="0"/>
          <w:i w:val="0"/>
          <w:color w:val="2B2B2B"/>
          <w:sz w:val="22"/>
        </w:rPr>
        <w:t>•  Scope was taken from the inspected codebase (modules, platforms, security, integrations), not from a wish list.</w:t>
      </w:r>
    </w:p>
    <w:p>
      <w:pPr>
        <w:pStyle w:val="ListParagraph"/>
        <w:spacing w:before="40" w:after="40" w:line="276" w:lineRule="auto"/>
        <w:ind w:left="425"/>
      </w:pPr>
      <w:r>
        <w:rPr>
          <w:rFonts w:ascii="Helvetica Neue" w:hAnsi="Helvetica Neue" w:eastAsia="Helvetica Neue"/>
          <w:b w:val="0"/>
          <w:i w:val="0"/>
          <w:color w:val="2B2B2B"/>
          <w:sz w:val="22"/>
        </w:rPr>
        <w:t>•  Effort is expressed as replacement hours for a team that does not already know this repository, including design, engineering, QA, and deployment — not coding speed in isolation.</w:t>
      </w:r>
    </w:p>
    <w:p>
      <w:pPr>
        <w:pStyle w:val="ListParagraph"/>
        <w:spacing w:before="40" w:after="40" w:line="276" w:lineRule="auto"/>
        <w:ind w:left="425"/>
      </w:pPr>
      <w:r>
        <w:rPr>
          <w:rFonts w:ascii="Helvetica Neue" w:hAnsi="Helvetica Neue" w:eastAsia="Helvetica Neue"/>
          <w:b w:val="0"/>
          <w:i w:val="0"/>
          <w:color w:val="2B2B2B"/>
          <w:sz w:val="22"/>
        </w:rPr>
        <w:t>•  Android is excluded. Unsigned desktop distribution is included as software, not as App Store / Developer ID completion.</w:t>
      </w:r>
    </w:p>
    <w:p>
      <w:pPr>
        <w:pStyle w:val="ListParagraph"/>
        <w:spacing w:before="40" w:after="40" w:line="276" w:lineRule="auto"/>
        <w:ind w:left="425"/>
      </w:pPr>
      <w:r>
        <w:rPr>
          <w:rFonts w:ascii="Helvetica Neue" w:hAnsi="Helvetica Neue" w:eastAsia="Helvetica Neue"/>
          <w:b w:val="0"/>
          <w:i w:val="0"/>
          <w:color w:val="2B2B2B"/>
          <w:sz w:val="22"/>
        </w:rPr>
        <w:t>•  CIP and CBI code is included because it exists in the product, even though each module is environment-flagged.</w:t>
      </w:r>
    </w:p>
    <w:p>
      <w:pPr>
        <w:pStyle w:val="ListParagraph"/>
        <w:spacing w:before="40" w:after="40" w:line="276" w:lineRule="auto"/>
        <w:ind w:left="425"/>
      </w:pPr>
      <w:r>
        <w:rPr>
          <w:rFonts w:ascii="Helvetica Neue" w:hAnsi="Helvetica Neue" w:eastAsia="Helvetica Neue"/>
          <w:b w:val="0"/>
          <w:i w:val="0"/>
          <w:color w:val="2B2B2B"/>
          <w:sz w:val="22"/>
        </w:rPr>
        <w:t>•  Rates are blended professional-company rates (design + senior engineering + QA + project leadership), not junior freelance website rates.</w:t>
      </w:r>
    </w:p>
    <w:p>
      <w:pPr>
        <w:spacing w:before="240" w:after="40"/>
      </w:pPr>
      <w:r>
        <w:rPr>
          <w:rFonts w:ascii="Helvetica Neue" w:hAnsi="Helvetica Neue" w:eastAsia="Helvetica Neue"/>
          <w:b/>
          <w:i w:val="0"/>
          <w:color w:val="2B2B2B"/>
          <w:sz w:val="24"/>
        </w:rPr>
        <w:t>Rate basis (2026)</w:t>
      </w:r>
    </w:p>
    <w:p>
      <w:pPr>
        <w:spacing w:before="80" w:after="160" w:line="288" w:lineRule="auto"/>
        <w:jc w:val="both"/>
      </w:pPr>
      <w:r>
        <w:rPr>
          <w:rFonts w:ascii="Helvetica Neue" w:hAnsi="Helvetica Neue" w:eastAsia="Helvetica Neue"/>
          <w:b w:val="0"/>
          <w:i w:val="0"/>
          <w:color w:val="2B2B2B"/>
          <w:sz w:val="22"/>
        </w:rPr>
        <w:t>Published Caribbean freelance web-developer bands in 2026 commonly sit around USD 38–95 per hour depending on seniority, with technical leads higher. Nearshore Latin American blended agency bands for professional product work commonly sit around USD 40–85 per hour at mid/senior, while a US or UK software firm quoting a full custom build typically sits well above USD 120 per hour blended. A professional replacement of this portal is not a WordPress brochure quote (the iGraphix LUCELEC proposal used EC$150 per hour for website change requests — a different class of work).</w:t>
      </w:r>
    </w:p>
    <w:p>
      <w:pPr>
        <w:spacing w:before="80" w:after="160" w:line="288" w:lineRule="auto"/>
        <w:jc w:val="both"/>
      </w:pPr>
      <w:r>
        <w:rPr>
          <w:rFonts w:ascii="Helvetica Neue" w:hAnsi="Helvetica Neue" w:eastAsia="Helvetica Neue"/>
          <w:b w:val="0"/>
          <w:i w:val="0"/>
          <w:color w:val="2B2B2B"/>
          <w:sz w:val="22"/>
        </w:rPr>
        <w:t>This report therefore uses a blended replacement rate of XCD $190–$310 per hour (approximately USD $70–$115), with an international-equivalent sensitivity at about XCD $400 per hour (approximately USD $150). The East Caribbean dollar is treated at the ECCU peg of USD 1.00 = XCD 2.70.</w:t>
      </w:r>
    </w:p>
    <w:p>
      <w:pPr>
        <w:spacing w:before="240" w:after="40"/>
      </w:pPr>
      <w:r>
        <w:rPr>
          <w:rFonts w:ascii="Helvetica Neue" w:hAnsi="Helvetica Neue" w:eastAsia="Helvetica Neue"/>
          <w:b/>
          <w:i w:val="0"/>
          <w:color w:val="2B2B2B"/>
          <w:sz w:val="24"/>
        </w:rPr>
        <w:t>Effort basis</w:t>
      </w:r>
    </w:p>
    <w:p>
      <w:pPr>
        <w:spacing w:before="80" w:after="160" w:line="288" w:lineRule="auto"/>
        <w:jc w:val="both"/>
      </w:pPr>
      <w:r>
        <w:rPr>
          <w:rFonts w:ascii="Helvetica Neue" w:hAnsi="Helvetica Neue" w:eastAsia="Helvetica Neue"/>
          <w:b w:val="0"/>
          <w:i w:val="0"/>
          <w:color w:val="2B2B2B"/>
          <w:sz w:val="22"/>
        </w:rPr>
        <w:t>Typical replacement effort used here is about 4,290 professional hours across design, frontend, backend, database, security, CIP/CBI, vault, integrations, messaging/calls, two desktop clients, QA, deployment, and documentation. That is approximately a two-to-three person product team working for a year, which is conservative relative to an 18-month rebuild of the same surface area. Low range uses fewer hours at the lower rate. High range uses more hours at an international blended rate.</w:t>
      </w:r>
    </w:p>
    <w:p>
      <w:pPr>
        <w:spacing w:before="320" w:after="80"/>
      </w:pPr>
      <w:r>
        <w:rPr>
          <w:rFonts w:ascii="Helvetica Neue" w:hAnsi="Helvetica Neue" w:eastAsia="Helvetica Neue"/>
          <w:b/>
          <w:i w:val="0"/>
          <w:color w:val="136DA0"/>
          <w:sz w:val="28"/>
        </w:rPr>
        <w:t>Estimated replacement / development market value</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68"/>
        <w:gridCol w:w="2160"/>
        <w:gridCol w:w="2015"/>
        <w:gridCol w:w="2160"/>
      </w:tblGrid>
      <w:tr>
        <w:tc>
          <w:tcPr>
            <w:tcW w:type="dxa" w:w="3168"/>
            <w:shd w:val="clear" w:color="auto" w:fill="F2F2F2"/>
          </w:tcPr>
          <w:p>
            <w:pPr>
              <w:spacing w:before="40" w:after="40" w:line="276" w:lineRule="auto"/>
            </w:pPr>
            <w:r>
              <w:rPr>
                <w:rFonts w:ascii="Helvetica Neue" w:hAnsi="Helvetica Neue" w:eastAsia="Helvetica Neue"/>
                <w:b/>
                <w:i w:val="0"/>
                <w:color w:val="2B2B2B"/>
                <w:sz w:val="18"/>
              </w:rPr>
              <w:t>Band</w:t>
            </w:r>
          </w:p>
        </w:tc>
        <w:tc>
          <w:tcPr>
            <w:tcW w:type="dxa" w:w="2160"/>
            <w:shd w:val="clear" w:color="auto" w:fill="F2F2F2"/>
          </w:tcPr>
          <w:p>
            <w:pPr>
              <w:spacing w:before="40" w:after="40" w:line="276" w:lineRule="auto"/>
            </w:pPr>
            <w:r>
              <w:rPr>
                <w:rFonts w:ascii="Helvetica Neue" w:hAnsi="Helvetica Neue" w:eastAsia="Helvetica Neue"/>
                <w:b/>
                <w:i w:val="0"/>
                <w:color w:val="2B2B2B"/>
                <w:sz w:val="18"/>
              </w:rPr>
              <w:t>XCD</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Approximate USD</w:t>
            </w:r>
          </w:p>
        </w:tc>
        <w:tc>
          <w:tcPr>
            <w:tcW w:type="dxa" w:w="2160"/>
            <w:shd w:val="clear" w:color="auto" w:fill="F2F2F2"/>
          </w:tcPr>
          <w:p>
            <w:pPr>
              <w:spacing w:before="40" w:after="40" w:line="276" w:lineRule="auto"/>
            </w:pPr>
            <w:r>
              <w:rPr>
                <w:rFonts w:ascii="Helvetica Neue" w:hAnsi="Helvetica Neue" w:eastAsia="Helvetica Neue"/>
                <w:b/>
                <w:i w:val="0"/>
                <w:color w:val="2B2B2B"/>
                <w:sz w:val="18"/>
              </w:rPr>
              <w:t>How to read it</w:t>
            </w:r>
          </w:p>
        </w:tc>
      </w:tr>
      <w:tr>
        <w:tc>
          <w:tcPr>
            <w:tcW w:type="dxa" w:w="3168"/>
          </w:tcPr>
          <w:p>
            <w:pPr>
              <w:spacing w:before="40" w:after="40" w:line="276" w:lineRule="auto"/>
            </w:pPr>
            <w:r>
              <w:rPr>
                <w:rFonts w:ascii="Helvetica Neue" w:hAnsi="Helvetica Neue" w:eastAsia="Helvetica Neue"/>
                <w:b/>
                <w:i w:val="0"/>
                <w:color w:val="2B2B2B"/>
                <w:sz w:val="18"/>
              </w:rPr>
              <w:t>Low range</w:t>
            </w:r>
          </w:p>
        </w:tc>
        <w:tc>
          <w:tcPr>
            <w:tcW w:type="dxa" w:w="2160"/>
          </w:tcPr>
          <w:p>
            <w:pPr>
              <w:spacing w:before="40" w:after="40" w:line="276" w:lineRule="auto"/>
            </w:pPr>
            <w:r>
              <w:rPr>
                <w:rFonts w:ascii="Helvetica Neue" w:hAnsi="Helvetica Neue" w:eastAsia="Helvetica Neue"/>
                <w:b w:val="0"/>
                <w:i w:val="0"/>
                <w:color w:val="2B2B2B"/>
                <w:sz w:val="18"/>
              </w:rPr>
              <w:t>XCD $680,000</w:t>
            </w:r>
          </w:p>
        </w:tc>
        <w:tc>
          <w:tcPr>
            <w:tcW w:type="dxa" w:w="2015"/>
          </w:tcPr>
          <w:p>
            <w:pPr>
              <w:spacing w:before="40" w:after="40" w:line="276" w:lineRule="auto"/>
            </w:pPr>
            <w:r>
              <w:rPr>
                <w:rFonts w:ascii="Helvetica Neue" w:hAnsi="Helvetica Neue" w:eastAsia="Helvetica Neue"/>
                <w:b w:val="0"/>
                <w:i w:val="0"/>
                <w:color w:val="2B2B2B"/>
                <w:sz w:val="18"/>
              </w:rPr>
              <w:t>USD $252,000</w:t>
            </w:r>
          </w:p>
        </w:tc>
        <w:tc>
          <w:tcPr>
            <w:tcW w:type="dxa" w:w="2160"/>
          </w:tcPr>
          <w:p>
            <w:pPr>
              <w:spacing w:before="40" w:after="40" w:line="276" w:lineRule="auto"/>
            </w:pPr>
            <w:r>
              <w:rPr>
                <w:rFonts w:ascii="Helvetica Neue" w:hAnsi="Helvetica Neue" w:eastAsia="Helvetica Neue"/>
                <w:b w:val="0"/>
                <w:i w:val="0"/>
                <w:color w:val="2B2B2B"/>
                <w:sz w:val="18"/>
              </w:rPr>
              <w:t>Efficient regional professional team; tighter hours; less ceremony in QA and documentation.</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Typical professional development range</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XCD $780,000 – $1,080,000</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USD $289,000 – $400,000</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The defensible commissioning band for a comparable custom system.</w:t>
            </w:r>
          </w:p>
        </w:tc>
      </w:tr>
      <w:tr>
        <w:tc>
          <w:tcPr>
            <w:tcW w:type="dxa" w:w="3168"/>
          </w:tcPr>
          <w:p>
            <w:pPr>
              <w:spacing w:before="40" w:after="40" w:line="276" w:lineRule="auto"/>
            </w:pPr>
            <w:r>
              <w:rPr>
                <w:rFonts w:ascii="Helvetica Neue" w:hAnsi="Helvetica Neue" w:eastAsia="Helvetica Neue"/>
                <w:b/>
                <w:i w:val="0"/>
                <w:color w:val="2B2B2B"/>
                <w:sz w:val="18"/>
              </w:rPr>
              <w:t>Mid-point used in the component table</w:t>
            </w:r>
          </w:p>
        </w:tc>
        <w:tc>
          <w:tcPr>
            <w:tcW w:type="dxa" w:w="2160"/>
          </w:tcPr>
          <w:p>
            <w:pPr>
              <w:spacing w:before="40" w:after="40" w:line="276" w:lineRule="auto"/>
            </w:pPr>
            <w:r>
              <w:rPr>
                <w:rFonts w:ascii="Helvetica Neue" w:hAnsi="Helvetica Neue" w:eastAsia="Helvetica Neue"/>
                <w:b w:val="0"/>
                <w:i w:val="0"/>
                <w:color w:val="2B2B2B"/>
                <w:sz w:val="18"/>
              </w:rPr>
              <w:t>XCD $945,000</w:t>
            </w:r>
          </w:p>
        </w:tc>
        <w:tc>
          <w:tcPr>
            <w:tcW w:type="dxa" w:w="2015"/>
          </w:tcPr>
          <w:p>
            <w:pPr>
              <w:spacing w:before="40" w:after="40" w:line="276" w:lineRule="auto"/>
            </w:pPr>
            <w:r>
              <w:rPr>
                <w:rFonts w:ascii="Helvetica Neue" w:hAnsi="Helvetica Neue" w:eastAsia="Helvetica Neue"/>
                <w:b w:val="0"/>
                <w:i w:val="0"/>
                <w:color w:val="2B2B2B"/>
                <w:sz w:val="18"/>
              </w:rPr>
              <w:t>USD $350,000</w:t>
            </w:r>
          </w:p>
        </w:tc>
        <w:tc>
          <w:tcPr>
            <w:tcW w:type="dxa" w:w="2160"/>
          </w:tcPr>
          <w:p>
            <w:pPr>
              <w:spacing w:before="40" w:after="40" w:line="276" w:lineRule="auto"/>
            </w:pPr>
            <w:r>
              <w:rPr>
                <w:rFonts w:ascii="Helvetica Neue" w:hAnsi="Helvetica Neue" w:eastAsia="Helvetica Neue"/>
                <w:b w:val="0"/>
                <w:i w:val="0"/>
                <w:color w:val="2B2B2B"/>
                <w:sz w:val="18"/>
              </w:rPr>
              <w:t>4,290 hours × about XCD $220/hour blended.</w:t>
            </w:r>
          </w:p>
        </w:tc>
      </w:tr>
      <w:tr>
        <w:tc>
          <w:tcPr>
            <w:tcW w:type="dxa" w:w="3168"/>
            <w:shd w:val="clear" w:color="auto" w:fill="FAFAFA"/>
          </w:tcPr>
          <w:p>
            <w:pPr>
              <w:spacing w:before="40" w:after="40" w:line="276" w:lineRule="auto"/>
            </w:pPr>
            <w:r>
              <w:rPr>
                <w:rFonts w:ascii="Helvetica Neue" w:hAnsi="Helvetica Neue" w:eastAsia="Helvetica Neue"/>
                <w:b/>
                <w:i w:val="0"/>
                <w:color w:val="2B2B2B"/>
                <w:sz w:val="18"/>
              </w:rPr>
              <w:t>High / international-equivalent</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XCD $1,450,000+</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USD $537,000+</w:t>
            </w:r>
          </w:p>
        </w:tc>
        <w:tc>
          <w:tcPr>
            <w:tcW w:type="dxa" w:w="2160"/>
            <w:shd w:val="clear" w:color="auto" w:fill="FAFAFA"/>
          </w:tcPr>
          <w:p>
            <w:pPr>
              <w:spacing w:before="40" w:after="40" w:line="276" w:lineRule="auto"/>
            </w:pPr>
            <w:r>
              <w:rPr>
                <w:rFonts w:ascii="Helvetica Neue" w:hAnsi="Helvetica Neue" w:eastAsia="Helvetica Neue"/>
                <w:b w:val="0"/>
                <w:i w:val="0"/>
                <w:color w:val="2B2B2B"/>
                <w:sz w:val="18"/>
              </w:rPr>
              <w:t>US/UK-adjacent firm, heavier QA, signed desktop distribution, more operational polish.</w:t>
            </w:r>
          </w:p>
        </w:tc>
      </w:tr>
    </w:tbl>
    <w:p>
      <w:pPr>
        <w:spacing w:before="0" w:after="200" w:line="144" w:lineRule="auto"/>
      </w:pPr>
    </w:p>
    <w:tbl>
      <w:tblPr>
        <w:tblW w:type="auto" w:w="0"/>
        <w:tblLayout w:type="autofit"/>
        <w:tblLook w:firstColumn="1" w:firstRow="1" w:lastColumn="0" w:lastRow="0" w:noHBand="0" w:noVBand="1" w:val="04A0"/>
      </w:tblPr>
      <w:tblGrid>
        <w:gridCol w:w="9638"/>
      </w:tblGrid>
      <w:tr>
        <w:tc>
          <w:tcPr>
            <w:tcW w:type="dxa" w:w="9638"/>
            <w:shd w:val="clear" w:color="auto" w:fill="E6F6FD"/>
            <w:tcBorders>
              <w:top w:val="nil" w:sz="0" w:space="0" w:color="auto"/>
              <w:bottom w:val="nil" w:sz="0" w:space="0" w:color="auto"/>
              <w:left w:val="single" w:sz="24" w:space="0" w:color="03A5E9"/>
              <w:right w:val="nil" w:sz="0" w:space="0" w:color="auto"/>
            </w:tcBorders>
          </w:tcPr>
          <w:p>
            <w:pPr>
              <w:spacing w:before="160" w:after="40"/>
            </w:pPr>
            <w:r>
              <w:rPr>
                <w:rFonts w:ascii="Helvetica Neue" w:hAnsi="Helvetica Neue" w:eastAsia="Helvetica Neue"/>
                <w:b/>
                <w:i w:val="0"/>
                <w:color w:val="136DA0"/>
                <w:sz w:val="20"/>
              </w:rPr>
              <w:t>What this number is not</w:t>
            </w:r>
          </w:p>
          <w:p>
            <w:pPr>
              <w:spacing w:before="0" w:after="160"/>
            </w:pPr>
            <w:r>
              <w:rPr>
                <w:rFonts w:ascii="Helvetica Neue" w:hAnsi="Helvetica Neue" w:eastAsia="Helvetica Neue"/>
                <w:b w:val="0"/>
                <w:i w:val="0"/>
                <w:color w:val="2B2B2B"/>
                <w:sz w:val="20"/>
              </w:rPr>
              <w:t>It is not an asking price. It is not historical cost. It is not a licence fee. A negotiated commercial value may reasonably sit anywhere in or below the typical band depending on exclusivity, support commitments, and who owns ongoing development. Future enhancements in section 22 are not included.</w:t>
            </w:r>
          </w:p>
        </w:tc>
      </w:tr>
    </w:tbl>
    <w:p>
      <w:pPr>
        <w:spacing w:before="0" w:after="160" w:line="144" w:lineRule="auto"/>
      </w:pPr>
    </w:p>
    <w:p>
      <w:pPr>
        <w:spacing w:before="440" w:after="80"/>
        <w:pBdr>
          <w:bottom w:val="single" w:sz="12" w:space="4" w:color="03A5E9"/>
        </w:pBdr>
      </w:pPr>
      <w:r>
        <w:rPr>
          <w:rFonts w:ascii="Helvetica Neue" w:hAnsi="Helvetica Neue" w:eastAsia="Helvetica Neue"/>
          <w:b/>
          <w:i w:val="0"/>
          <w:color w:val="136DA0"/>
          <w:sz w:val="44"/>
        </w:rPr>
        <w:t>19.  Value breakdown</w:t>
      </w:r>
    </w:p>
    <w:p>
      <w:pPr>
        <w:spacing w:before="80" w:after="160" w:line="288" w:lineRule="auto"/>
        <w:jc w:val="both"/>
      </w:pPr>
      <w:r>
        <w:rPr>
          <w:rFonts w:ascii="Helvetica Neue" w:hAnsi="Helvetica Neue" w:eastAsia="Helvetica Neue"/>
          <w:b w:val="0"/>
          <w:i w:val="0"/>
          <w:color w:val="2B2B2B"/>
          <w:sz w:val="22"/>
        </w:rPr>
        <w:t>Component values below are the typical mid-point (XCD $945,000). They are allocation of replacement cost, not separate products that can be purchased in isolation for those amounts.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2015"/>
        <w:gridCol w:w="2592"/>
      </w:tblGrid>
      <w:tr>
        <w:tc>
          <w:tcPr>
            <w:tcW w:type="dxa" w:w="4896"/>
            <w:shd w:val="clear" w:color="auto" w:fill="F2F2F2"/>
          </w:tcPr>
          <w:p>
            <w:pPr>
              <w:spacing w:before="40" w:after="40" w:line="276" w:lineRule="auto"/>
            </w:pPr>
            <w:r>
              <w:rPr>
                <w:rFonts w:ascii="Helvetica Neue" w:hAnsi="Helvetica Neue" w:eastAsia="Helvetica Neue"/>
                <w:b/>
                <w:i w:val="0"/>
                <w:color w:val="2B2B2B"/>
                <w:sz w:val="18"/>
              </w:rPr>
              <w:t>Component</w:t>
            </w:r>
          </w:p>
        </w:tc>
        <w:tc>
          <w:tcPr>
            <w:tcW w:type="dxa" w:w="2015"/>
            <w:shd w:val="clear" w:color="auto" w:fill="F2F2F2"/>
          </w:tcPr>
          <w:p>
            <w:pPr>
              <w:spacing w:before="40" w:after="40" w:line="276" w:lineRule="auto"/>
            </w:pPr>
            <w:r>
              <w:rPr>
                <w:rFonts w:ascii="Helvetica Neue" w:hAnsi="Helvetica Neue" w:eastAsia="Helvetica Neue"/>
                <w:b/>
                <w:i w:val="0"/>
                <w:color w:val="2B2B2B"/>
                <w:sz w:val="18"/>
              </w:rPr>
              <w:t>Hours (typical)</w:t>
            </w:r>
          </w:p>
        </w:tc>
        <w:tc>
          <w:tcPr>
            <w:tcW w:type="dxa" w:w="2592"/>
            <w:shd w:val="clear" w:color="auto" w:fill="F2F2F2"/>
          </w:tcPr>
          <w:p>
            <w:pPr>
              <w:spacing w:before="40" w:after="40" w:line="276" w:lineRule="auto"/>
            </w:pPr>
            <w:r>
              <w:rPr>
                <w:rFonts w:ascii="Helvetica Neue" w:hAnsi="Helvetica Neue" w:eastAsia="Helvetica Neue"/>
                <w:b/>
                <w:i w:val="0"/>
                <w:color w:val="2B2B2B"/>
                <w:sz w:val="18"/>
              </w:rPr>
              <w:t>Estimated market value (XCD)</w:t>
            </w:r>
          </w:p>
        </w:tc>
      </w:tr>
      <w:tr>
        <w:tc>
          <w:tcPr>
            <w:tcW w:type="dxa" w:w="4896"/>
          </w:tcPr>
          <w:p>
            <w:pPr>
              <w:spacing w:before="40" w:after="40" w:line="276" w:lineRule="auto"/>
            </w:pPr>
            <w:r>
              <w:rPr>
                <w:rFonts w:ascii="Helvetica Neue" w:hAnsi="Helvetica Neue" w:eastAsia="Helvetica Neue"/>
                <w:b/>
                <w:i w:val="0"/>
                <w:color w:val="2B2B2B"/>
                <w:sz w:val="18"/>
              </w:rPr>
              <w:t>UX/UI and product design</w:t>
            </w:r>
          </w:p>
        </w:tc>
        <w:tc>
          <w:tcPr>
            <w:tcW w:type="dxa" w:w="2015"/>
          </w:tcPr>
          <w:p>
            <w:pPr>
              <w:spacing w:before="40" w:after="40" w:line="276" w:lineRule="auto"/>
            </w:pPr>
            <w:r>
              <w:rPr>
                <w:rFonts w:ascii="Helvetica Neue" w:hAnsi="Helvetica Neue" w:eastAsia="Helvetica Neue"/>
                <w:b w:val="0"/>
                <w:i w:val="0"/>
                <w:color w:val="2B2B2B"/>
                <w:sz w:val="18"/>
              </w:rPr>
              <w:t>250</w:t>
            </w:r>
          </w:p>
        </w:tc>
        <w:tc>
          <w:tcPr>
            <w:tcW w:type="dxa" w:w="2592"/>
          </w:tcPr>
          <w:p>
            <w:pPr>
              <w:spacing w:before="40" w:after="40" w:line="276" w:lineRule="auto"/>
            </w:pPr>
            <w:r>
              <w:rPr>
                <w:rFonts w:ascii="Helvetica Neue" w:hAnsi="Helvetica Neue" w:eastAsia="Helvetica Neue"/>
                <w:b w:val="0"/>
                <w:i w:val="0"/>
                <w:color w:val="2B2B2B"/>
                <w:sz w:val="18"/>
              </w:rPr>
              <w:t>55,000</w:t>
            </w:r>
          </w:p>
        </w:tc>
      </w:tr>
      <w:tr>
        <w:tc>
          <w:tcPr>
            <w:tcW w:type="dxa" w:w="4896"/>
            <w:shd w:val="clear" w:color="auto" w:fill="FAFAFA"/>
          </w:tcPr>
          <w:p>
            <w:pPr>
              <w:spacing w:before="40" w:after="40" w:line="276" w:lineRule="auto"/>
            </w:pPr>
            <w:r>
              <w:rPr>
                <w:rFonts w:ascii="Helvetica Neue" w:hAnsi="Helvetica Neue" w:eastAsia="Helvetica Neue"/>
                <w:b/>
                <w:i w:val="0"/>
                <w:color w:val="2B2B2B"/>
                <w:sz w:val="18"/>
              </w:rPr>
              <w:t>Frontend development (portal UI)</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700</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154,000</w:t>
            </w:r>
          </w:p>
        </w:tc>
      </w:tr>
      <w:tr>
        <w:tc>
          <w:tcPr>
            <w:tcW w:type="dxa" w:w="4896"/>
          </w:tcPr>
          <w:p>
            <w:pPr>
              <w:spacing w:before="40" w:after="40" w:line="276" w:lineRule="auto"/>
            </w:pPr>
            <w:r>
              <w:rPr>
                <w:rFonts w:ascii="Helvetica Neue" w:hAnsi="Helvetica Neue" w:eastAsia="Helvetica Neue"/>
                <w:b/>
                <w:i w:val="0"/>
                <w:color w:val="2B2B2B"/>
                <w:sz w:val="18"/>
              </w:rPr>
              <w:t>Backend development (domain, APIs, jobs)</w:t>
            </w:r>
          </w:p>
        </w:tc>
        <w:tc>
          <w:tcPr>
            <w:tcW w:type="dxa" w:w="2015"/>
          </w:tcPr>
          <w:p>
            <w:pPr>
              <w:spacing w:before="40" w:after="40" w:line="276" w:lineRule="auto"/>
            </w:pPr>
            <w:r>
              <w:rPr>
                <w:rFonts w:ascii="Helvetica Neue" w:hAnsi="Helvetica Neue" w:eastAsia="Helvetica Neue"/>
                <w:b w:val="0"/>
                <w:i w:val="0"/>
                <w:color w:val="2B2B2B"/>
                <w:sz w:val="18"/>
              </w:rPr>
              <w:t>850</w:t>
            </w:r>
          </w:p>
        </w:tc>
        <w:tc>
          <w:tcPr>
            <w:tcW w:type="dxa" w:w="2592"/>
          </w:tcPr>
          <w:p>
            <w:pPr>
              <w:spacing w:before="40" w:after="40" w:line="276" w:lineRule="auto"/>
            </w:pPr>
            <w:r>
              <w:rPr>
                <w:rFonts w:ascii="Helvetica Neue" w:hAnsi="Helvetica Neue" w:eastAsia="Helvetica Neue"/>
                <w:b w:val="0"/>
                <w:i w:val="0"/>
                <w:color w:val="2B2B2B"/>
                <w:sz w:val="18"/>
              </w:rPr>
              <w:t>187,000</w:t>
            </w:r>
          </w:p>
        </w:tc>
      </w:tr>
      <w:tr>
        <w:tc>
          <w:tcPr>
            <w:tcW w:type="dxa" w:w="4896"/>
            <w:shd w:val="clear" w:color="auto" w:fill="FAFAFA"/>
          </w:tcPr>
          <w:p>
            <w:pPr>
              <w:spacing w:before="40" w:after="40" w:line="276" w:lineRule="auto"/>
            </w:pPr>
            <w:r>
              <w:rPr>
                <w:rFonts w:ascii="Helvetica Neue" w:hAnsi="Helvetica Neue" w:eastAsia="Helvetica Neue"/>
                <w:b/>
                <w:i w:val="0"/>
                <w:color w:val="2B2B2B"/>
                <w:sz w:val="18"/>
              </w:rPr>
              <w:t>Database architecture</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140</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31,000</w:t>
            </w:r>
          </w:p>
        </w:tc>
      </w:tr>
      <w:tr>
        <w:tc>
          <w:tcPr>
            <w:tcW w:type="dxa" w:w="4896"/>
          </w:tcPr>
          <w:p>
            <w:pPr>
              <w:spacing w:before="40" w:after="40" w:line="276" w:lineRule="auto"/>
            </w:pPr>
            <w:r>
              <w:rPr>
                <w:rFonts w:ascii="Helvetica Neue" w:hAnsi="Helvetica Neue" w:eastAsia="Helvetica Neue"/>
                <w:b/>
                <w:i w:val="0"/>
                <w:color w:val="2B2B2B"/>
                <w:sz w:val="18"/>
              </w:rPr>
              <w:t>Security implementation</w:t>
            </w:r>
          </w:p>
        </w:tc>
        <w:tc>
          <w:tcPr>
            <w:tcW w:type="dxa" w:w="2015"/>
          </w:tcPr>
          <w:p>
            <w:pPr>
              <w:spacing w:before="40" w:after="40" w:line="276" w:lineRule="auto"/>
            </w:pPr>
            <w:r>
              <w:rPr>
                <w:rFonts w:ascii="Helvetica Neue" w:hAnsi="Helvetica Neue" w:eastAsia="Helvetica Neue"/>
                <w:b w:val="0"/>
                <w:i w:val="0"/>
                <w:color w:val="2B2B2B"/>
                <w:sz w:val="18"/>
              </w:rPr>
              <w:t>240</w:t>
            </w:r>
          </w:p>
        </w:tc>
        <w:tc>
          <w:tcPr>
            <w:tcW w:type="dxa" w:w="2592"/>
          </w:tcPr>
          <w:p>
            <w:pPr>
              <w:spacing w:before="40" w:after="40" w:line="276" w:lineRule="auto"/>
            </w:pPr>
            <w:r>
              <w:rPr>
                <w:rFonts w:ascii="Helvetica Neue" w:hAnsi="Helvetica Neue" w:eastAsia="Helvetica Neue"/>
                <w:b w:val="0"/>
                <w:i w:val="0"/>
                <w:color w:val="2B2B2B"/>
                <w:sz w:val="18"/>
              </w:rPr>
              <w:t>53,000</w:t>
            </w:r>
          </w:p>
        </w:tc>
      </w:tr>
      <w:tr>
        <w:tc>
          <w:tcPr>
            <w:tcW w:type="dxa" w:w="4896"/>
            <w:shd w:val="clear" w:color="auto" w:fill="FAFAFA"/>
          </w:tcPr>
          <w:p>
            <w:pPr>
              <w:spacing w:before="40" w:after="40" w:line="276" w:lineRule="auto"/>
            </w:pPr>
            <w:r>
              <w:rPr>
                <w:rFonts w:ascii="Helvetica Neue" w:hAnsi="Helvetica Neue" w:eastAsia="Helvetica Neue"/>
                <w:b/>
                <w:i w:val="0"/>
                <w:color w:val="2B2B2B"/>
                <w:sz w:val="18"/>
              </w:rPr>
              <w:t>CIP / CBI case management</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360</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79,000</w:t>
            </w:r>
          </w:p>
        </w:tc>
      </w:tr>
      <w:tr>
        <w:tc>
          <w:tcPr>
            <w:tcW w:type="dxa" w:w="4896"/>
          </w:tcPr>
          <w:p>
            <w:pPr>
              <w:spacing w:before="40" w:after="40" w:line="276" w:lineRule="auto"/>
            </w:pPr>
            <w:r>
              <w:rPr>
                <w:rFonts w:ascii="Helvetica Neue" w:hAnsi="Helvetica Neue" w:eastAsia="Helvetica Neue"/>
                <w:b/>
                <w:i w:val="0"/>
                <w:color w:val="2B2B2B"/>
                <w:sz w:val="18"/>
              </w:rPr>
              <w:t>File vault, versions, workflows</w:t>
            </w:r>
          </w:p>
        </w:tc>
        <w:tc>
          <w:tcPr>
            <w:tcW w:type="dxa" w:w="2015"/>
          </w:tcPr>
          <w:p>
            <w:pPr>
              <w:spacing w:before="40" w:after="40" w:line="276" w:lineRule="auto"/>
            </w:pPr>
            <w:r>
              <w:rPr>
                <w:rFonts w:ascii="Helvetica Neue" w:hAnsi="Helvetica Neue" w:eastAsia="Helvetica Neue"/>
                <w:b w:val="0"/>
                <w:i w:val="0"/>
                <w:color w:val="2B2B2B"/>
                <w:sz w:val="18"/>
              </w:rPr>
              <w:t>300</w:t>
            </w:r>
          </w:p>
        </w:tc>
        <w:tc>
          <w:tcPr>
            <w:tcW w:type="dxa" w:w="2592"/>
          </w:tcPr>
          <w:p>
            <w:pPr>
              <w:spacing w:before="40" w:after="40" w:line="276" w:lineRule="auto"/>
            </w:pPr>
            <w:r>
              <w:rPr>
                <w:rFonts w:ascii="Helvetica Neue" w:hAnsi="Helvetica Neue" w:eastAsia="Helvetica Neue"/>
                <w:b w:val="0"/>
                <w:i w:val="0"/>
                <w:color w:val="2B2B2B"/>
                <w:sz w:val="18"/>
              </w:rPr>
              <w:t>66,000</w:t>
            </w:r>
          </w:p>
        </w:tc>
      </w:tr>
      <w:tr>
        <w:tc>
          <w:tcPr>
            <w:tcW w:type="dxa" w:w="4896"/>
            <w:shd w:val="clear" w:color="auto" w:fill="FAFAFA"/>
          </w:tcPr>
          <w:p>
            <w:pPr>
              <w:spacing w:before="40" w:after="40" w:line="276" w:lineRule="auto"/>
            </w:pPr>
            <w:r>
              <w:rPr>
                <w:rFonts w:ascii="Helvetica Neue" w:hAnsi="Helvetica Neue" w:eastAsia="Helvetica Neue"/>
                <w:b/>
                <w:i w:val="0"/>
                <w:color w:val="2B2B2B"/>
                <w:sz w:val="18"/>
              </w:rPr>
              <w:t>Mail, calendar, Microsoft/Google/SharePoint integrations</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280</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62,000</w:t>
            </w:r>
          </w:p>
        </w:tc>
      </w:tr>
      <w:tr>
        <w:tc>
          <w:tcPr>
            <w:tcW w:type="dxa" w:w="4896"/>
          </w:tcPr>
          <w:p>
            <w:pPr>
              <w:spacing w:before="40" w:after="40" w:line="276" w:lineRule="auto"/>
            </w:pPr>
            <w:r>
              <w:rPr>
                <w:rFonts w:ascii="Helvetica Neue" w:hAnsi="Helvetica Neue" w:eastAsia="Helvetica Neue"/>
                <w:b/>
                <w:i w:val="0"/>
                <w:color w:val="2B2B2B"/>
                <w:sz w:val="18"/>
              </w:rPr>
              <w:t>Messaging, WebRTC calls, recordings</w:t>
            </w:r>
          </w:p>
        </w:tc>
        <w:tc>
          <w:tcPr>
            <w:tcW w:type="dxa" w:w="2015"/>
          </w:tcPr>
          <w:p>
            <w:pPr>
              <w:spacing w:before="40" w:after="40" w:line="276" w:lineRule="auto"/>
            </w:pPr>
            <w:r>
              <w:rPr>
                <w:rFonts w:ascii="Helvetica Neue" w:hAnsi="Helvetica Neue" w:eastAsia="Helvetica Neue"/>
                <w:b w:val="0"/>
                <w:i w:val="0"/>
                <w:color w:val="2B2B2B"/>
                <w:sz w:val="18"/>
              </w:rPr>
              <w:t>250</w:t>
            </w:r>
          </w:p>
        </w:tc>
        <w:tc>
          <w:tcPr>
            <w:tcW w:type="dxa" w:w="2592"/>
          </w:tcPr>
          <w:p>
            <w:pPr>
              <w:spacing w:before="40" w:after="40" w:line="276" w:lineRule="auto"/>
            </w:pPr>
            <w:r>
              <w:rPr>
                <w:rFonts w:ascii="Helvetica Neue" w:hAnsi="Helvetica Neue" w:eastAsia="Helvetica Neue"/>
                <w:b w:val="0"/>
                <w:i w:val="0"/>
                <w:color w:val="2B2B2B"/>
                <w:sz w:val="18"/>
              </w:rPr>
              <w:t>55,000</w:t>
            </w:r>
          </w:p>
        </w:tc>
      </w:tr>
      <w:tr>
        <w:tc>
          <w:tcPr>
            <w:tcW w:type="dxa" w:w="4896"/>
            <w:shd w:val="clear" w:color="auto" w:fill="FAFAFA"/>
          </w:tcPr>
          <w:p>
            <w:pPr>
              <w:spacing w:before="40" w:after="40" w:line="276" w:lineRule="auto"/>
            </w:pPr>
            <w:r>
              <w:rPr>
                <w:rFonts w:ascii="Helvetica Neue" w:hAnsi="Helvetica Neue" w:eastAsia="Helvetica Neue"/>
                <w:b/>
                <w:i w:val="0"/>
                <w:color w:val="2B2B2B"/>
                <w:sz w:val="18"/>
              </w:rPr>
              <w:t>macOS desktop application</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260</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57,000</w:t>
            </w:r>
          </w:p>
        </w:tc>
      </w:tr>
      <w:tr>
        <w:tc>
          <w:tcPr>
            <w:tcW w:type="dxa" w:w="4896"/>
          </w:tcPr>
          <w:p>
            <w:pPr>
              <w:spacing w:before="40" w:after="40" w:line="276" w:lineRule="auto"/>
            </w:pPr>
            <w:r>
              <w:rPr>
                <w:rFonts w:ascii="Helvetica Neue" w:hAnsi="Helvetica Neue" w:eastAsia="Helvetica Neue"/>
                <w:b/>
                <w:i w:val="0"/>
                <w:color w:val="2B2B2B"/>
                <w:sz w:val="18"/>
              </w:rPr>
              <w:t>Windows desktop application</w:t>
            </w:r>
          </w:p>
        </w:tc>
        <w:tc>
          <w:tcPr>
            <w:tcW w:type="dxa" w:w="2015"/>
          </w:tcPr>
          <w:p>
            <w:pPr>
              <w:spacing w:before="40" w:after="40" w:line="276" w:lineRule="auto"/>
            </w:pPr>
            <w:r>
              <w:rPr>
                <w:rFonts w:ascii="Helvetica Neue" w:hAnsi="Helvetica Neue" w:eastAsia="Helvetica Neue"/>
                <w:b w:val="0"/>
                <w:i w:val="0"/>
                <w:color w:val="2B2B2B"/>
                <w:sz w:val="18"/>
              </w:rPr>
              <w:t>150</w:t>
            </w:r>
          </w:p>
        </w:tc>
        <w:tc>
          <w:tcPr>
            <w:tcW w:type="dxa" w:w="2592"/>
          </w:tcPr>
          <w:p>
            <w:pPr>
              <w:spacing w:before="40" w:after="40" w:line="276" w:lineRule="auto"/>
            </w:pPr>
            <w:r>
              <w:rPr>
                <w:rFonts w:ascii="Helvetica Neue" w:hAnsi="Helvetica Neue" w:eastAsia="Helvetica Neue"/>
                <w:b w:val="0"/>
                <w:i w:val="0"/>
                <w:color w:val="2B2B2B"/>
                <w:sz w:val="18"/>
              </w:rPr>
              <w:t>33,000</w:t>
            </w:r>
          </w:p>
        </w:tc>
      </w:tr>
      <w:tr>
        <w:tc>
          <w:tcPr>
            <w:tcW w:type="dxa" w:w="4896"/>
            <w:shd w:val="clear" w:color="auto" w:fill="FAFAFA"/>
          </w:tcPr>
          <w:p>
            <w:pPr>
              <w:spacing w:before="40" w:after="40" w:line="276" w:lineRule="auto"/>
            </w:pPr>
            <w:r>
              <w:rPr>
                <w:rFonts w:ascii="Helvetica Neue" w:hAnsi="Helvetica Neue" w:eastAsia="Helvetica Neue"/>
                <w:b/>
                <w:i w:val="0"/>
                <w:color w:val="2B2B2B"/>
                <w:sz w:val="18"/>
              </w:rPr>
              <w:t>Testing and QA</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350</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77,000</w:t>
            </w:r>
          </w:p>
        </w:tc>
      </w:tr>
      <w:tr>
        <w:tc>
          <w:tcPr>
            <w:tcW w:type="dxa" w:w="4896"/>
          </w:tcPr>
          <w:p>
            <w:pPr>
              <w:spacing w:before="40" w:after="40" w:line="276" w:lineRule="auto"/>
            </w:pPr>
            <w:r>
              <w:rPr>
                <w:rFonts w:ascii="Helvetica Neue" w:hAnsi="Helvetica Neue" w:eastAsia="Helvetica Neue"/>
                <w:b/>
                <w:i w:val="0"/>
                <w:color w:val="2B2B2B"/>
                <w:sz w:val="18"/>
              </w:rPr>
              <w:t>Deployment and infrastructure</w:t>
            </w:r>
          </w:p>
        </w:tc>
        <w:tc>
          <w:tcPr>
            <w:tcW w:type="dxa" w:w="2015"/>
          </w:tcPr>
          <w:p>
            <w:pPr>
              <w:spacing w:before="40" w:after="40" w:line="276" w:lineRule="auto"/>
            </w:pPr>
            <w:r>
              <w:rPr>
                <w:rFonts w:ascii="Helvetica Neue" w:hAnsi="Helvetica Neue" w:eastAsia="Helvetica Neue"/>
                <w:b w:val="0"/>
                <w:i w:val="0"/>
                <w:color w:val="2B2B2B"/>
                <w:sz w:val="18"/>
              </w:rPr>
              <w:t>110</w:t>
            </w:r>
          </w:p>
        </w:tc>
        <w:tc>
          <w:tcPr>
            <w:tcW w:type="dxa" w:w="2592"/>
          </w:tcPr>
          <w:p>
            <w:pPr>
              <w:spacing w:before="40" w:after="40" w:line="276" w:lineRule="auto"/>
            </w:pPr>
            <w:r>
              <w:rPr>
                <w:rFonts w:ascii="Helvetica Neue" w:hAnsi="Helvetica Neue" w:eastAsia="Helvetica Neue"/>
                <w:b w:val="0"/>
                <w:i w:val="0"/>
                <w:color w:val="2B2B2B"/>
                <w:sz w:val="18"/>
              </w:rPr>
              <w:t>24,000</w:t>
            </w:r>
          </w:p>
        </w:tc>
      </w:tr>
      <w:tr>
        <w:tc>
          <w:tcPr>
            <w:tcW w:type="dxa" w:w="4896"/>
            <w:shd w:val="clear" w:color="auto" w:fill="FAFAFA"/>
          </w:tcPr>
          <w:p>
            <w:pPr>
              <w:spacing w:before="40" w:after="40" w:line="276" w:lineRule="auto"/>
            </w:pPr>
            <w:r>
              <w:rPr>
                <w:rFonts w:ascii="Helvetica Neue" w:hAnsi="Helvetica Neue" w:eastAsia="Helvetica Neue"/>
                <w:b/>
                <w:i w:val="0"/>
                <w:color w:val="2B2B2B"/>
                <w:sz w:val="18"/>
              </w:rPr>
              <w:t>Documentation</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50</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12,000</w:t>
            </w:r>
          </w:p>
        </w:tc>
      </w:tr>
      <w:tr>
        <w:tc>
          <w:tcPr>
            <w:tcW w:type="dxa" w:w="4896"/>
          </w:tcPr>
          <w:p>
            <w:pPr>
              <w:spacing w:before="40" w:after="40" w:line="276" w:lineRule="auto"/>
            </w:pPr>
            <w:r>
              <w:rPr>
                <w:rFonts w:ascii="Helvetica Neue" w:hAnsi="Helvetica Neue" w:eastAsia="Helvetica Neue"/>
                <w:b/>
                <w:i w:val="0"/>
                <w:color w:val="2B2B2B"/>
                <w:sz w:val="18"/>
              </w:rPr>
              <w:t>Android application</w:t>
            </w:r>
          </w:p>
        </w:tc>
        <w:tc>
          <w:tcPr>
            <w:tcW w:type="dxa" w:w="2015"/>
          </w:tcPr>
          <w:p>
            <w:pPr>
              <w:spacing w:before="40" w:after="40" w:line="276" w:lineRule="auto"/>
            </w:pPr>
            <w:r>
              <w:rPr>
                <w:rFonts w:ascii="Helvetica Neue" w:hAnsi="Helvetica Neue" w:eastAsia="Helvetica Neue"/>
                <w:b w:val="0"/>
                <w:i w:val="0"/>
                <w:color w:val="2B2B2B"/>
                <w:sz w:val="18"/>
              </w:rPr>
              <w:t>—</w:t>
            </w:r>
          </w:p>
        </w:tc>
        <w:tc>
          <w:tcPr>
            <w:tcW w:type="dxa" w:w="2592"/>
          </w:tcPr>
          <w:p>
            <w:pPr>
              <w:spacing w:before="40" w:after="40" w:line="276" w:lineRule="auto"/>
            </w:pPr>
            <w:r>
              <w:rPr>
                <w:rFonts w:ascii="Helvetica Neue" w:hAnsi="Helvetica Neue" w:eastAsia="Helvetica Neue"/>
                <w:b w:val="0"/>
                <w:i w:val="0"/>
                <w:color w:val="2B2B2B"/>
                <w:sz w:val="18"/>
              </w:rPr>
              <w:t>Not included</w:t>
            </w:r>
          </w:p>
        </w:tc>
      </w:tr>
      <w:tr>
        <w:tc>
          <w:tcPr>
            <w:tcW w:type="dxa" w:w="4896"/>
            <w:shd w:val="clear" w:color="auto" w:fill="FAFAFA"/>
          </w:tcPr>
          <w:p>
            <w:pPr>
              <w:spacing w:before="40" w:after="40" w:line="276" w:lineRule="auto"/>
            </w:pPr>
            <w:r>
              <w:rPr>
                <w:rFonts w:ascii="Helvetica Neue" w:hAnsi="Helvetica Neue" w:eastAsia="Helvetica Neue"/>
                <w:b/>
                <w:i w:val="0"/>
                <w:color w:val="2B2B2B"/>
                <w:sz w:val="18"/>
              </w:rPr>
              <w:t>Estimated typical replacement value</w:t>
            </w:r>
          </w:p>
        </w:tc>
        <w:tc>
          <w:tcPr>
            <w:tcW w:type="dxa" w:w="2015"/>
            <w:shd w:val="clear" w:color="auto" w:fill="FAFAFA"/>
          </w:tcPr>
          <w:p>
            <w:pPr>
              <w:spacing w:before="40" w:after="40" w:line="276" w:lineRule="auto"/>
            </w:pPr>
            <w:r>
              <w:rPr>
                <w:rFonts w:ascii="Helvetica Neue" w:hAnsi="Helvetica Neue" w:eastAsia="Helvetica Neue"/>
                <w:b w:val="0"/>
                <w:i w:val="0"/>
                <w:color w:val="2B2B2B"/>
                <w:sz w:val="18"/>
              </w:rPr>
              <w:t>4,290</w:t>
            </w:r>
          </w:p>
        </w:tc>
        <w:tc>
          <w:tcPr>
            <w:tcW w:type="dxa" w:w="2592"/>
            <w:shd w:val="clear" w:color="auto" w:fill="FAFAFA"/>
          </w:tcPr>
          <w:p>
            <w:pPr>
              <w:spacing w:before="40" w:after="40" w:line="276" w:lineRule="auto"/>
            </w:pPr>
            <w:r>
              <w:rPr>
                <w:rFonts w:ascii="Helvetica Neue" w:hAnsi="Helvetica Neue" w:eastAsia="Helvetica Neue"/>
                <w:b w:val="0"/>
                <w:i w:val="0"/>
                <w:color w:val="2B2B2B"/>
                <w:sz w:val="18"/>
              </w:rPr>
              <w:t>XCD $945,000</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20.  Replacement cost</w:t>
      </w:r>
    </w:p>
    <w:p>
      <w:pPr>
        <w:spacing w:before="80" w:after="160" w:line="288" w:lineRule="auto"/>
        <w:jc w:val="both"/>
      </w:pPr>
      <w:r>
        <w:rPr>
          <w:rFonts w:ascii="Helvetica Neue" w:hAnsi="Helvetica Neue" w:eastAsia="Helvetica Neue"/>
          <w:b w:val="0"/>
          <w:i w:val="0"/>
          <w:color w:val="2B2B2B"/>
          <w:sz w:val="22"/>
        </w:rPr>
        <w:t>If the application had to be commissioned from the beginning today, a comparable professional development team would likely quote in the typical band of XCD $780,000 to $1,080,000, with XCD $945,000 as a reasoned mid-point, assuming the same modules and the same two desktop platforms, and assuming CIP/CBI are in scope as they exist in the codebase.</w:t>
      </w:r>
    </w:p>
    <w:p>
      <w:pPr>
        <w:spacing w:before="80" w:after="160" w:line="288" w:lineRule="auto"/>
        <w:jc w:val="both"/>
      </w:pPr>
      <w:r>
        <w:rPr>
          <w:rFonts w:ascii="Helvetica Neue" w:hAnsi="Helvetica Neue" w:eastAsia="Helvetica Neue"/>
          <w:b w:val="0"/>
          <w:i w:val="0"/>
          <w:color w:val="2B2B2B"/>
          <w:sz w:val="22"/>
        </w:rPr>
        <w:t>That figure should be kept separate from historical development cost (unknown here), current maintenance cost (placeholders), a purchase price (a commercial negotiation), and any discount for incomplete operational items such as platform code-signing certificates or unverified backup schedules.</w:t>
      </w:r>
    </w:p>
    <w:p>
      <w:pPr>
        <w:spacing w:before="440" w:after="80"/>
        <w:pBdr>
          <w:bottom w:val="single" w:sz="12" w:space="4" w:color="03A5E9"/>
        </w:pBdr>
      </w:pPr>
      <w:r>
        <w:rPr>
          <w:rFonts w:ascii="Helvetica Neue" w:hAnsi="Helvetica Neue" w:eastAsia="Helvetica Neue"/>
          <w:b/>
          <w:i w:val="0"/>
          <w:color w:val="136DA0"/>
          <w:sz w:val="44"/>
        </w:rPr>
        <w:t>21.  Intangible product value</w:t>
      </w:r>
    </w:p>
    <w:p>
      <w:pPr>
        <w:spacing w:before="80" w:after="160" w:line="288" w:lineRule="auto"/>
        <w:jc w:val="both"/>
      </w:pPr>
      <w:r>
        <w:rPr>
          <w:rFonts w:ascii="Helvetica Neue" w:hAnsi="Helvetica Neue" w:eastAsia="Helvetica Neue"/>
          <w:b w:val="0"/>
          <w:i w:val="0"/>
          <w:color w:val="2B2B2B"/>
          <w:sz w:val="22"/>
        </w:rPr>
        <w:t>Acquiring or continuing an already-developed system avoids a year or more of design and delivery risk. The intangible assets that travel with the code include:</w:t>
      </w:r>
    </w:p>
    <w:p>
      <w:pPr>
        <w:pStyle w:val="ListParagraph"/>
        <w:spacing w:before="40" w:after="40" w:line="276" w:lineRule="auto"/>
        <w:ind w:left="425"/>
      </w:pPr>
      <w:r>
        <w:rPr>
          <w:rFonts w:ascii="Helvetica Neue" w:hAnsi="Helvetica Neue" w:eastAsia="Helvetica Neue"/>
          <w:b w:val="0"/>
          <w:i w:val="0"/>
          <w:color w:val="2B2B2B"/>
          <w:sz w:val="22"/>
        </w:rPr>
        <w:t>•  An existing information architecture and Figma-aligned interface language the firm already knows.</w:t>
      </w:r>
    </w:p>
    <w:p>
      <w:pPr>
        <w:pStyle w:val="ListParagraph"/>
        <w:spacing w:before="40" w:after="40" w:line="276" w:lineRule="auto"/>
        <w:ind w:left="425"/>
      </w:pPr>
      <w:r>
        <w:rPr>
          <w:rFonts w:ascii="Helvetica Neue" w:hAnsi="Helvetica Neue" w:eastAsia="Helvetica Neue"/>
          <w:b w:val="0"/>
          <w:i w:val="0"/>
          <w:color w:val="2B2B2B"/>
          <w:sz w:val="22"/>
        </w:rPr>
        <w:t>•  A working database shape covering clients, CIP, files, mail, calendar, messaging, and audit.</w:t>
      </w:r>
    </w:p>
    <w:p>
      <w:pPr>
        <w:pStyle w:val="ListParagraph"/>
        <w:spacing w:before="40" w:after="40" w:line="276" w:lineRule="auto"/>
        <w:ind w:left="425"/>
      </w:pPr>
      <w:r>
        <w:rPr>
          <w:rFonts w:ascii="Helvetica Neue" w:hAnsi="Helvetica Neue" w:eastAsia="Helvetica Neue"/>
          <w:b w:val="0"/>
          <w:i w:val="0"/>
          <w:color w:val="2B2B2B"/>
          <w:sz w:val="22"/>
        </w:rPr>
        <w:t>•  Security decisions already made (capability model, identity encryption, vault envelope, session rules).</w:t>
      </w:r>
    </w:p>
    <w:p>
      <w:pPr>
        <w:pStyle w:val="ListParagraph"/>
        <w:spacing w:before="40" w:after="40" w:line="276" w:lineRule="auto"/>
        <w:ind w:left="425"/>
      </w:pPr>
      <w:r>
        <w:rPr>
          <w:rFonts w:ascii="Helvetica Neue" w:hAnsi="Helvetica Neue" w:eastAsia="Helvetica Neue"/>
          <w:b w:val="0"/>
          <w:i w:val="0"/>
          <w:color w:val="2B2B2B"/>
          <w:sz w:val="22"/>
        </w:rPr>
        <w:t>•  A deployment story (Docker, Laravel Cloud notes, desktop update feed).</w:t>
      </w:r>
    </w:p>
    <w:p>
      <w:pPr>
        <w:pStyle w:val="ListParagraph"/>
        <w:spacing w:before="40" w:after="40" w:line="276" w:lineRule="auto"/>
        <w:ind w:left="425"/>
      </w:pPr>
      <w:r>
        <w:rPr>
          <w:rFonts w:ascii="Helvetica Neue" w:hAnsi="Helvetica Neue" w:eastAsia="Helvetica Neue"/>
          <w:b w:val="0"/>
          <w:i w:val="0"/>
          <w:color w:val="2B2B2B"/>
          <w:sz w:val="22"/>
        </w:rPr>
        <w:t>•  A substantial automated test suite around access control and core modules.</w:t>
      </w:r>
    </w:p>
    <w:p>
      <w:pPr>
        <w:pStyle w:val="ListParagraph"/>
        <w:spacing w:before="40" w:after="40" w:line="276" w:lineRule="auto"/>
        <w:ind w:left="425"/>
      </w:pPr>
      <w:r>
        <w:rPr>
          <w:rFonts w:ascii="Helvetica Neue" w:hAnsi="Helvetica Neue" w:eastAsia="Helvetica Neue"/>
          <w:b w:val="0"/>
          <w:i w:val="0"/>
          <w:color w:val="2B2B2B"/>
          <w:sz w:val="22"/>
        </w:rPr>
        <w:t>•  Extensibility: flags for CIP/CBI, a Role matrix that can gain capabilities without rewriting every gate, replica cursors that can admit more modules.</w:t>
      </w:r>
    </w:p>
    <w:p>
      <w:pPr>
        <w:spacing w:before="80" w:after="160" w:line="288" w:lineRule="auto"/>
        <w:jc w:val="both"/>
      </w:pPr>
      <w:r>
        <w:rPr>
          <w:rFonts w:ascii="Helvetica Neue" w:hAnsi="Helvetica Neue" w:eastAsia="Helvetica Neue"/>
          <w:b w:val="0"/>
          <w:i w:val="0"/>
          <w:color w:val="2B2B2B"/>
          <w:sz w:val="22"/>
        </w:rPr>
        <w:t>Those items do not add a second currency amount on top of replacement cost. They explain why replacement cost is the right comparison, and why a from-zero project would also consume calendar time the firm would not get back.</w:t>
      </w:r>
    </w:p>
    <w:p>
      <w:pPr>
        <w:spacing w:before="440" w:after="80"/>
        <w:pBdr>
          <w:bottom w:val="single" w:sz="12" w:space="4" w:color="03A5E9"/>
        </w:pBdr>
      </w:pPr>
      <w:r>
        <w:rPr>
          <w:rFonts w:ascii="Helvetica Neue" w:hAnsi="Helvetica Neue" w:eastAsia="Helvetica Neue"/>
          <w:b/>
          <w:i w:val="0"/>
          <w:color w:val="136DA0"/>
          <w:sz w:val="44"/>
        </w:rPr>
        <w:t>22.  Future development roadmap</w:t>
      </w:r>
    </w:p>
    <w:p>
      <w:pPr>
        <w:spacing w:before="80" w:after="160" w:line="288" w:lineRule="auto"/>
        <w:jc w:val="both"/>
      </w:pPr>
      <w:r>
        <w:rPr>
          <w:rFonts w:ascii="Helvetica Neue" w:hAnsi="Helvetica Neue" w:eastAsia="Helvetica Neue"/>
          <w:b w:val="0"/>
          <w:i w:val="0"/>
          <w:color w:val="2B2B2B"/>
          <w:sz w:val="22"/>
        </w:rPr>
        <w:t>The following items are potential future enhancements. They are not included in the current product valuation.</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320"/>
        <w:gridCol w:w="5184"/>
      </w:tblGrid>
      <w:tr>
        <w:tc>
          <w:tcPr>
            <w:tcW w:type="dxa" w:w="4320"/>
            <w:shd w:val="clear" w:color="auto" w:fill="F2F2F2"/>
          </w:tcPr>
          <w:p>
            <w:pPr>
              <w:spacing w:before="40" w:after="40" w:line="276" w:lineRule="auto"/>
            </w:pPr>
            <w:r>
              <w:rPr>
                <w:rFonts w:ascii="Helvetica Neue" w:hAnsi="Helvetica Neue" w:eastAsia="Helvetica Neue"/>
                <w:b/>
                <w:i w:val="0"/>
                <w:color w:val="2B2B2B"/>
                <w:sz w:val="18"/>
              </w:rPr>
              <w:t>Potential future enhancement</w:t>
            </w:r>
          </w:p>
        </w:tc>
        <w:tc>
          <w:tcPr>
            <w:tcW w:type="dxa" w:w="5184"/>
            <w:shd w:val="clear" w:color="auto" w:fill="F2F2F2"/>
          </w:tcPr>
          <w:p>
            <w:pPr>
              <w:spacing w:before="40" w:after="40" w:line="276" w:lineRule="auto"/>
            </w:pPr>
            <w:r>
              <w:rPr>
                <w:rFonts w:ascii="Helvetica Neue" w:hAnsi="Helvetica Neue" w:eastAsia="Helvetica Neue"/>
                <w:b/>
                <w:i w:val="0"/>
                <w:color w:val="2B2B2B"/>
                <w:sz w:val="18"/>
              </w:rPr>
              <w:t>Why it might be considered</w:t>
            </w:r>
          </w:p>
        </w:tc>
      </w:tr>
      <w:tr>
        <w:tc>
          <w:tcPr>
            <w:tcW w:type="dxa" w:w="4320"/>
          </w:tcPr>
          <w:p>
            <w:pPr>
              <w:spacing w:before="40" w:after="40" w:line="276" w:lineRule="auto"/>
            </w:pPr>
            <w:r>
              <w:rPr>
                <w:rFonts w:ascii="Helvetica Neue" w:hAnsi="Helvetica Neue" w:eastAsia="Helvetica Neue"/>
                <w:b/>
                <w:i w:val="0"/>
                <w:color w:val="2B2B2B"/>
                <w:sz w:val="18"/>
              </w:rPr>
              <w:t>Android application</w:t>
            </w:r>
          </w:p>
        </w:tc>
        <w:tc>
          <w:tcPr>
            <w:tcW w:type="dxa" w:w="5184"/>
          </w:tcPr>
          <w:p>
            <w:pPr>
              <w:spacing w:before="40" w:after="40" w:line="276" w:lineRule="auto"/>
            </w:pPr>
            <w:r>
              <w:rPr>
                <w:rFonts w:ascii="Helvetica Neue" w:hAnsi="Helvetica Neue" w:eastAsia="Helvetica Neue"/>
                <w:b w:val="0"/>
                <w:i w:val="0"/>
                <w:color w:val="2B2B2B"/>
                <w:sz w:val="18"/>
              </w:rPr>
              <w:t>A true mobile client; currently Not included.</w:t>
            </w:r>
          </w:p>
        </w:tc>
      </w:tr>
      <w:tr>
        <w:tc>
          <w:tcPr>
            <w:tcW w:type="dxa" w:w="4320"/>
            <w:shd w:val="clear" w:color="auto" w:fill="FAFAFA"/>
          </w:tcPr>
          <w:p>
            <w:pPr>
              <w:spacing w:before="40" w:after="40" w:line="276" w:lineRule="auto"/>
            </w:pPr>
            <w:r>
              <w:rPr>
                <w:rFonts w:ascii="Helvetica Neue" w:hAnsi="Helvetica Neue" w:eastAsia="Helvetica Neue"/>
                <w:b/>
                <w:i w:val="0"/>
                <w:color w:val="2B2B2B"/>
                <w:sz w:val="18"/>
              </w:rPr>
              <w:t>Apple Developer ID, notarisation, and Windows Authenticode</w:t>
            </w:r>
          </w:p>
        </w:tc>
        <w:tc>
          <w:tcPr>
            <w:tcW w:type="dxa" w:w="5184"/>
            <w:shd w:val="clear" w:color="auto" w:fill="FAFAFA"/>
          </w:tcPr>
          <w:p>
            <w:pPr>
              <w:spacing w:before="40" w:after="40" w:line="276" w:lineRule="auto"/>
            </w:pPr>
            <w:r>
              <w:rPr>
                <w:rFonts w:ascii="Helvetica Neue" w:hAnsi="Helvetica Neue" w:eastAsia="Helvetica Neue"/>
                <w:b w:val="0"/>
                <w:i w:val="0"/>
                <w:color w:val="2B2B2B"/>
                <w:sz w:val="18"/>
              </w:rPr>
              <w:t>Removes Gatekeeper / SmartScreen friction.</w:t>
            </w:r>
          </w:p>
        </w:tc>
      </w:tr>
      <w:tr>
        <w:tc>
          <w:tcPr>
            <w:tcW w:type="dxa" w:w="4320"/>
          </w:tcPr>
          <w:p>
            <w:pPr>
              <w:spacing w:before="40" w:after="40" w:line="276" w:lineRule="auto"/>
            </w:pPr>
            <w:r>
              <w:rPr>
                <w:rFonts w:ascii="Helvetica Neue" w:hAnsi="Helvetica Neue" w:eastAsia="Helvetica Neue"/>
                <w:b/>
                <w:i w:val="0"/>
                <w:color w:val="2B2B2B"/>
                <w:sz w:val="18"/>
              </w:rPr>
              <w:t>Production ClamAV (if not already enabled)</w:t>
            </w:r>
          </w:p>
        </w:tc>
        <w:tc>
          <w:tcPr>
            <w:tcW w:type="dxa" w:w="5184"/>
          </w:tcPr>
          <w:p>
            <w:pPr>
              <w:spacing w:before="40" w:after="40" w:line="276" w:lineRule="auto"/>
            </w:pPr>
            <w:r>
              <w:rPr>
                <w:rFonts w:ascii="Helvetica Neue" w:hAnsi="Helvetica Neue" w:eastAsia="Helvetica Neue"/>
                <w:b w:val="0"/>
                <w:i w:val="0"/>
                <w:color w:val="2B2B2B"/>
                <w:sz w:val="18"/>
              </w:rPr>
              <w:t>Turns the coded scanner on in operations.</w:t>
            </w:r>
          </w:p>
        </w:tc>
      </w:tr>
      <w:tr>
        <w:tc>
          <w:tcPr>
            <w:tcW w:type="dxa" w:w="4320"/>
            <w:shd w:val="clear" w:color="auto" w:fill="FAFAFA"/>
          </w:tcPr>
          <w:p>
            <w:pPr>
              <w:spacing w:before="40" w:after="40" w:line="276" w:lineRule="auto"/>
            </w:pPr>
            <w:r>
              <w:rPr>
                <w:rFonts w:ascii="Helvetica Neue" w:hAnsi="Helvetica Neue" w:eastAsia="Helvetica Neue"/>
                <w:b/>
                <w:i w:val="0"/>
                <w:color w:val="2B2B2B"/>
                <w:sz w:val="18"/>
              </w:rPr>
              <w:t>Automated, tested backups with stated retention</w:t>
            </w:r>
          </w:p>
        </w:tc>
        <w:tc>
          <w:tcPr>
            <w:tcW w:type="dxa" w:w="5184"/>
            <w:shd w:val="clear" w:color="auto" w:fill="FAFAFA"/>
          </w:tcPr>
          <w:p>
            <w:pPr>
              <w:spacing w:before="40" w:after="40" w:line="276" w:lineRule="auto"/>
            </w:pPr>
            <w:r>
              <w:rPr>
                <w:rFonts w:ascii="Helvetica Neue" w:hAnsi="Helvetica Neue" w:eastAsia="Helvetica Neue"/>
                <w:b w:val="0"/>
                <w:i w:val="0"/>
                <w:color w:val="2B2B2B"/>
                <w:sz w:val="18"/>
              </w:rPr>
              <w:t>Closes the operational gap in section 14.</w:t>
            </w:r>
          </w:p>
        </w:tc>
      </w:tr>
      <w:tr>
        <w:tc>
          <w:tcPr>
            <w:tcW w:type="dxa" w:w="4320"/>
          </w:tcPr>
          <w:p>
            <w:pPr>
              <w:spacing w:before="40" w:after="40" w:line="276" w:lineRule="auto"/>
            </w:pPr>
            <w:r>
              <w:rPr>
                <w:rFonts w:ascii="Helvetica Neue" w:hAnsi="Helvetica Neue" w:eastAsia="Helvetica Neue"/>
                <w:b/>
                <w:i w:val="0"/>
                <w:color w:val="2B2B2B"/>
                <w:sz w:val="18"/>
              </w:rPr>
              <w:t>Broader offline write queue (files, mail, messaging)</w:t>
            </w:r>
          </w:p>
        </w:tc>
        <w:tc>
          <w:tcPr>
            <w:tcW w:type="dxa" w:w="5184"/>
          </w:tcPr>
          <w:p>
            <w:pPr>
              <w:spacing w:before="40" w:after="40" w:line="276" w:lineRule="auto"/>
            </w:pPr>
            <w:r>
              <w:rPr>
                <w:rFonts w:ascii="Helvetica Neue" w:hAnsi="Helvetica Neue" w:eastAsia="Helvetica Neue"/>
                <w:b w:val="0"/>
                <w:i w:val="0"/>
                <w:color w:val="2B2B2B"/>
                <w:sz w:val="18"/>
              </w:rPr>
              <w:t>Extends desktop offline beyond CIP.</w:t>
            </w:r>
          </w:p>
        </w:tc>
      </w:tr>
      <w:tr>
        <w:tc>
          <w:tcPr>
            <w:tcW w:type="dxa" w:w="4320"/>
            <w:shd w:val="clear" w:color="auto" w:fill="FAFAFA"/>
          </w:tcPr>
          <w:p>
            <w:pPr>
              <w:spacing w:before="40" w:after="40" w:line="276" w:lineRule="auto"/>
            </w:pPr>
            <w:r>
              <w:rPr>
                <w:rFonts w:ascii="Helvetica Neue" w:hAnsi="Helvetica Neue" w:eastAsia="Helvetica Neue"/>
                <w:b/>
                <w:i w:val="0"/>
                <w:color w:val="2B2B2B"/>
                <w:sz w:val="18"/>
              </w:rPr>
              <w:t>Conflict-version UX</w:t>
            </w:r>
          </w:p>
        </w:tc>
        <w:tc>
          <w:tcPr>
            <w:tcW w:type="dxa" w:w="5184"/>
            <w:shd w:val="clear" w:color="auto" w:fill="FAFAFA"/>
          </w:tcPr>
          <w:p>
            <w:pPr>
              <w:spacing w:before="40" w:after="40" w:line="276" w:lineRule="auto"/>
            </w:pPr>
            <w:r>
              <w:rPr>
                <w:rFonts w:ascii="Helvetica Neue" w:hAnsi="Helvetica Neue" w:eastAsia="Helvetica Neue"/>
                <w:b w:val="0"/>
                <w:i w:val="0"/>
                <w:color w:val="2B2B2B"/>
                <w:sz w:val="18"/>
              </w:rPr>
              <w:t>Honest handling when two officers edit offline.</w:t>
            </w:r>
          </w:p>
        </w:tc>
      </w:tr>
      <w:tr>
        <w:tc>
          <w:tcPr>
            <w:tcW w:type="dxa" w:w="4320"/>
          </w:tcPr>
          <w:p>
            <w:pPr>
              <w:spacing w:before="40" w:after="40" w:line="276" w:lineRule="auto"/>
            </w:pPr>
            <w:r>
              <w:rPr>
                <w:rFonts w:ascii="Helvetica Neue" w:hAnsi="Helvetica Neue" w:eastAsia="Helvetica Neue"/>
                <w:b/>
                <w:i w:val="0"/>
                <w:color w:val="2B2B2B"/>
                <w:sz w:val="18"/>
              </w:rPr>
              <w:t>Mobile push (FCM/APNs) or a web push service worker</w:t>
            </w:r>
          </w:p>
        </w:tc>
        <w:tc>
          <w:tcPr>
            <w:tcW w:type="dxa" w:w="5184"/>
          </w:tcPr>
          <w:p>
            <w:pPr>
              <w:spacing w:before="40" w:after="40" w:line="276" w:lineRule="auto"/>
            </w:pPr>
            <w:r>
              <w:rPr>
                <w:rFonts w:ascii="Helvetica Neue" w:hAnsi="Helvetica Neue" w:eastAsia="Helvetica Neue"/>
                <w:b w:val="0"/>
                <w:i w:val="0"/>
                <w:color w:val="2B2B2B"/>
                <w:sz w:val="18"/>
              </w:rPr>
              <w:t>Alerts when the app is fully quit / no tab is open.</w:t>
            </w:r>
          </w:p>
        </w:tc>
      </w:tr>
      <w:tr>
        <w:tc>
          <w:tcPr>
            <w:tcW w:type="dxa" w:w="4320"/>
            <w:shd w:val="clear" w:color="auto" w:fill="FAFAFA"/>
          </w:tcPr>
          <w:p>
            <w:pPr>
              <w:spacing w:before="40" w:after="40" w:line="276" w:lineRule="auto"/>
            </w:pPr>
            <w:r>
              <w:rPr>
                <w:rFonts w:ascii="Helvetica Neue" w:hAnsi="Helvetica Neue" w:eastAsia="Helvetica Neue"/>
                <w:b/>
                <w:i w:val="0"/>
                <w:color w:val="2B2B2B"/>
                <w:sz w:val="18"/>
              </w:rPr>
              <w:t>Stricter CSP (no unsafe-inline) and field encryption of addresses</w:t>
            </w:r>
          </w:p>
        </w:tc>
        <w:tc>
          <w:tcPr>
            <w:tcW w:type="dxa" w:w="5184"/>
            <w:shd w:val="clear" w:color="auto" w:fill="FAFAFA"/>
          </w:tcPr>
          <w:p>
            <w:pPr>
              <w:spacing w:before="40" w:after="40" w:line="276" w:lineRule="auto"/>
            </w:pPr>
            <w:r>
              <w:rPr>
                <w:rFonts w:ascii="Helvetica Neue" w:hAnsi="Helvetica Neue" w:eastAsia="Helvetica Neue"/>
                <w:b w:val="0"/>
                <w:i w:val="0"/>
                <w:color w:val="2B2B2B"/>
                <w:sz w:val="18"/>
              </w:rPr>
              <w:t>Defence in depth.</w:t>
            </w:r>
          </w:p>
        </w:tc>
      </w:tr>
      <w:tr>
        <w:tc>
          <w:tcPr>
            <w:tcW w:type="dxa" w:w="4320"/>
          </w:tcPr>
          <w:p>
            <w:pPr>
              <w:spacing w:before="40" w:after="40" w:line="276" w:lineRule="auto"/>
            </w:pPr>
            <w:r>
              <w:rPr>
                <w:rFonts w:ascii="Helvetica Neue" w:hAnsi="Helvetica Neue" w:eastAsia="Helvetica Neue"/>
                <w:b/>
                <w:i w:val="0"/>
                <w:color w:val="2B2B2B"/>
                <w:sz w:val="18"/>
              </w:rPr>
              <w:t>Progressive account lockout beyond Fortify’s per-minute throttle</w:t>
            </w:r>
          </w:p>
        </w:tc>
        <w:tc>
          <w:tcPr>
            <w:tcW w:type="dxa" w:w="5184"/>
          </w:tcPr>
          <w:p>
            <w:pPr>
              <w:spacing w:before="40" w:after="40" w:line="276" w:lineRule="auto"/>
            </w:pPr>
            <w:r>
              <w:rPr>
                <w:rFonts w:ascii="Helvetica Neue" w:hAnsi="Helvetica Neue" w:eastAsia="Helvetica Neue"/>
                <w:b w:val="0"/>
                <w:i w:val="0"/>
                <w:color w:val="2B2B2B"/>
                <w:sz w:val="18"/>
              </w:rPr>
              <w:t>Matches a harsher threat model if the firm wants it.</w:t>
            </w:r>
          </w:p>
        </w:tc>
      </w:tr>
      <w:tr>
        <w:tc>
          <w:tcPr>
            <w:tcW w:type="dxa" w:w="4320"/>
            <w:shd w:val="clear" w:color="auto" w:fill="FAFAFA"/>
          </w:tcPr>
          <w:p>
            <w:pPr>
              <w:spacing w:before="40" w:after="40" w:line="276" w:lineRule="auto"/>
            </w:pPr>
            <w:r>
              <w:rPr>
                <w:rFonts w:ascii="Helvetica Neue" w:hAnsi="Helvetica Neue" w:eastAsia="Helvetica Neue"/>
                <w:b/>
                <w:i w:val="0"/>
                <w:color w:val="2B2B2B"/>
                <w:sz w:val="18"/>
              </w:rPr>
              <w:t>Advanced analytics / AI-assisted document checks</w:t>
            </w:r>
          </w:p>
        </w:tc>
        <w:tc>
          <w:tcPr>
            <w:tcW w:type="dxa" w:w="5184"/>
            <w:shd w:val="clear" w:color="auto" w:fill="FAFAFA"/>
          </w:tcPr>
          <w:p>
            <w:pPr>
              <w:spacing w:before="40" w:after="40" w:line="276" w:lineRule="auto"/>
            </w:pPr>
            <w:r>
              <w:rPr>
                <w:rFonts w:ascii="Helvetica Neue" w:hAnsi="Helvetica Neue" w:eastAsia="Helvetica Neue"/>
                <w:b w:val="0"/>
                <w:i w:val="0"/>
                <w:color w:val="2B2B2B"/>
                <w:sz w:val="18"/>
              </w:rPr>
              <w:t>Only if the firm wants them; nothing like this is claimed as built.</w:t>
            </w:r>
          </w:p>
        </w:tc>
      </w:tr>
      <w:tr>
        <w:tc>
          <w:tcPr>
            <w:tcW w:type="dxa" w:w="4320"/>
          </w:tcPr>
          <w:p>
            <w:pPr>
              <w:spacing w:before="40" w:after="40" w:line="276" w:lineRule="auto"/>
            </w:pPr>
            <w:r>
              <w:rPr>
                <w:rFonts w:ascii="Helvetica Neue" w:hAnsi="Helvetica Neue" w:eastAsia="Helvetica Neue"/>
                <w:b/>
                <w:i w:val="0"/>
                <w:color w:val="2B2B2B"/>
                <w:sz w:val="18"/>
              </w:rPr>
              <w:t>Additional integrations</w:t>
            </w:r>
          </w:p>
        </w:tc>
        <w:tc>
          <w:tcPr>
            <w:tcW w:type="dxa" w:w="5184"/>
          </w:tcPr>
          <w:p>
            <w:pPr>
              <w:spacing w:before="40" w:after="40" w:line="276" w:lineRule="auto"/>
            </w:pPr>
            <w:r>
              <w:rPr>
                <w:rFonts w:ascii="Helvetica Neue" w:hAnsi="Helvetica Neue" w:eastAsia="Helvetica Neue"/>
                <w:b w:val="0"/>
                <w:i w:val="0"/>
                <w:color w:val="2B2B2B"/>
                <w:sz w:val="18"/>
              </w:rPr>
              <w:t>Whatever the practice adds next (accounting, SMS, payment capture) — quoted separately.</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23.  Current product versus future enhancements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031"/>
        <w:gridCol w:w="3168"/>
        <w:gridCol w:w="2304"/>
      </w:tblGrid>
      <w:tr>
        <w:tc>
          <w:tcPr>
            <w:tcW w:type="dxa" w:w="4031"/>
            <w:shd w:val="clear" w:color="auto" w:fill="F2F2F2"/>
          </w:tcPr>
          <w:p>
            <w:pPr>
              <w:spacing w:before="40" w:after="40" w:line="276" w:lineRule="auto"/>
            </w:pPr>
            <w:r>
              <w:rPr>
                <w:rFonts w:ascii="Helvetica Neue" w:hAnsi="Helvetica Neue" w:eastAsia="Helvetica Neue"/>
                <w:b/>
                <w:i w:val="0"/>
                <w:color w:val="2B2B2B"/>
                <w:sz w:val="18"/>
              </w:rPr>
              <w:t>Capability</w:t>
            </w:r>
          </w:p>
        </w:tc>
        <w:tc>
          <w:tcPr>
            <w:tcW w:type="dxa" w:w="3168"/>
            <w:shd w:val="clear" w:color="auto" w:fill="F2F2F2"/>
          </w:tcPr>
          <w:p>
            <w:pPr>
              <w:spacing w:before="40" w:after="40" w:line="276" w:lineRule="auto"/>
            </w:pPr>
            <w:r>
              <w:rPr>
                <w:rFonts w:ascii="Helvetica Neue" w:hAnsi="Helvetica Neue" w:eastAsia="Helvetica Neue"/>
                <w:b/>
                <w:i w:val="0"/>
                <w:color w:val="2B2B2B"/>
                <w:sz w:val="18"/>
              </w:rPr>
              <w:t>Current status</w:t>
            </w:r>
          </w:p>
        </w:tc>
        <w:tc>
          <w:tcPr>
            <w:tcW w:type="dxa" w:w="2304"/>
            <w:shd w:val="clear" w:color="auto" w:fill="F2F2F2"/>
          </w:tcPr>
          <w:p>
            <w:pPr>
              <w:spacing w:before="40" w:after="40" w:line="276" w:lineRule="auto"/>
            </w:pPr>
            <w:r>
              <w:rPr>
                <w:rFonts w:ascii="Helvetica Neue" w:hAnsi="Helvetica Neue" w:eastAsia="Helvetica Neue"/>
                <w:b/>
                <w:i w:val="0"/>
                <w:color w:val="2B2B2B"/>
                <w:sz w:val="18"/>
              </w:rPr>
              <w:t>Included in current product</w:t>
            </w:r>
          </w:p>
        </w:tc>
      </w:tr>
      <w:tr>
        <w:tc>
          <w:tcPr>
            <w:tcW w:type="dxa" w:w="4031"/>
          </w:tcPr>
          <w:p>
            <w:pPr>
              <w:spacing w:before="40" w:after="40" w:line="276" w:lineRule="auto"/>
            </w:pPr>
            <w:r>
              <w:rPr>
                <w:rFonts w:ascii="Helvetica Neue" w:hAnsi="Helvetica Neue" w:eastAsia="Helvetica Neue"/>
                <w:b/>
                <w:i w:val="0"/>
                <w:color w:val="2B2B2B"/>
                <w:sz w:val="18"/>
              </w:rPr>
              <w:t>Web application</w:t>
            </w:r>
          </w:p>
        </w:tc>
        <w:tc>
          <w:tcPr>
            <w:tcW w:type="dxa" w:w="3168"/>
          </w:tcPr>
          <w:p>
            <w:pPr>
              <w:spacing w:before="40" w:after="40" w:line="276" w:lineRule="auto"/>
            </w:pPr>
            <w:r>
              <w:rPr>
                <w:rFonts w:ascii="Helvetica Neue" w:hAnsi="Helvetica Neue" w:eastAsia="Helvetica Neue"/>
                <w:b w:val="0"/>
                <w:i w:val="0"/>
                <w:color w:val="2B2B2B"/>
                <w:sz w:val="18"/>
              </w:rPr>
              <w:t>Implemented</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4031"/>
            <w:shd w:val="clear" w:color="auto" w:fill="FAFAFA"/>
          </w:tcPr>
          <w:p>
            <w:pPr>
              <w:spacing w:before="40" w:after="40" w:line="276" w:lineRule="auto"/>
            </w:pPr>
            <w:r>
              <w:rPr>
                <w:rFonts w:ascii="Helvetica Neue" w:hAnsi="Helvetica Neue" w:eastAsia="Helvetica Neue"/>
                <w:b/>
                <w:i w:val="0"/>
                <w:color w:val="2B2B2B"/>
                <w:sz w:val="18"/>
              </w:rPr>
              <w:t>macOS desktop application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4031"/>
          </w:tcPr>
          <w:p>
            <w:pPr>
              <w:spacing w:before="40" w:after="40" w:line="276" w:lineRule="auto"/>
            </w:pPr>
            <w:r>
              <w:rPr>
                <w:rFonts w:ascii="Helvetica Neue" w:hAnsi="Helvetica Neue" w:eastAsia="Helvetica Neue"/>
                <w:b/>
                <w:i w:val="0"/>
                <w:color w:val="2B2B2B"/>
                <w:sz w:val="18"/>
              </w:rPr>
              <w:t>Windows desktop application</w:t>
            </w:r>
          </w:p>
        </w:tc>
        <w:tc>
          <w:tcPr>
            <w:tcW w:type="dxa" w:w="3168"/>
          </w:tcPr>
          <w:p>
            <w:pPr>
              <w:spacing w:before="40" w:after="40" w:line="276" w:lineRule="auto"/>
            </w:pPr>
            <w:r>
              <w:rPr>
                <w:rFonts w:ascii="Helvetica Neue" w:hAnsi="Helvetica Neue" w:eastAsia="Helvetica Neue"/>
                <w:b w:val="0"/>
                <w:i w:val="0"/>
                <w:color w:val="2B2B2B"/>
                <w:sz w:val="18"/>
              </w:rPr>
              <w:t>Implemented</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4031"/>
            <w:shd w:val="clear" w:color="auto" w:fill="FAFAFA"/>
          </w:tcPr>
          <w:p>
            <w:pPr>
              <w:spacing w:before="40" w:after="40" w:line="276" w:lineRule="auto"/>
            </w:pPr>
            <w:r>
              <w:rPr>
                <w:rFonts w:ascii="Helvetica Neue" w:hAnsi="Helvetica Neue" w:eastAsia="Helvetica Neue"/>
                <w:b/>
                <w:i w:val="0"/>
                <w:color w:val="2B2B2B"/>
                <w:sz w:val="18"/>
              </w:rPr>
              <w:t>Android application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Not included</w:t>
            </w:r>
          </w:p>
        </w:tc>
        <w:tc>
          <w:tcPr>
            <w:tcW w:type="dxa" w:w="2304"/>
            <w:shd w:val="clear" w:color="auto" w:fill="F4F4F4"/>
          </w:tcPr>
          <w:p>
            <w:pPr>
              <w:spacing w:before="40" w:after="40" w:line="276" w:lineRule="auto"/>
            </w:pPr>
            <w:r>
              <w:rPr>
                <w:rFonts w:ascii="Helvetica Neue" w:hAnsi="Helvetica Neue" w:eastAsia="Helvetica Neue"/>
                <w:b w:val="0"/>
                <w:i w:val="0"/>
                <w:color w:val="2B2B2B"/>
                <w:sz w:val="18"/>
              </w:rPr>
              <w:t>No</w:t>
            </w:r>
          </w:p>
        </w:tc>
      </w:tr>
      <w:tr>
        <w:tc>
          <w:tcPr>
            <w:tcW w:type="dxa" w:w="4031"/>
          </w:tcPr>
          <w:p>
            <w:pPr>
              <w:spacing w:before="40" w:after="40" w:line="276" w:lineRule="auto"/>
            </w:pPr>
            <w:r>
              <w:rPr>
                <w:rFonts w:ascii="Helvetica Neue" w:hAnsi="Helvetica Neue" w:eastAsia="Helvetica Neue"/>
                <w:b/>
                <w:i w:val="0"/>
                <w:color w:val="2B2B2B"/>
                <w:sz w:val="18"/>
              </w:rPr>
              <w:t>Client hub, files, signatures, mail, calendar, messaging, calls</w:t>
            </w:r>
          </w:p>
        </w:tc>
        <w:tc>
          <w:tcPr>
            <w:tcW w:type="dxa" w:w="3168"/>
          </w:tcPr>
          <w:p>
            <w:pPr>
              <w:spacing w:before="40" w:after="40" w:line="276" w:lineRule="auto"/>
            </w:pPr>
            <w:r>
              <w:rPr>
                <w:rFonts w:ascii="Helvetica Neue" w:hAnsi="Helvetica Neue" w:eastAsia="Helvetica Neue"/>
                <w:b w:val="0"/>
                <w:i w:val="0"/>
                <w:color w:val="2B2B2B"/>
                <w:sz w:val="18"/>
              </w:rPr>
              <w:t>Implemented</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4031"/>
            <w:shd w:val="clear" w:color="auto" w:fill="FAFAFA"/>
          </w:tcPr>
          <w:p>
            <w:pPr>
              <w:spacing w:before="40" w:after="40" w:line="276" w:lineRule="auto"/>
            </w:pPr>
            <w:r>
              <w:rPr>
                <w:rFonts w:ascii="Helvetica Neue" w:hAnsi="Helvetica Neue" w:eastAsia="Helvetica Neue"/>
                <w:b/>
                <w:i w:val="0"/>
                <w:color w:val="2B2B2B"/>
                <w:sz w:val="18"/>
              </w:rPr>
              <w:t>Native CIP engine</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 / Configured (FEATURE_CIP)</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 — in the codebase</w:t>
            </w:r>
          </w:p>
        </w:tc>
      </w:tr>
      <w:tr>
        <w:tc>
          <w:tcPr>
            <w:tcW w:type="dxa" w:w="4031"/>
          </w:tcPr>
          <w:p>
            <w:pPr>
              <w:spacing w:before="40" w:after="40" w:line="276" w:lineRule="auto"/>
            </w:pPr>
            <w:r>
              <w:rPr>
                <w:rFonts w:ascii="Helvetica Neue" w:hAnsi="Helvetica Neue" w:eastAsia="Helvetica Neue"/>
                <w:b/>
                <w:i w:val="0"/>
                <w:color w:val="2B2B2B"/>
                <w:sz w:val="18"/>
              </w:rPr>
              <w:t>CBI Smartsheet mirror</w:t>
            </w:r>
          </w:p>
        </w:tc>
        <w:tc>
          <w:tcPr>
            <w:tcW w:type="dxa" w:w="3168"/>
          </w:tcPr>
          <w:p>
            <w:pPr>
              <w:spacing w:before="40" w:after="40" w:line="276" w:lineRule="auto"/>
            </w:pPr>
            <w:r>
              <w:rPr>
                <w:rFonts w:ascii="Helvetica Neue" w:hAnsi="Helvetica Neue" w:eastAsia="Helvetica Neue"/>
                <w:b w:val="0"/>
                <w:i w:val="0"/>
                <w:color w:val="2B2B2B"/>
                <w:sz w:val="18"/>
              </w:rPr>
              <w:t>Implemented / Configured (FEATURE_CBI)</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 — in the codebase</w:t>
            </w:r>
          </w:p>
        </w:tc>
      </w:tr>
      <w:tr>
        <w:tc>
          <w:tcPr>
            <w:tcW w:type="dxa" w:w="4031"/>
            <w:shd w:val="clear" w:color="auto" w:fill="FAFAFA"/>
          </w:tcPr>
          <w:p>
            <w:pPr>
              <w:spacing w:before="40" w:after="40" w:line="276" w:lineRule="auto"/>
            </w:pPr>
            <w:r>
              <w:rPr>
                <w:rFonts w:ascii="Helvetica Neue" w:hAnsi="Helvetica Neue" w:eastAsia="Helvetica Neue"/>
                <w:b/>
                <w:i w:val="0"/>
                <w:color w:val="2B2B2B"/>
                <w:sz w:val="18"/>
              </w:rPr>
              <w:t>Desktop offline replica + CIP write queue</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4031"/>
          </w:tcPr>
          <w:p>
            <w:pPr>
              <w:spacing w:before="40" w:after="40" w:line="276" w:lineRule="auto"/>
            </w:pPr>
            <w:r>
              <w:rPr>
                <w:rFonts w:ascii="Helvetica Neue" w:hAnsi="Helvetica Neue" w:eastAsia="Helvetica Neue"/>
                <w:b/>
                <w:i w:val="0"/>
                <w:color w:val="2B2B2B"/>
                <w:sz w:val="18"/>
              </w:rPr>
              <w:t>Browser PWA offline</w:t>
            </w:r>
          </w:p>
        </w:tc>
        <w:tc>
          <w:tcPr>
            <w:tcW w:type="dxa" w:w="3168"/>
          </w:tcPr>
          <w:p>
            <w:pPr>
              <w:spacing w:before="40" w:after="40" w:line="276" w:lineRule="auto"/>
            </w:pPr>
            <w:r>
              <w:rPr>
                <w:rFonts w:ascii="Helvetica Neue" w:hAnsi="Helvetica Neue" w:eastAsia="Helvetica Neue"/>
                <w:b w:val="0"/>
                <w:i w:val="0"/>
                <w:color w:val="2B2B2B"/>
                <w:sz w:val="18"/>
              </w:rPr>
              <w:t>Not included</w:t>
            </w:r>
          </w:p>
        </w:tc>
        <w:tc>
          <w:tcPr>
            <w:tcW w:type="dxa" w:w="2304"/>
            <w:shd w:val="clear" w:color="auto" w:fill="F4F4F4"/>
          </w:tcPr>
          <w:p>
            <w:pPr>
              <w:spacing w:before="40" w:after="40" w:line="276" w:lineRule="auto"/>
            </w:pPr>
            <w:r>
              <w:rPr>
                <w:rFonts w:ascii="Helvetica Neue" w:hAnsi="Helvetica Neue" w:eastAsia="Helvetica Neue"/>
                <w:b w:val="0"/>
                <w:i w:val="0"/>
                <w:color w:val="2B2B2B"/>
                <w:sz w:val="18"/>
              </w:rPr>
              <w:t>No</w:t>
            </w:r>
          </w:p>
        </w:tc>
      </w:tr>
      <w:tr>
        <w:tc>
          <w:tcPr>
            <w:tcW w:type="dxa" w:w="4031"/>
            <w:shd w:val="clear" w:color="auto" w:fill="FAFAFA"/>
          </w:tcPr>
          <w:p>
            <w:pPr>
              <w:spacing w:before="40" w:after="40" w:line="276" w:lineRule="auto"/>
            </w:pPr>
            <w:r>
              <w:rPr>
                <w:rFonts w:ascii="Helvetica Neue" w:hAnsi="Helvetica Neue" w:eastAsia="Helvetica Neue"/>
                <w:b/>
                <w:i w:val="0"/>
                <w:color w:val="2B2B2B"/>
                <w:sz w:val="18"/>
              </w:rPr>
              <w:t>Envelope encryption and identity field encryption</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Implemented</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4031"/>
          </w:tcPr>
          <w:p>
            <w:pPr>
              <w:spacing w:before="40" w:after="40" w:line="276" w:lineRule="auto"/>
            </w:pPr>
            <w:r>
              <w:rPr>
                <w:rFonts w:ascii="Helvetica Neue" w:hAnsi="Helvetica Neue" w:eastAsia="Helvetica Neue"/>
                <w:b/>
                <w:i w:val="0"/>
                <w:color w:val="2B2B2B"/>
                <w:sz w:val="18"/>
              </w:rPr>
              <w:t>Malware scanner wiring</w:t>
            </w:r>
          </w:p>
        </w:tc>
        <w:tc>
          <w:tcPr>
            <w:tcW w:type="dxa" w:w="3168"/>
          </w:tcPr>
          <w:p>
            <w:pPr>
              <w:spacing w:before="40" w:after="40" w:line="276" w:lineRule="auto"/>
            </w:pPr>
            <w:r>
              <w:rPr>
                <w:rFonts w:ascii="Helvetica Neue" w:hAnsi="Helvetica Neue" w:eastAsia="Helvetica Neue"/>
                <w:b w:val="0"/>
                <w:i w:val="0"/>
                <w:color w:val="2B2B2B"/>
                <w:sz w:val="18"/>
              </w:rPr>
              <w:t>Implemented / Configured</w:t>
            </w:r>
          </w:p>
        </w:tc>
        <w:tc>
          <w:tcPr>
            <w:tcW w:type="dxa" w:w="2304"/>
            <w:shd w:val="clear" w:color="auto" w:fill="E8F6EE"/>
          </w:tcPr>
          <w:p>
            <w:pPr>
              <w:spacing w:before="40" w:after="40" w:line="276" w:lineRule="auto"/>
            </w:pPr>
            <w:r>
              <w:rPr>
                <w:rFonts w:ascii="Helvetica Neue" w:hAnsi="Helvetica Neue" w:eastAsia="Helvetica Neue"/>
                <w:b w:val="0"/>
                <w:i w:val="0"/>
                <w:color w:val="2B2B2B"/>
                <w:sz w:val="18"/>
              </w:rPr>
              <w:t>Yes</w:t>
            </w:r>
          </w:p>
        </w:tc>
      </w:tr>
      <w:tr>
        <w:tc>
          <w:tcPr>
            <w:tcW w:type="dxa" w:w="4031"/>
            <w:shd w:val="clear" w:color="auto" w:fill="FAFAFA"/>
          </w:tcPr>
          <w:p>
            <w:pPr>
              <w:spacing w:before="40" w:after="40" w:line="276" w:lineRule="auto"/>
            </w:pPr>
            <w:r>
              <w:rPr>
                <w:rFonts w:ascii="Helvetica Neue" w:hAnsi="Helvetica Neue" w:eastAsia="Helvetica Neue"/>
                <w:b/>
                <w:i w:val="0"/>
                <w:color w:val="2B2B2B"/>
                <w:sz w:val="18"/>
              </w:rPr>
              <w:t>Store-grade OS code signing</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Recommended Enhancement</w:t>
            </w:r>
          </w:p>
        </w:tc>
        <w:tc>
          <w:tcPr>
            <w:tcW w:type="dxa" w:w="2304"/>
            <w:shd w:val="clear" w:color="auto" w:fill="F4F4F4"/>
          </w:tcPr>
          <w:p>
            <w:pPr>
              <w:spacing w:before="40" w:after="40" w:line="276" w:lineRule="auto"/>
            </w:pPr>
            <w:r>
              <w:rPr>
                <w:rFonts w:ascii="Helvetica Neue" w:hAnsi="Helvetica Neue" w:eastAsia="Helvetica Neue"/>
                <w:b w:val="0"/>
                <w:i w:val="0"/>
                <w:color w:val="2B2B2B"/>
                <w:sz w:val="18"/>
              </w:rPr>
              <w:t>No</w:t>
            </w:r>
          </w:p>
        </w:tc>
      </w:tr>
      <w:tr>
        <w:tc>
          <w:tcPr>
            <w:tcW w:type="dxa" w:w="4031"/>
          </w:tcPr>
          <w:p>
            <w:pPr>
              <w:spacing w:before="40" w:after="40" w:line="276" w:lineRule="auto"/>
            </w:pPr>
            <w:r>
              <w:rPr>
                <w:rFonts w:ascii="Helvetica Neue" w:hAnsi="Helvetica Neue" w:eastAsia="Helvetica Neue"/>
                <w:b/>
                <w:i w:val="0"/>
                <w:color w:val="2B2B2B"/>
                <w:sz w:val="18"/>
              </w:rPr>
              <w:t>Automated production backups</w:t>
            </w:r>
          </w:p>
        </w:tc>
        <w:tc>
          <w:tcPr>
            <w:tcW w:type="dxa" w:w="3168"/>
          </w:tcPr>
          <w:p>
            <w:pPr>
              <w:spacing w:before="40" w:after="40" w:line="276" w:lineRule="auto"/>
            </w:pPr>
            <w:r>
              <w:rPr>
                <w:rFonts w:ascii="Helvetica Neue" w:hAnsi="Helvetica Neue" w:eastAsia="Helvetica Neue"/>
                <w:b w:val="0"/>
                <w:i w:val="0"/>
                <w:color w:val="2B2B2B"/>
                <w:sz w:val="18"/>
              </w:rPr>
              <w:t>To Be Confirmed / Recommended</w:t>
            </w:r>
          </w:p>
        </w:tc>
        <w:tc>
          <w:tcPr>
            <w:tcW w:type="dxa" w:w="2304"/>
            <w:shd w:val="clear" w:color="auto" w:fill="F4F4F4"/>
          </w:tcPr>
          <w:p>
            <w:pPr>
              <w:spacing w:before="40" w:after="40" w:line="276" w:lineRule="auto"/>
            </w:pPr>
            <w:r>
              <w:rPr>
                <w:rFonts w:ascii="Helvetica Neue" w:hAnsi="Helvetica Neue" w:eastAsia="Helvetica Neue"/>
                <w:b w:val="0"/>
                <w:i w:val="0"/>
                <w:color w:val="2B2B2B"/>
                <w:sz w:val="18"/>
              </w:rPr>
              <w:t>No</w:t>
            </w:r>
          </w:p>
        </w:tc>
      </w:tr>
      <w:tr>
        <w:tc>
          <w:tcPr>
            <w:tcW w:type="dxa" w:w="4031"/>
            <w:shd w:val="clear" w:color="auto" w:fill="FAFAFA"/>
          </w:tcPr>
          <w:p>
            <w:pPr>
              <w:spacing w:before="40" w:after="40" w:line="276" w:lineRule="auto"/>
            </w:pPr>
            <w:r>
              <w:rPr>
                <w:rFonts w:ascii="Helvetica Neue" w:hAnsi="Helvetica Neue" w:eastAsia="Helvetica Neue"/>
                <w:b/>
                <w:i w:val="0"/>
                <w:color w:val="2B2B2B"/>
                <w:sz w:val="18"/>
              </w:rPr>
              <w:t>FCM/APNs push</w:t>
            </w:r>
          </w:p>
        </w:tc>
        <w:tc>
          <w:tcPr>
            <w:tcW w:type="dxa" w:w="3168"/>
            <w:shd w:val="clear" w:color="auto" w:fill="FAFAFA"/>
          </w:tcPr>
          <w:p>
            <w:pPr>
              <w:spacing w:before="40" w:after="40" w:line="276" w:lineRule="auto"/>
            </w:pPr>
            <w:r>
              <w:rPr>
                <w:rFonts w:ascii="Helvetica Neue" w:hAnsi="Helvetica Neue" w:eastAsia="Helvetica Neue"/>
                <w:b w:val="0"/>
                <w:i w:val="0"/>
                <w:color w:val="2B2B2B"/>
                <w:sz w:val="18"/>
              </w:rPr>
              <w:t>Not included</w:t>
            </w:r>
          </w:p>
        </w:tc>
        <w:tc>
          <w:tcPr>
            <w:tcW w:type="dxa" w:w="2304"/>
            <w:shd w:val="clear" w:color="auto" w:fill="F4F4F4"/>
          </w:tcPr>
          <w:p>
            <w:pPr>
              <w:spacing w:before="40" w:after="40" w:line="276" w:lineRule="auto"/>
            </w:pPr>
            <w:r>
              <w:rPr>
                <w:rFonts w:ascii="Helvetica Neue" w:hAnsi="Helvetica Neue" w:eastAsia="Helvetica Neue"/>
                <w:b w:val="0"/>
                <w:i w:val="0"/>
                <w:color w:val="2B2B2B"/>
                <w:sz w:val="18"/>
              </w:rPr>
              <w:t>No</w:t>
            </w:r>
          </w:p>
        </w:tc>
      </w:tr>
      <w:tr>
        <w:tc>
          <w:tcPr>
            <w:tcW w:type="dxa" w:w="4031"/>
          </w:tcPr>
          <w:p>
            <w:pPr>
              <w:spacing w:before="40" w:after="40" w:line="276" w:lineRule="auto"/>
            </w:pPr>
            <w:r>
              <w:rPr>
                <w:rFonts w:ascii="Helvetica Neue" w:hAnsi="Helvetica Neue" w:eastAsia="Helvetica Neue"/>
                <w:b/>
                <w:i w:val="0"/>
                <w:color w:val="2B2B2B"/>
                <w:sz w:val="18"/>
              </w:rPr>
              <w:t>Card payment engine</w:t>
            </w:r>
          </w:p>
        </w:tc>
        <w:tc>
          <w:tcPr>
            <w:tcW w:type="dxa" w:w="3168"/>
          </w:tcPr>
          <w:p>
            <w:pPr>
              <w:spacing w:before="40" w:after="40" w:line="276" w:lineRule="auto"/>
            </w:pPr>
            <w:r>
              <w:rPr>
                <w:rFonts w:ascii="Helvetica Neue" w:hAnsi="Helvetica Neue" w:eastAsia="Helvetica Neue"/>
                <w:b w:val="0"/>
                <w:i w:val="0"/>
                <w:color w:val="2B2B2B"/>
                <w:sz w:val="18"/>
              </w:rPr>
              <w:t>To Be Confirmed</w:t>
            </w:r>
          </w:p>
        </w:tc>
        <w:tc>
          <w:tcPr>
            <w:tcW w:type="dxa" w:w="2304"/>
            <w:shd w:val="clear" w:color="auto" w:fill="F4F4F4"/>
          </w:tcPr>
          <w:p>
            <w:pPr>
              <w:spacing w:before="40" w:after="40" w:line="276" w:lineRule="auto"/>
            </w:pPr>
            <w:r>
              <w:rPr>
                <w:rFonts w:ascii="Helvetica Neue" w:hAnsi="Helvetica Neue" w:eastAsia="Helvetica Neue"/>
                <w:b w:val="0"/>
                <w:i w:val="0"/>
                <w:color w:val="2B2B2B"/>
                <w:sz w:val="18"/>
              </w:rPr>
              <w:t>No</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24.  Technical specifications</w:t>
      </w:r>
    </w:p>
    <w:tbl>
      <w:tblPr>
        <w:tblW w:type="dxa" w:w="9504"/>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80"/>
        <w:gridCol w:w="6623"/>
      </w:tblGrid>
      <w:tr>
        <w:tc>
          <w:tcPr>
            <w:tcW w:type="dxa" w:w="2880"/>
            <w:shd w:val="clear" w:color="auto" w:fill="F2F2F2"/>
          </w:tcPr>
          <w:p>
            <w:pPr>
              <w:spacing w:before="40" w:after="40" w:line="276" w:lineRule="auto"/>
            </w:pPr>
            <w:r>
              <w:rPr>
                <w:rFonts w:ascii="Helvetica Neue" w:hAnsi="Helvetica Neue" w:eastAsia="Helvetica Neue"/>
                <w:b/>
                <w:i w:val="0"/>
                <w:color w:val="2B2B2B"/>
                <w:sz w:val="18"/>
              </w:rPr>
              <w:t>Item</w:t>
            </w:r>
          </w:p>
        </w:tc>
        <w:tc>
          <w:tcPr>
            <w:tcW w:type="dxa" w:w="6623"/>
            <w:shd w:val="clear" w:color="auto" w:fill="F2F2F2"/>
          </w:tcPr>
          <w:p>
            <w:pPr>
              <w:spacing w:before="40" w:after="40" w:line="276" w:lineRule="auto"/>
            </w:pPr>
            <w:r>
              <w:rPr>
                <w:rFonts w:ascii="Helvetica Neue" w:hAnsi="Helvetica Neue" w:eastAsia="Helvetica Neue"/>
                <w:b/>
                <w:i w:val="0"/>
                <w:color w:val="2B2B2B"/>
                <w:sz w:val="18"/>
              </w:rPr>
              <w:t>Specification</w:t>
            </w:r>
          </w:p>
        </w:tc>
      </w:tr>
      <w:tr>
        <w:tc>
          <w:tcPr>
            <w:tcW w:type="dxa" w:w="2880"/>
          </w:tcPr>
          <w:p>
            <w:pPr>
              <w:spacing w:before="40" w:after="40" w:line="276" w:lineRule="auto"/>
            </w:pPr>
            <w:r>
              <w:rPr>
                <w:rFonts w:ascii="Helvetica Neue" w:hAnsi="Helvetica Neue" w:eastAsia="Helvetica Neue"/>
                <w:b/>
                <w:i w:val="0"/>
                <w:color w:val="2B2B2B"/>
                <w:sz w:val="18"/>
              </w:rPr>
              <w:t>Application type</w:t>
            </w:r>
          </w:p>
        </w:tc>
        <w:tc>
          <w:tcPr>
            <w:tcW w:type="dxa" w:w="6623"/>
          </w:tcPr>
          <w:p>
            <w:pPr>
              <w:spacing w:before="40" w:after="40" w:line="276" w:lineRule="auto"/>
            </w:pPr>
            <w:r>
              <w:rPr>
                <w:rFonts w:ascii="Helvetica Neue" w:hAnsi="Helvetica Neue" w:eastAsia="Helvetica Neue"/>
                <w:b w:val="0"/>
                <w:i w:val="0"/>
                <w:color w:val="2B2B2B"/>
                <w:sz w:val="18"/>
              </w:rPr>
              <w:t>Custom multi-user practice portal with document vault, realtime collaboration, and desktop shells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Supported platforms</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Web (modern browsers), macOS 11+ (app 0.8.51), Windows 10+ (app 0.8.51). Android: not included</w:t>
            </w:r>
          </w:p>
        </w:tc>
      </w:tr>
      <w:tr>
        <w:tc>
          <w:tcPr>
            <w:tcW w:type="dxa" w:w="2880"/>
          </w:tcPr>
          <w:p>
            <w:pPr>
              <w:spacing w:before="40" w:after="40" w:line="276" w:lineRule="auto"/>
            </w:pPr>
            <w:r>
              <w:rPr>
                <w:rFonts w:ascii="Helvetica Neue" w:hAnsi="Helvetica Neue" w:eastAsia="Helvetica Neue"/>
                <w:b/>
                <w:i w:val="0"/>
                <w:color w:val="2B2B2B"/>
                <w:sz w:val="18"/>
              </w:rPr>
              <w:t>Frontend</w:t>
            </w:r>
          </w:p>
        </w:tc>
        <w:tc>
          <w:tcPr>
            <w:tcW w:type="dxa" w:w="6623"/>
          </w:tcPr>
          <w:p>
            <w:pPr>
              <w:spacing w:before="40" w:after="40" w:line="276" w:lineRule="auto"/>
            </w:pPr>
            <w:r>
              <w:rPr>
                <w:rFonts w:ascii="Helvetica Neue" w:hAnsi="Helvetica Neue" w:eastAsia="Helvetica Neue"/>
                <w:b w:val="0"/>
                <w:i w:val="0"/>
                <w:color w:val="2B2B2B"/>
                <w:sz w:val="18"/>
              </w:rPr>
              <w:t>Blade + HTML/CSS + vanilla JavaScript; esbuild asset pipeline; design tokens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Backend</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PHP 8.4+ / Laravel 13; Fortify; Socialite; Reverb</w:t>
            </w:r>
          </w:p>
        </w:tc>
      </w:tr>
      <w:tr>
        <w:tc>
          <w:tcPr>
            <w:tcW w:type="dxa" w:w="2880"/>
          </w:tcPr>
          <w:p>
            <w:pPr>
              <w:spacing w:before="40" w:after="40" w:line="276" w:lineRule="auto"/>
            </w:pPr>
            <w:r>
              <w:rPr>
                <w:rFonts w:ascii="Helvetica Neue" w:hAnsi="Helvetica Neue" w:eastAsia="Helvetica Neue"/>
                <w:b/>
                <w:i w:val="0"/>
                <w:color w:val="2B2B2B"/>
                <w:sz w:val="18"/>
              </w:rPr>
              <w:t>Database</w:t>
            </w:r>
          </w:p>
        </w:tc>
        <w:tc>
          <w:tcPr>
            <w:tcW w:type="dxa" w:w="6623"/>
          </w:tcPr>
          <w:p>
            <w:pPr>
              <w:spacing w:before="40" w:after="40" w:line="276" w:lineRule="auto"/>
            </w:pPr>
            <w:r>
              <w:rPr>
                <w:rFonts w:ascii="Helvetica Neue" w:hAnsi="Helvetica Neue" w:eastAsia="Helvetica Neue"/>
                <w:b w:val="0"/>
                <w:i w:val="0"/>
                <w:color w:val="2B2B2B"/>
                <w:sz w:val="18"/>
              </w:rPr>
              <w:t>PostgreSQL 18 (production intent); SQLite in-memory for PHPUnit</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Cache / locks</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Redis 8</w:t>
            </w:r>
          </w:p>
        </w:tc>
      </w:tr>
      <w:tr>
        <w:tc>
          <w:tcPr>
            <w:tcW w:type="dxa" w:w="2880"/>
          </w:tcPr>
          <w:p>
            <w:pPr>
              <w:spacing w:before="40" w:after="40" w:line="276" w:lineRule="auto"/>
            </w:pPr>
            <w:r>
              <w:rPr>
                <w:rFonts w:ascii="Helvetica Neue" w:hAnsi="Helvetica Neue" w:eastAsia="Helvetica Neue"/>
                <w:b/>
                <w:i w:val="0"/>
                <w:color w:val="2B2B2B"/>
                <w:sz w:val="18"/>
              </w:rPr>
              <w:t>Hosting</w:t>
            </w:r>
          </w:p>
        </w:tc>
        <w:tc>
          <w:tcPr>
            <w:tcW w:type="dxa" w:w="6623"/>
          </w:tcPr>
          <w:p>
            <w:pPr>
              <w:spacing w:before="40" w:after="40" w:line="276" w:lineRule="auto"/>
            </w:pPr>
            <w:r>
              <w:rPr>
                <w:rFonts w:ascii="Helvetica Neue" w:hAnsi="Helvetica Neue" w:eastAsia="Helvetica Neue"/>
                <w:b w:val="0"/>
                <w:i w:val="0"/>
                <w:color w:val="2B2B2B"/>
                <w:sz w:val="18"/>
              </w:rPr>
              <w:t>Laravel Cloud (documented) or Docker production compose behind a TLS proxy</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Authentication</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Session cookies; passwords; TOTP; email codes; Google/Microsoft OAuth; desktop PKCE</w:t>
            </w:r>
          </w:p>
        </w:tc>
      </w:tr>
      <w:tr>
        <w:tc>
          <w:tcPr>
            <w:tcW w:type="dxa" w:w="2880"/>
          </w:tcPr>
          <w:p>
            <w:pPr>
              <w:spacing w:before="40" w:after="40" w:line="276" w:lineRule="auto"/>
            </w:pPr>
            <w:r>
              <w:rPr>
                <w:rFonts w:ascii="Helvetica Neue" w:hAnsi="Helvetica Neue" w:eastAsia="Helvetica Neue"/>
                <w:b/>
                <w:i w:val="0"/>
                <w:color w:val="2B2B2B"/>
                <w:sz w:val="18"/>
              </w:rPr>
              <w:t>API architecture</w:t>
            </w:r>
          </w:p>
        </w:tc>
        <w:tc>
          <w:tcPr>
            <w:tcW w:type="dxa" w:w="6623"/>
          </w:tcPr>
          <w:p>
            <w:pPr>
              <w:spacing w:before="40" w:after="40" w:line="276" w:lineRule="auto"/>
            </w:pPr>
            <w:r>
              <w:rPr>
                <w:rFonts w:ascii="Helvetica Neue" w:hAnsi="Helvetica Neue" w:eastAsia="Helvetica Neue"/>
                <w:b w:val="0"/>
                <w:i w:val="0"/>
                <w:color w:val="2B2B2B"/>
                <w:sz w:val="18"/>
              </w:rPr>
              <w:t>Session-authenticated JSON on the web middleware stack</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File storage</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Local or S3-compatible; vault layout; optional envelope encryption</w:t>
            </w:r>
          </w:p>
        </w:tc>
      </w:tr>
      <w:tr>
        <w:tc>
          <w:tcPr>
            <w:tcW w:type="dxa" w:w="2880"/>
          </w:tcPr>
          <w:p>
            <w:pPr>
              <w:spacing w:before="40" w:after="40" w:line="276" w:lineRule="auto"/>
            </w:pPr>
            <w:r>
              <w:rPr>
                <w:rFonts w:ascii="Helvetica Neue" w:hAnsi="Helvetica Neue" w:eastAsia="Helvetica Neue"/>
                <w:b/>
                <w:i w:val="0"/>
                <w:color w:val="2B2B2B"/>
                <w:sz w:val="18"/>
              </w:rPr>
              <w:t>Security (summary)</w:t>
            </w:r>
          </w:p>
        </w:tc>
        <w:tc>
          <w:tcPr>
            <w:tcW w:type="dxa" w:w="6623"/>
          </w:tcPr>
          <w:p>
            <w:pPr>
              <w:spacing w:before="40" w:after="40" w:line="276" w:lineRule="auto"/>
            </w:pPr>
            <w:r>
              <w:rPr>
                <w:rFonts w:ascii="Helvetica Neue" w:hAnsi="Helvetica Neue" w:eastAsia="Helvetica Neue"/>
                <w:b w:val="0"/>
                <w:i w:val="0"/>
                <w:color w:val="2B2B2B"/>
                <w:sz w:val="18"/>
              </w:rPr>
              <w:t>RBAC, encrypted PII fields, encrypted sessions and OAuth tokens, CSRF, headers, rate limits, optional Turnstile and ClamAV</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Backup</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Operational — To Be Confirmed on the live host</w:t>
            </w:r>
          </w:p>
        </w:tc>
      </w:tr>
      <w:tr>
        <w:tc>
          <w:tcPr>
            <w:tcW w:type="dxa" w:w="2880"/>
          </w:tcPr>
          <w:p>
            <w:pPr>
              <w:spacing w:before="40" w:after="40" w:line="276" w:lineRule="auto"/>
            </w:pPr>
            <w:r>
              <w:rPr>
                <w:rFonts w:ascii="Helvetica Neue" w:hAnsi="Helvetica Neue" w:eastAsia="Helvetica Neue"/>
                <w:b/>
                <w:i w:val="0"/>
                <w:color w:val="2B2B2B"/>
                <w:sz w:val="18"/>
              </w:rPr>
              <w:t>Deployment</w:t>
            </w:r>
          </w:p>
        </w:tc>
        <w:tc>
          <w:tcPr>
            <w:tcW w:type="dxa" w:w="6623"/>
          </w:tcPr>
          <w:p>
            <w:pPr>
              <w:spacing w:before="40" w:after="40" w:line="276" w:lineRule="auto"/>
            </w:pPr>
            <w:r>
              <w:rPr>
                <w:rFonts w:ascii="Helvetica Neue" w:hAnsi="Helvetica Neue" w:eastAsia="Helvetica Neue"/>
                <w:b w:val="0"/>
                <w:i w:val="0"/>
                <w:color w:val="2B2B2B"/>
                <w:sz w:val="18"/>
              </w:rPr>
              <w:t>Git-connected Cloud deploy and/or Docker prod image; desktop artifacts via /desktop/</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Versioning</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Application deploy hash for shells; desktop semver 0.8.51 at inspection</w:t>
            </w:r>
          </w:p>
        </w:tc>
      </w:tr>
      <w:tr>
        <w:tc>
          <w:tcPr>
            <w:tcW w:type="dxa" w:w="2880"/>
          </w:tcPr>
          <w:p>
            <w:pPr>
              <w:spacing w:before="40" w:after="40" w:line="276" w:lineRule="auto"/>
            </w:pPr>
            <w:r>
              <w:rPr>
                <w:rFonts w:ascii="Helvetica Neue" w:hAnsi="Helvetica Neue" w:eastAsia="Helvetica Neue"/>
                <w:b/>
                <w:i w:val="0"/>
                <w:color w:val="2B2B2B"/>
                <w:sz w:val="18"/>
              </w:rPr>
              <w:t>Realtime</w:t>
            </w:r>
          </w:p>
        </w:tc>
        <w:tc>
          <w:tcPr>
            <w:tcW w:type="dxa" w:w="6623"/>
          </w:tcPr>
          <w:p>
            <w:pPr>
              <w:spacing w:before="40" w:after="40" w:line="276" w:lineRule="auto"/>
            </w:pPr>
            <w:r>
              <w:rPr>
                <w:rFonts w:ascii="Helvetica Neue" w:hAnsi="Helvetica Neue" w:eastAsia="Helvetica Neue"/>
                <w:b w:val="0"/>
                <w:i w:val="0"/>
                <w:color w:val="2B2B2B"/>
                <w:sz w:val="18"/>
              </w:rPr>
              <w:t>Laravel Reverb (websocket), WebRTC signalling for calls</w:t>
            </w:r>
          </w:p>
        </w:tc>
      </w:tr>
      <w:tr>
        <w:tc>
          <w:tcPr>
            <w:tcW w:type="dxa" w:w="2880"/>
            <w:shd w:val="clear" w:color="auto" w:fill="FAFAFA"/>
          </w:tcPr>
          <w:p>
            <w:pPr>
              <w:spacing w:before="40" w:after="40" w:line="276" w:lineRule="auto"/>
            </w:pPr>
            <w:r>
              <w:rPr>
                <w:rFonts w:ascii="Helvetica Neue" w:hAnsi="Helvetica Neue" w:eastAsia="Helvetica Neue"/>
                <w:b/>
                <w:i w:val="0"/>
                <w:color w:val="2B2B2B"/>
                <w:sz w:val="18"/>
              </w:rPr>
              <w:t>Browser requirements</w:t>
            </w:r>
          </w:p>
        </w:tc>
        <w:tc>
          <w:tcPr>
            <w:tcW w:type="dxa" w:w="6623"/>
            <w:shd w:val="clear" w:color="auto" w:fill="FAFAFA"/>
          </w:tcPr>
          <w:p>
            <w:pPr>
              <w:spacing w:before="40" w:after="40" w:line="276" w:lineRule="auto"/>
            </w:pPr>
            <w:r>
              <w:rPr>
                <w:rFonts w:ascii="Helvetica Neue" w:hAnsi="Helvetica Neue" w:eastAsia="Helvetica Neue"/>
                <w:b w:val="0"/>
                <w:i w:val="0"/>
                <w:color w:val="2B2B2B"/>
                <w:sz w:val="18"/>
              </w:rPr>
              <w:t>A current Chromium, Safari, or Firefox release with JavaScript. Camera/mic/screen share require a secure context (HTTPS or localhost)</w:t>
            </w:r>
          </w:p>
        </w:tc>
      </w:tr>
    </w:tbl>
    <w:p>
      <w:pPr>
        <w:spacing w:before="0" w:after="200" w:line="144" w:lineRule="auto"/>
      </w:pPr>
    </w:p>
    <w:p>
      <w:pPr>
        <w:spacing w:before="440" w:after="80"/>
        <w:pBdr>
          <w:bottom w:val="single" w:sz="12" w:space="4" w:color="03A5E9"/>
        </w:pBdr>
      </w:pPr>
      <w:r>
        <w:rPr>
          <w:rFonts w:ascii="Helvetica Neue" w:hAnsi="Helvetica Neue" w:eastAsia="Helvetica Neue"/>
          <w:b/>
          <w:i w:val="0"/>
          <w:color w:val="136DA0"/>
          <w:sz w:val="44"/>
        </w:rPr>
        <w:t>25.  Documentation of deliverables</w:t>
      </w:r>
    </w:p>
    <w:p>
      <w:pPr>
        <w:spacing w:before="80" w:after="160" w:line="288" w:lineRule="auto"/>
        <w:jc w:val="both"/>
      </w:pPr>
      <w:r>
        <w:rPr>
          <w:rFonts w:ascii="Helvetica Neue" w:hAnsi="Helvetica Neue" w:eastAsia="Helvetica Neue"/>
          <w:b w:val="0"/>
          <w:i w:val="0"/>
          <w:color w:val="2B2B2B"/>
          <w:sz w:val="22"/>
        </w:rPr>
        <w:t>The completed technology product, as inspected, consists of:</w:t>
      </w:r>
    </w:p>
    <w:p>
      <w:pPr>
        <w:pStyle w:val="ListParagraph"/>
        <w:spacing w:before="40" w:after="40" w:line="276" w:lineRule="auto"/>
        <w:ind w:left="425"/>
      </w:pPr>
      <w:r>
        <w:rPr>
          <w:rFonts w:ascii="Helvetica Neue" w:hAnsi="Helvetica Neue" w:eastAsia="Helvetica Neue"/>
          <w:b w:val="0"/>
          <w:i w:val="0"/>
          <w:color w:val="2B2B2B"/>
          <w:sz w:val="22"/>
        </w:rPr>
        <w:t>•  The web application (portal shell, auth/onboarding, JSON APIs, Blade views, public assets).</w:t>
      </w:r>
    </w:p>
    <w:p>
      <w:pPr>
        <w:pStyle w:val="ListParagraph"/>
        <w:spacing w:before="40" w:after="40" w:line="276" w:lineRule="auto"/>
        <w:ind w:left="425"/>
      </w:pPr>
      <w:r>
        <w:rPr>
          <w:rFonts w:ascii="Helvetica Neue" w:hAnsi="Helvetica Neue" w:eastAsia="Helvetica Neue"/>
          <w:b w:val="0"/>
          <w:i w:val="0"/>
          <w:color w:val="2B2B2B"/>
          <w:sz w:val="22"/>
        </w:rPr>
        <w:t>•  The Laravel backend, domain services, jobs, scheduler, and Reverb realtime server.</w:t>
      </w:r>
    </w:p>
    <w:p>
      <w:pPr>
        <w:pStyle w:val="ListParagraph"/>
        <w:spacing w:before="40" w:after="40" w:line="276" w:lineRule="auto"/>
        <w:ind w:left="425"/>
      </w:pPr>
      <w:r>
        <w:rPr>
          <w:rFonts w:ascii="Helvetica Neue" w:hAnsi="Helvetica Neue" w:eastAsia="Helvetica Neue"/>
          <w:b w:val="0"/>
          <w:i w:val="0"/>
          <w:color w:val="2B2B2B"/>
          <w:sz w:val="22"/>
        </w:rPr>
        <w:t>•  The PostgreSQL schema (forward migrations) and Eloquent model layer.</w:t>
      </w:r>
    </w:p>
    <w:p>
      <w:pPr>
        <w:pStyle w:val="ListParagraph"/>
        <w:spacing w:before="40" w:after="40" w:line="276" w:lineRule="auto"/>
        <w:ind w:left="425"/>
      </w:pPr>
      <w:r>
        <w:rPr>
          <w:rFonts w:ascii="Helvetica Neue" w:hAnsi="Helvetica Neue" w:eastAsia="Helvetica Neue"/>
          <w:b w:val="0"/>
          <w:i w:val="0"/>
          <w:color w:val="2B2B2B"/>
          <w:sz w:val="22"/>
        </w:rPr>
        <w:t>•  The file vault, signature subsystem, mail and calendar sync, messaging and calling, feed, client hub, people/users, templates, reporting, and administrator settings.</w:t>
      </w:r>
    </w:p>
    <w:p>
      <w:pPr>
        <w:pStyle w:val="ListParagraph"/>
        <w:spacing w:before="40" w:after="40" w:line="276" w:lineRule="auto"/>
        <w:ind w:left="425"/>
      </w:pPr>
      <w:r>
        <w:rPr>
          <w:rFonts w:ascii="Helvetica Neue" w:hAnsi="Helvetica Neue" w:eastAsia="Helvetica Neue"/>
          <w:b w:val="0"/>
          <w:i w:val="0"/>
          <w:color w:val="2B2B2B"/>
          <w:sz w:val="22"/>
        </w:rPr>
        <w:t>•  The native CIP engine and the CBI Smartsheet mirror (both feature-flagged).</w:t>
      </w:r>
    </w:p>
    <w:p>
      <w:pPr>
        <w:pStyle w:val="ListParagraph"/>
        <w:spacing w:before="40" w:after="40" w:line="276" w:lineRule="auto"/>
        <w:ind w:left="425"/>
      </w:pPr>
      <w:r>
        <w:rPr>
          <w:rFonts w:ascii="Helvetica Neue" w:hAnsi="Helvetica Neue" w:eastAsia="Helvetica Neue"/>
          <w:b w:val="0"/>
          <w:i w:val="0"/>
          <w:color w:val="2B2B2B"/>
          <w:sz w:val="22"/>
        </w:rPr>
        <w:t>•  The macOS desktop application and the Windows desktop application, including the update feed controllers.</w:t>
      </w:r>
    </w:p>
    <w:p>
      <w:pPr>
        <w:pStyle w:val="ListParagraph"/>
        <w:spacing w:before="40" w:after="40" w:line="276" w:lineRule="auto"/>
        <w:ind w:left="425"/>
      </w:pPr>
      <w:r>
        <w:rPr>
          <w:rFonts w:ascii="Helvetica Neue" w:hAnsi="Helvetica Neue" w:eastAsia="Helvetica Neue"/>
          <w:b w:val="0"/>
          <w:i w:val="0"/>
          <w:color w:val="2B2B2B"/>
          <w:sz w:val="22"/>
        </w:rPr>
        <w:t>•  Security infrastructure in code: Fortify pipeline, Role matrix, encryption casts, envelope wrapper, headers, audit events.</w:t>
      </w:r>
    </w:p>
    <w:p>
      <w:pPr>
        <w:pStyle w:val="ListParagraph"/>
        <w:spacing w:before="40" w:after="40" w:line="276" w:lineRule="auto"/>
        <w:ind w:left="425"/>
      </w:pPr>
      <w:r>
        <w:rPr>
          <w:rFonts w:ascii="Helvetica Neue" w:hAnsi="Helvetica Neue" w:eastAsia="Helvetica Neue"/>
          <w:b w:val="0"/>
          <w:i w:val="0"/>
          <w:color w:val="2B2B2B"/>
          <w:sz w:val="22"/>
        </w:rPr>
        <w:t>•  Docker development and production compose files, and Laravel Cloud deployment notes in the project README.</w:t>
      </w:r>
    </w:p>
    <w:p>
      <w:pPr>
        <w:pStyle w:val="ListParagraph"/>
        <w:spacing w:before="40" w:after="40" w:line="276" w:lineRule="auto"/>
        <w:ind w:left="425"/>
      </w:pPr>
      <w:r>
        <w:rPr>
          <w:rFonts w:ascii="Helvetica Neue" w:hAnsi="Helvetica Neue" w:eastAsia="Helvetica Neue"/>
          <w:b w:val="0"/>
          <w:i w:val="0"/>
          <w:color w:val="2B2B2B"/>
          <w:sz w:val="22"/>
        </w:rPr>
        <w:t>•  Automated tests (PHPUnit and desktop Electron tests) and internal technical notes under docs/.</w:t>
      </w:r>
    </w:p>
    <w:p>
      <w:pPr>
        <w:pStyle w:val="ListParagraph"/>
        <w:spacing w:before="40" w:after="40" w:line="276" w:lineRule="auto"/>
        <w:ind w:left="425"/>
      </w:pPr>
      <w:r>
        <w:rPr>
          <w:rFonts w:ascii="Helvetica Neue" w:hAnsi="Helvetica Neue" w:eastAsia="Helvetica Neue"/>
          <w:b w:val="0"/>
          <w:i w:val="0"/>
          <w:color w:val="2B2B2B"/>
          <w:sz w:val="22"/>
        </w:rPr>
        <w:t>•  This report.</w:t>
      </w:r>
    </w:p>
    <w:p>
      <w:pPr>
        <w:spacing w:before="160" w:after="160" w:line="288" w:lineRule="auto"/>
      </w:pPr>
      <w:r>
        <w:rPr>
          <w:rFonts w:ascii="Helvetica Neue" w:hAnsi="Helvetica Neue" w:eastAsia="Helvetica Neue"/>
          <w:b w:val="0"/>
          <w:i w:val="0"/>
          <w:color w:val="2B2B2B"/>
          <w:sz w:val="22"/>
        </w:rPr>
        <w:t>Not among the current deliverables: an Android application; store-signed desktop binaries; a priced maintenance contract; a legal compliance certificate.</w:t>
      </w:r>
    </w:p>
    <w:p>
      <w:pPr>
        <w:spacing w:before="440" w:after="80"/>
        <w:pBdr>
          <w:bottom w:val="single" w:sz="12" w:space="4" w:color="03A5E9"/>
        </w:pBdr>
      </w:pPr>
      <w:r>
        <w:rPr>
          <w:rFonts w:ascii="Helvetica Neue" w:hAnsi="Helvetica Neue" w:eastAsia="Helvetica Neue"/>
          <w:b/>
          <w:i w:val="0"/>
          <w:color w:val="136DA0"/>
          <w:sz w:val="44"/>
        </w:rPr>
        <w:t>26.  Conclusion</w:t>
      </w:r>
    </w:p>
    <w:p>
      <w:pPr>
        <w:spacing w:before="80" w:after="160" w:line="288" w:lineRule="auto"/>
        <w:jc w:val="both"/>
      </w:pPr>
      <w:r>
        <w:rPr>
          <w:rFonts w:ascii="Helvetica Neue" w:hAnsi="Helvetica Neue" w:eastAsia="Helvetica Neue"/>
          <w:b w:val="0"/>
          <w:i w:val="0"/>
          <w:color w:val="2B2B2B"/>
          <w:sz w:val="22"/>
        </w:rPr>
        <w:t>TM ANTOINE Partners &amp; Advisors has a custom-built portal that concentrates client work, case files, documents, signatures, professional mail and calendars, internal communication, and administration on one authenticated platform. The web application is the core product. The macOS and Windows applications are native shells of that product, with offline replica behaviour the browser does not attempt. There is no Android client in the current estate.</w:t>
      </w:r>
    </w:p>
    <w:p>
      <w:pPr>
        <w:spacing w:before="80" w:after="160" w:line="288" w:lineRule="auto"/>
        <w:jc w:val="both"/>
      </w:pPr>
      <w:r>
        <w:rPr>
          <w:rFonts w:ascii="Helvetica Neue" w:hAnsi="Helvetica Neue" w:eastAsia="Helvetica Neue"/>
          <w:b w:val="0"/>
          <w:i w:val="0"/>
          <w:color w:val="2B2B2B"/>
          <w:sz w:val="22"/>
        </w:rPr>
        <w:t>The complexity is in the combination: a capability-based authorisation model, a document vault with envelope encryption, field-level protection for passport numbers and dates of birth, queued integrations with Microsoft and Google, realtime messaging and calling, and a CIP engine that can be enabled without rewriting the rest of the system. Those are not properties of a brochure website.</w:t>
      </w:r>
    </w:p>
    <w:p>
      <w:pPr>
        <w:spacing w:before="80" w:after="160" w:line="288" w:lineRule="auto"/>
        <w:jc w:val="both"/>
      </w:pPr>
      <w:r>
        <w:rPr>
          <w:rFonts w:ascii="Helvetica Neue" w:hAnsi="Helvetica Neue" w:eastAsia="Helvetica Neue"/>
          <w:b w:val="0"/>
          <w:i w:val="0"/>
          <w:color w:val="2B2B2B"/>
          <w:sz w:val="22"/>
        </w:rPr>
        <w:t>Security is real and also incomplete in the way live systems usually are. Authentication, authorisation, encryption, headers, and audit exist in code. Malware scanning and Turnstile depend on configuration. Desktop installers are not yet store-signed. Backups depend on whoever operates PostgreSQL and object storage. Those gaps are named so they are not mistaken for features.</w:t>
      </w:r>
    </w:p>
    <w:p>
      <w:pPr>
        <w:spacing w:before="80" w:after="160" w:line="288" w:lineRule="auto"/>
        <w:jc w:val="both"/>
      </w:pPr>
      <w:r>
        <w:rPr>
          <w:rFonts w:ascii="Helvetica Neue" w:hAnsi="Helvetica Neue" w:eastAsia="Helvetica Neue"/>
          <w:b w:val="0"/>
          <w:i w:val="0"/>
          <w:color w:val="2B2B2B"/>
          <w:sz w:val="22"/>
        </w:rPr>
        <w:t>Keeping the product operational requires routine platform maintenance, dependency hygiene, and operational backup practice. Larger functional change remains project work. Maintenance prices are left blank until the owner supplies them.</w:t>
      </w:r>
    </w:p>
    <w:p>
      <w:pPr>
        <w:spacing w:before="80" w:after="160" w:line="288" w:lineRule="auto"/>
        <w:jc w:val="both"/>
      </w:pPr>
      <w:r>
        <w:rPr>
          <w:rFonts w:ascii="Helvetica Neue" w:hAnsi="Helvetica Neue" w:eastAsia="Helvetica Neue"/>
          <w:b w:val="0"/>
          <w:i w:val="0"/>
          <w:color w:val="2B2B2B"/>
          <w:sz w:val="22"/>
        </w:rPr>
        <w:t>On a replacement-cost basis, using 2026 professional blended rates and the inspected scope, a comparable system would likely be commissioned in the typical range of XCD $780,000 to $1,080,000, with a reasoned mid-point of XCD $945,000 (approximately USD $350,000). A lower regional outcome around XCD $680,000 and an international-equivalent outcome of XCD $1,450,000 or more are recorded as the edges of the same method. That range is an estimate of what it would cost to build again, not a price at which the system must be bought or sold.</w:t>
      </w:r>
    </w:p>
    <w:p>
      <w:pPr>
        <w:spacing w:before="80" w:after="160" w:line="288" w:lineRule="auto"/>
        <w:jc w:val="both"/>
      </w:pPr>
      <w:r>
        <w:rPr>
          <w:rFonts w:ascii="Helvetica Neue" w:hAnsi="Helvetica Neue" w:eastAsia="Helvetica Neue"/>
          <w:b w:val="0"/>
          <w:i w:val="0"/>
          <w:color w:val="2B2B2B"/>
          <w:sz w:val="22"/>
        </w:rPr>
        <w:t>The practical fact for any discussion of value is that the system already exists, is structured to be extended, and already encodes the firm’s workflows and security decisions. Replacing it would cost both money and time. Treating it as “a website” would misstate both the asset and the work required to recreate it.</w:t>
      </w:r>
    </w:p>
    <w:p>
      <w:pPr>
        <w:spacing w:before="0" w:after="320" w:line="144" w:lineRule="auto"/>
      </w:pPr>
    </w:p>
    <w:p>
      <w:pPr>
        <w:spacing w:before="160" w:after="80"/>
        <w:jc w:val="center"/>
      </w:pPr>
      <w:r>
        <w:drawing>
          <wp:inline xmlns:a="http://schemas.openxmlformats.org/drawingml/2006/main" xmlns:pic="http://schemas.openxmlformats.org/drawingml/2006/picture">
            <wp:extent cx="5989320" cy="3983224"/>
            <wp:docPr id="5" name="Picture 5"/>
            <wp:cNvGraphicFramePr>
              <a:graphicFrameLocks noChangeAspect="1"/>
            </wp:cNvGraphicFramePr>
            <a:graphic>
              <a:graphicData uri="http://schemas.openxmlformats.org/drawingml/2006/picture">
                <pic:pic>
                  <pic:nvPicPr>
                    <pic:cNvPr id="0" name="closing.jpg"/>
                    <pic:cNvPicPr/>
                  </pic:nvPicPr>
                  <pic:blipFill>
                    <a:blip r:embed="rId20"/>
                    <a:stretch>
                      <a:fillRect/>
                    </a:stretch>
                  </pic:blipFill>
                  <pic:spPr>
                    <a:xfrm>
                      <a:off x="0" y="0"/>
                      <a:ext cx="5989320" cy="3983224"/>
                    </a:xfrm>
                    <a:prstGeom prst="rect"/>
                  </pic:spPr>
                </pic:pic>
              </a:graphicData>
            </a:graphic>
          </wp:inline>
        </w:drawing>
      </w:r>
    </w:p>
    <w:p>
      <w:pPr>
        <w:spacing w:before="240" w:after="160" w:line="288" w:lineRule="auto"/>
        <w:jc w:val="center"/>
      </w:pPr>
      <w:r>
        <w:rPr>
          <w:rFonts w:ascii="Helvetica Neue" w:hAnsi="Helvetica Neue" w:eastAsia="Helvetica Neue"/>
          <w:b w:val="0"/>
          <w:i w:val="0"/>
          <w:color w:val="666666"/>
          <w:sz w:val="20"/>
        </w:rPr>
        <w:t>iGraphix Marketing &amp; Co.  ·  Castries, Saint Lucia</w:t>
      </w:r>
    </w:p>
    <w:p>
      <w:pPr>
        <w:spacing w:before="0" w:after="160" w:line="288" w:lineRule="auto"/>
        <w:jc w:val="center"/>
      </w:pPr>
      <w:r>
        <w:rPr>
          <w:rFonts w:ascii="Helvetica Neue" w:hAnsi="Helvetica Neue" w:eastAsia="Helvetica Neue"/>
          <w:b w:val="0"/>
          <w:i w:val="0"/>
          <w:color w:val="666666"/>
          <w:sz w:val="18"/>
        </w:rPr>
        <w:t>Application &amp; Technology Overview  ·  TM ANTOINE Portal  ·  Version 1.0  ·  6 September 2026</w:t>
      </w:r>
    </w:p>
    <w:sectPr w:rsidR="00A32CB3" w:rsidRPr="00AA15DC" w:rsidSect="008C5E57">
      <w:footerReference w:type="even" r:id="rId12"/>
      <w:footerReference w:type="default" r:id="rId13"/>
      <w:pgSz w:w="11906" w:h="16838"/>
      <w:pgMar w:top="850" w:right="1134" w:bottom="850" w:left="1134" w:header="709" w:footer="85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36255D" w14:textId="77777777" w:rsidR="0058287C" w:rsidRDefault="0058287C">
      <w:r>
        <w:separator/>
      </w:r>
    </w:p>
  </w:endnote>
  <w:endnote w:type="continuationSeparator" w:id="0">
    <w:p w14:paraId="7E0E435B" w14:textId="77777777" w:rsidR="0058287C" w:rsidRDefault="00582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4D"/>
    <w:family w:val="auto"/>
    <w:pitch w:val="variable"/>
    <w:sig w:usb0="A00002FF" w:usb1="4000247B" w:usb2="00000000" w:usb3="00000000" w:csb0="00000197" w:csb1="00000000"/>
  </w:font>
  <w:font w:name="Montserrat ExtraBold">
    <w:panose1 w:val="00000000000000000000"/>
    <w:charset w:val="4D"/>
    <w:family w:val="auto"/>
    <w:pitch w:val="variable"/>
    <w:sig w:usb0="A00002FF" w:usb1="4000247B" w:usb2="00000000" w:usb3="00000000" w:csb0="00000197" w:csb1="00000000"/>
  </w:font>
  <w:font w:name="Montserrat Medium">
    <w:panose1 w:val="000000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8912869"/>
      <w:docPartObj>
        <w:docPartGallery w:val="Page Numbers (Bottom of Page)"/>
        <w:docPartUnique/>
      </w:docPartObj>
    </w:sdtPr>
    <w:sdtContent>
      <w:p w14:paraId="313CD090" w14:textId="77777777" w:rsidR="008C5E57" w:rsidRDefault="008C5E57" w:rsidP="003C124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19E01C" w14:textId="77777777" w:rsidR="008C5E57" w:rsidRDefault="008C5E57" w:rsidP="008C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Montserrat Medium" w:hAnsi="Montserrat Medium"/>
        <w:sz w:val="16"/>
        <w:szCs w:val="16"/>
      </w:rPr>
      <w:id w:val="-1751731048"/>
      <w:docPartObj>
        <w:docPartGallery w:val="Page Numbers (Bottom of Page)"/>
        <w:docPartUnique/>
      </w:docPartObj>
    </w:sdtPr>
    <w:sdtContent>
      <w:p w14:paraId="2DAD0657" w14:textId="77777777" w:rsidR="008C5E57" w:rsidRPr="002B1E5A" w:rsidRDefault="008C5E57" w:rsidP="002B1E5A">
        <w:pPr>
          <w:pStyle w:val="Footer"/>
          <w:framePr w:w="805" w:wrap="none" w:vAnchor="text" w:hAnchor="margin" w:xAlign="right" w:y="3"/>
          <w:rPr>
            <w:rStyle w:val="PageNumber"/>
            <w:rFonts w:ascii="Montserrat Medium" w:hAnsi="Montserrat Medium"/>
            <w:sz w:val="16"/>
            <w:szCs w:val="16"/>
          </w:rPr>
        </w:pPr>
        <w:r w:rsidRPr="002B1E5A">
          <w:rPr>
            <w:rStyle w:val="PageNumber"/>
            <w:rFonts w:ascii="Montserrat Medium" w:hAnsi="Montserrat Medium"/>
            <w:sz w:val="16"/>
            <w:szCs w:val="16"/>
          </w:rPr>
          <w:t>Page</w:t>
        </w:r>
        <w:r w:rsidR="002B1E5A" w:rsidRPr="002B1E5A">
          <w:rPr>
            <w:rStyle w:val="PageNumber"/>
            <w:rFonts w:ascii="Montserrat Medium" w:hAnsi="Montserrat Medium"/>
            <w:sz w:val="16"/>
            <w:szCs w:val="16"/>
          </w:rPr>
          <w:t xml:space="preserve"> </w:t>
        </w:r>
        <w:r w:rsidRPr="002B1E5A">
          <w:rPr>
            <w:rStyle w:val="PageNumber"/>
            <w:rFonts w:ascii="Montserrat Medium" w:hAnsi="Montserrat Medium"/>
            <w:sz w:val="16"/>
            <w:szCs w:val="16"/>
          </w:rPr>
          <w:fldChar w:fldCharType="begin"/>
        </w:r>
        <w:r w:rsidRPr="002B1E5A">
          <w:rPr>
            <w:rStyle w:val="PageNumber"/>
            <w:rFonts w:ascii="Montserrat Medium" w:hAnsi="Montserrat Medium"/>
            <w:sz w:val="16"/>
            <w:szCs w:val="16"/>
          </w:rPr>
          <w:instrText xml:space="preserve"> PAGE </w:instrText>
        </w:r>
        <w:r w:rsidRPr="002B1E5A">
          <w:rPr>
            <w:rStyle w:val="PageNumber"/>
            <w:rFonts w:ascii="Montserrat Medium" w:hAnsi="Montserrat Medium"/>
            <w:sz w:val="16"/>
            <w:szCs w:val="16"/>
          </w:rPr>
          <w:fldChar w:fldCharType="separate"/>
        </w:r>
        <w:r w:rsidRPr="002B1E5A">
          <w:rPr>
            <w:rStyle w:val="PageNumber"/>
            <w:rFonts w:ascii="Montserrat Medium" w:hAnsi="Montserrat Medium"/>
            <w:noProof/>
            <w:sz w:val="16"/>
            <w:szCs w:val="16"/>
          </w:rPr>
          <w:t>1</w:t>
        </w:r>
        <w:r w:rsidRPr="002B1E5A">
          <w:rPr>
            <w:rStyle w:val="PageNumber"/>
            <w:rFonts w:ascii="Montserrat Medium" w:hAnsi="Montserrat Medium"/>
            <w:sz w:val="16"/>
            <w:szCs w:val="16"/>
          </w:rPr>
          <w:fldChar w:fldCharType="end"/>
        </w:r>
      </w:p>
    </w:sdtContent>
  </w:sdt>
  <w:p w14:paraId="61D9090D" w14:textId="77777777" w:rsidR="00A32CB3" w:rsidRPr="002B1E5A" w:rsidRDefault="008C5E57" w:rsidP="008C5E57">
    <w:pPr>
      <w:ind w:right="360"/>
      <w:rPr>
        <w:rFonts w:ascii="Montserrat" w:hAnsi="Montserrat"/>
      </w:rPr>
    </w:pPr>
    <w:proofErr w:type="spellStart"/>
    <w:r w:rsidRPr="002B1E5A">
      <w:rPr>
        <w:rFonts w:ascii="Helvetica Neue" w:eastAsia="Helvetica Neue" w:hAnsi="Helvetica Neue" w:cs="Calibri"/>
        <w:b w:val="0"/>
        <w:i w:val="0"/>
        <w:color w:val="666666"/>
        <w:sz w:val="16"/>
        <w:szCs w:val="16"/>
      </w:rPr>
      <w:t>iGraphix Marketing &amp; Co.  —  Application &amp; Technology Overview  |  TM ANTOINE Partners &amp; Advisors</w:t>
    </w:r>
    <w:proofErr w:type="spellEnd"/>
    <w:r w:rsidRPr="002B1E5A">
      <w:rPr>
        <w:rFonts w:ascii="Montserrat" w:eastAsia="Calibri" w:hAnsi="Montserrat" w:cs="Calibri"/>
        <w:color w:val="666666"/>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6BCC0E" w14:textId="77777777" w:rsidR="0058287C" w:rsidRDefault="0058287C">
      <w:r>
        <w:separator/>
      </w:r>
    </w:p>
  </w:footnote>
  <w:footnote w:type="continuationSeparator" w:id="0">
    <w:p w14:paraId="05F432D0" w14:textId="77777777" w:rsidR="0058287C" w:rsidRDefault="00582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C6704"/>
    <w:multiLevelType w:val="hybridMultilevel"/>
    <w:tmpl w:val="66043FDA"/>
    <w:numStyleLink w:val="Numbered"/>
  </w:abstractNum>
  <w:abstractNum w:abstractNumId="1" w15:restartNumberingAfterBreak="0">
    <w:nsid w:val="08653D95"/>
    <w:multiLevelType w:val="hybridMultilevel"/>
    <w:tmpl w:val="66043FDA"/>
    <w:styleLink w:val="Numbered"/>
    <w:lvl w:ilvl="0" w:tplc="12385EE4">
      <w:start w:val="1"/>
      <w:numFmt w:val="decimal"/>
      <w:lvlText w:val="%1."/>
      <w:lvlJc w:val="left"/>
      <w:pPr>
        <w:ind w:left="3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1" w:tplc="BE3805F2">
      <w:start w:val="1"/>
      <w:numFmt w:val="decimal"/>
      <w:lvlText w:val="%2."/>
      <w:lvlJc w:val="left"/>
      <w:pPr>
        <w:ind w:left="6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2" w:tplc="8188CB36">
      <w:start w:val="1"/>
      <w:numFmt w:val="decimal"/>
      <w:lvlText w:val="%3."/>
      <w:lvlJc w:val="left"/>
      <w:pPr>
        <w:ind w:left="10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3" w:tplc="8C9A8DFC">
      <w:start w:val="1"/>
      <w:numFmt w:val="decimal"/>
      <w:lvlText w:val="%4."/>
      <w:lvlJc w:val="left"/>
      <w:pPr>
        <w:ind w:left="140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4" w:tplc="72801DFC">
      <w:start w:val="1"/>
      <w:numFmt w:val="decimal"/>
      <w:lvlText w:val="%5."/>
      <w:lvlJc w:val="left"/>
      <w:pPr>
        <w:ind w:left="176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5" w:tplc="A0BE367E">
      <w:start w:val="1"/>
      <w:numFmt w:val="decimal"/>
      <w:lvlText w:val="%6."/>
      <w:lvlJc w:val="left"/>
      <w:pPr>
        <w:ind w:left="21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6" w:tplc="E616A0A4">
      <w:start w:val="1"/>
      <w:numFmt w:val="decimal"/>
      <w:lvlText w:val="%7."/>
      <w:lvlJc w:val="left"/>
      <w:pPr>
        <w:ind w:left="24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7" w:tplc="2C5AD4FE">
      <w:start w:val="1"/>
      <w:numFmt w:val="decimal"/>
      <w:lvlText w:val="%8."/>
      <w:lvlJc w:val="left"/>
      <w:pPr>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8" w:tplc="B2ACE028">
      <w:start w:val="1"/>
      <w:numFmt w:val="decimal"/>
      <w:lvlText w:val="%9."/>
      <w:lvlJc w:val="left"/>
      <w:pPr>
        <w:ind w:left="3207" w:hanging="32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51E633A"/>
    <w:multiLevelType w:val="hybridMultilevel"/>
    <w:tmpl w:val="096CC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075A8"/>
    <w:multiLevelType w:val="hybridMultilevel"/>
    <w:tmpl w:val="082005CC"/>
    <w:lvl w:ilvl="0" w:tplc="A6E412F6">
      <w:start w:val="1"/>
      <w:numFmt w:val="bullet"/>
      <w:lvlText w:val="•"/>
      <w:lvlJc w:val="left"/>
      <w:pPr>
        <w:ind w:left="360" w:hanging="200"/>
      </w:pPr>
      <w:rPr>
        <w:color w:val="018FA3"/>
      </w:rPr>
    </w:lvl>
    <w:lvl w:ilvl="1" w:tplc="B22A6C0A">
      <w:numFmt w:val="decimal"/>
      <w:lvlText w:val=""/>
      <w:lvlJc w:val="left"/>
    </w:lvl>
    <w:lvl w:ilvl="2" w:tplc="17CE8C06">
      <w:numFmt w:val="decimal"/>
      <w:lvlText w:val=""/>
      <w:lvlJc w:val="left"/>
    </w:lvl>
    <w:lvl w:ilvl="3" w:tplc="67F6CCE4">
      <w:numFmt w:val="decimal"/>
      <w:lvlText w:val=""/>
      <w:lvlJc w:val="left"/>
    </w:lvl>
    <w:lvl w:ilvl="4" w:tplc="02D88312">
      <w:numFmt w:val="decimal"/>
      <w:lvlText w:val=""/>
      <w:lvlJc w:val="left"/>
    </w:lvl>
    <w:lvl w:ilvl="5" w:tplc="C4605376">
      <w:numFmt w:val="decimal"/>
      <w:lvlText w:val=""/>
      <w:lvlJc w:val="left"/>
    </w:lvl>
    <w:lvl w:ilvl="6" w:tplc="4B4C1E20">
      <w:numFmt w:val="decimal"/>
      <w:lvlText w:val=""/>
      <w:lvlJc w:val="left"/>
    </w:lvl>
    <w:lvl w:ilvl="7" w:tplc="21E6D798">
      <w:numFmt w:val="decimal"/>
      <w:lvlText w:val=""/>
      <w:lvlJc w:val="left"/>
    </w:lvl>
    <w:lvl w:ilvl="8" w:tplc="75968530">
      <w:numFmt w:val="decimal"/>
      <w:lvlText w:val=""/>
      <w:lvlJc w:val="left"/>
    </w:lvl>
  </w:abstractNum>
  <w:abstractNum w:abstractNumId="4" w15:restartNumberingAfterBreak="0">
    <w:nsid w:val="31C62584"/>
    <w:multiLevelType w:val="hybridMultilevel"/>
    <w:tmpl w:val="13305E32"/>
    <w:numStyleLink w:val="Bullet"/>
  </w:abstractNum>
  <w:abstractNum w:abstractNumId="5" w15:restartNumberingAfterBreak="0">
    <w:nsid w:val="32150400"/>
    <w:multiLevelType w:val="multilevel"/>
    <w:tmpl w:val="685E3D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F437B3"/>
    <w:multiLevelType w:val="hybridMultilevel"/>
    <w:tmpl w:val="13305E32"/>
    <w:styleLink w:val="Bullet"/>
    <w:lvl w:ilvl="0" w:tplc="066CD488">
      <w:start w:val="1"/>
      <w:numFmt w:val="bullet"/>
      <w:lvlText w:val="•"/>
      <w:lvlJc w:val="left"/>
      <w:pPr>
        <w:ind w:left="153" w:hanging="153"/>
      </w:pPr>
      <w:rPr>
        <w:rFonts w:hAnsi="Arial Unicode MS"/>
        <w:caps w:val="0"/>
        <w:smallCaps w:val="0"/>
        <w:strike w:val="0"/>
        <w:dstrike w:val="0"/>
        <w:outline w:val="0"/>
        <w:emboss w:val="0"/>
        <w:imprint w:val="0"/>
        <w:spacing w:val="0"/>
        <w:w w:val="100"/>
        <w:kern w:val="0"/>
        <w:position w:val="0"/>
        <w:highlight w:val="none"/>
        <w:vertAlign w:val="baseline"/>
      </w:rPr>
    </w:lvl>
    <w:lvl w:ilvl="1" w:tplc="EDA43F72">
      <w:start w:val="1"/>
      <w:numFmt w:val="bullet"/>
      <w:lvlText w:val="•"/>
      <w:lvlJc w:val="left"/>
      <w:pPr>
        <w:ind w:left="333" w:hanging="153"/>
      </w:pPr>
      <w:rPr>
        <w:rFonts w:hAnsi="Arial Unicode MS"/>
        <w:caps w:val="0"/>
        <w:smallCaps w:val="0"/>
        <w:strike w:val="0"/>
        <w:dstrike w:val="0"/>
        <w:outline w:val="0"/>
        <w:emboss w:val="0"/>
        <w:imprint w:val="0"/>
        <w:spacing w:val="0"/>
        <w:w w:val="100"/>
        <w:kern w:val="0"/>
        <w:position w:val="-2"/>
        <w:highlight w:val="none"/>
        <w:vertAlign w:val="baseline"/>
      </w:rPr>
    </w:lvl>
    <w:lvl w:ilvl="2" w:tplc="8CA65462">
      <w:start w:val="1"/>
      <w:numFmt w:val="bullet"/>
      <w:lvlText w:val="•"/>
      <w:lvlJc w:val="left"/>
      <w:pPr>
        <w:ind w:left="513" w:hanging="153"/>
      </w:pPr>
      <w:rPr>
        <w:rFonts w:hAnsi="Arial Unicode MS"/>
        <w:caps w:val="0"/>
        <w:smallCaps w:val="0"/>
        <w:strike w:val="0"/>
        <w:dstrike w:val="0"/>
        <w:outline w:val="0"/>
        <w:emboss w:val="0"/>
        <w:imprint w:val="0"/>
        <w:spacing w:val="0"/>
        <w:w w:val="100"/>
        <w:kern w:val="0"/>
        <w:position w:val="-2"/>
        <w:highlight w:val="none"/>
        <w:vertAlign w:val="baseline"/>
      </w:rPr>
    </w:lvl>
    <w:lvl w:ilvl="3" w:tplc="9AE4ACFE">
      <w:start w:val="1"/>
      <w:numFmt w:val="bullet"/>
      <w:lvlText w:val="•"/>
      <w:lvlJc w:val="left"/>
      <w:pPr>
        <w:ind w:left="693" w:hanging="153"/>
      </w:pPr>
      <w:rPr>
        <w:rFonts w:hAnsi="Arial Unicode MS"/>
        <w:caps w:val="0"/>
        <w:smallCaps w:val="0"/>
        <w:strike w:val="0"/>
        <w:dstrike w:val="0"/>
        <w:outline w:val="0"/>
        <w:emboss w:val="0"/>
        <w:imprint w:val="0"/>
        <w:spacing w:val="0"/>
        <w:w w:val="100"/>
        <w:kern w:val="0"/>
        <w:position w:val="-2"/>
        <w:highlight w:val="none"/>
        <w:vertAlign w:val="baseline"/>
      </w:rPr>
    </w:lvl>
    <w:lvl w:ilvl="4" w:tplc="1FFEA4D2">
      <w:start w:val="1"/>
      <w:numFmt w:val="bullet"/>
      <w:lvlText w:val="•"/>
      <w:lvlJc w:val="left"/>
      <w:pPr>
        <w:ind w:left="873" w:hanging="153"/>
      </w:pPr>
      <w:rPr>
        <w:rFonts w:hAnsi="Arial Unicode MS"/>
        <w:caps w:val="0"/>
        <w:smallCaps w:val="0"/>
        <w:strike w:val="0"/>
        <w:dstrike w:val="0"/>
        <w:outline w:val="0"/>
        <w:emboss w:val="0"/>
        <w:imprint w:val="0"/>
        <w:spacing w:val="0"/>
        <w:w w:val="100"/>
        <w:kern w:val="0"/>
        <w:position w:val="-2"/>
        <w:highlight w:val="none"/>
        <w:vertAlign w:val="baseline"/>
      </w:rPr>
    </w:lvl>
    <w:lvl w:ilvl="5" w:tplc="C0785010">
      <w:start w:val="1"/>
      <w:numFmt w:val="bullet"/>
      <w:lvlText w:val="•"/>
      <w:lvlJc w:val="left"/>
      <w:pPr>
        <w:ind w:left="1053" w:hanging="153"/>
      </w:pPr>
      <w:rPr>
        <w:rFonts w:hAnsi="Arial Unicode MS"/>
        <w:caps w:val="0"/>
        <w:smallCaps w:val="0"/>
        <w:strike w:val="0"/>
        <w:dstrike w:val="0"/>
        <w:outline w:val="0"/>
        <w:emboss w:val="0"/>
        <w:imprint w:val="0"/>
        <w:spacing w:val="0"/>
        <w:w w:val="100"/>
        <w:kern w:val="0"/>
        <w:position w:val="-2"/>
        <w:highlight w:val="none"/>
        <w:vertAlign w:val="baseline"/>
      </w:rPr>
    </w:lvl>
    <w:lvl w:ilvl="6" w:tplc="C8E0D25A">
      <w:start w:val="1"/>
      <w:numFmt w:val="bullet"/>
      <w:lvlText w:val="•"/>
      <w:lvlJc w:val="left"/>
      <w:pPr>
        <w:ind w:left="1233" w:hanging="153"/>
      </w:pPr>
      <w:rPr>
        <w:rFonts w:hAnsi="Arial Unicode MS"/>
        <w:caps w:val="0"/>
        <w:smallCaps w:val="0"/>
        <w:strike w:val="0"/>
        <w:dstrike w:val="0"/>
        <w:outline w:val="0"/>
        <w:emboss w:val="0"/>
        <w:imprint w:val="0"/>
        <w:spacing w:val="0"/>
        <w:w w:val="100"/>
        <w:kern w:val="0"/>
        <w:position w:val="-2"/>
        <w:highlight w:val="none"/>
        <w:vertAlign w:val="baseline"/>
      </w:rPr>
    </w:lvl>
    <w:lvl w:ilvl="7" w:tplc="3FD88D44">
      <w:start w:val="1"/>
      <w:numFmt w:val="bullet"/>
      <w:lvlText w:val="•"/>
      <w:lvlJc w:val="left"/>
      <w:pPr>
        <w:ind w:left="1413" w:hanging="153"/>
      </w:pPr>
      <w:rPr>
        <w:rFonts w:hAnsi="Arial Unicode MS"/>
        <w:caps w:val="0"/>
        <w:smallCaps w:val="0"/>
        <w:strike w:val="0"/>
        <w:dstrike w:val="0"/>
        <w:outline w:val="0"/>
        <w:emboss w:val="0"/>
        <w:imprint w:val="0"/>
        <w:spacing w:val="0"/>
        <w:w w:val="100"/>
        <w:kern w:val="0"/>
        <w:position w:val="-2"/>
        <w:highlight w:val="none"/>
        <w:vertAlign w:val="baseline"/>
      </w:rPr>
    </w:lvl>
    <w:lvl w:ilvl="8" w:tplc="F6B65C28">
      <w:start w:val="1"/>
      <w:numFmt w:val="bullet"/>
      <w:lvlText w:val="•"/>
      <w:lvlJc w:val="left"/>
      <w:pPr>
        <w:ind w:left="1593" w:hanging="153"/>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15:restartNumberingAfterBreak="0">
    <w:nsid w:val="70182936"/>
    <w:multiLevelType w:val="hybridMultilevel"/>
    <w:tmpl w:val="4D508F7C"/>
    <w:lvl w:ilvl="0" w:tplc="1CDA5C3C">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BC4A46A">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3F28BC4">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704F6A8">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C4828FC">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7B029D4">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DACB5E4">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79CDC22">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7FAC710">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36317401">
    <w:abstractNumId w:val="6"/>
  </w:num>
  <w:num w:numId="2" w16cid:durableId="1480266283">
    <w:abstractNumId w:val="4"/>
  </w:num>
  <w:num w:numId="3" w16cid:durableId="1787043344">
    <w:abstractNumId w:val="7"/>
  </w:num>
  <w:num w:numId="4" w16cid:durableId="1090547365">
    <w:abstractNumId w:val="7"/>
    <w:lvlOverride w:ilvl="0">
      <w:lvl w:ilvl="0" w:tplc="1CDA5C3C">
        <w:start w:val="1"/>
        <w:numFmt w:val="bullet"/>
        <w:lvlText w:val="•"/>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CBC4A46A">
        <w:start w:val="1"/>
        <w:numFmt w:val="bullet"/>
        <w:lvlText w:val="•"/>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13F28BC4">
        <w:start w:val="1"/>
        <w:numFmt w:val="bullet"/>
        <w:lvlText w:val="•"/>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4704F6A8">
        <w:start w:val="1"/>
        <w:numFmt w:val="bullet"/>
        <w:lvlText w:val="•"/>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3C4828FC">
        <w:start w:val="1"/>
        <w:numFmt w:val="bullet"/>
        <w:lvlText w:val="•"/>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C7B029D4">
        <w:start w:val="1"/>
        <w:numFmt w:val="bullet"/>
        <w:lvlText w:val="•"/>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1DACB5E4">
        <w:start w:val="1"/>
        <w:numFmt w:val="bullet"/>
        <w:lvlText w:val="•"/>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979CDC22">
        <w:start w:val="1"/>
        <w:numFmt w:val="bullet"/>
        <w:lvlText w:val="•"/>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A7FAC710">
        <w:start w:val="1"/>
        <w:numFmt w:val="bullet"/>
        <w:lvlText w:val="•"/>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5" w16cid:durableId="1127316718">
    <w:abstractNumId w:val="7"/>
    <w:lvlOverride w:ilvl="0">
      <w:lvl w:ilvl="0" w:tplc="1CDA5C3C">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CBC4A46A">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13F28BC4">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4704F6A8">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C4828FC">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C7B029D4">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1DACB5E4">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79CDC22">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7FAC710">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360203572">
    <w:abstractNumId w:val="1"/>
  </w:num>
  <w:num w:numId="7" w16cid:durableId="1120951339">
    <w:abstractNumId w:val="0"/>
  </w:num>
  <w:num w:numId="8" w16cid:durableId="1096830873">
    <w:abstractNumId w:val="4"/>
    <w:lvlOverride w:ilvl="0">
      <w:lvl w:ilvl="0" w:tplc="A8D8FD6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26035B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FC9EC0A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2014122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26EEBBC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99A8377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D0167F9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680E7D6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C5C823E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9" w16cid:durableId="1965035887">
    <w:abstractNumId w:val="2"/>
  </w:num>
  <w:num w:numId="10" w16cid:durableId="1462190261">
    <w:abstractNumId w:val="3"/>
    <w:lvlOverride w:ilvl="0">
      <w:startOverride w:val="1"/>
    </w:lvlOverride>
  </w:num>
  <w:num w:numId="11" w16cid:durableId="19970672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CB3"/>
    <w:rsid w:val="001506A2"/>
    <w:rsid w:val="00177AC1"/>
    <w:rsid w:val="001843FC"/>
    <w:rsid w:val="001C497F"/>
    <w:rsid w:val="00294DCE"/>
    <w:rsid w:val="002B1E5A"/>
    <w:rsid w:val="003B4C92"/>
    <w:rsid w:val="003B7856"/>
    <w:rsid w:val="003D0A31"/>
    <w:rsid w:val="00413402"/>
    <w:rsid w:val="00423B03"/>
    <w:rsid w:val="00466882"/>
    <w:rsid w:val="00467576"/>
    <w:rsid w:val="004A53E3"/>
    <w:rsid w:val="004B2198"/>
    <w:rsid w:val="00572BDC"/>
    <w:rsid w:val="00581747"/>
    <w:rsid w:val="0058287C"/>
    <w:rsid w:val="005A7B73"/>
    <w:rsid w:val="005B1C68"/>
    <w:rsid w:val="005D73CF"/>
    <w:rsid w:val="00752C4C"/>
    <w:rsid w:val="0077458D"/>
    <w:rsid w:val="007C2C2E"/>
    <w:rsid w:val="00814982"/>
    <w:rsid w:val="00866E2F"/>
    <w:rsid w:val="00891740"/>
    <w:rsid w:val="008C5E57"/>
    <w:rsid w:val="008E4805"/>
    <w:rsid w:val="0094675D"/>
    <w:rsid w:val="00961BAA"/>
    <w:rsid w:val="009C5FB8"/>
    <w:rsid w:val="00A23DC1"/>
    <w:rsid w:val="00A32CB3"/>
    <w:rsid w:val="00A9334F"/>
    <w:rsid w:val="00AA15DC"/>
    <w:rsid w:val="00AE51DF"/>
    <w:rsid w:val="00B12447"/>
    <w:rsid w:val="00B129F9"/>
    <w:rsid w:val="00B80B90"/>
    <w:rsid w:val="00BE11C9"/>
    <w:rsid w:val="00C31350"/>
    <w:rsid w:val="00C6273D"/>
    <w:rsid w:val="00CB2142"/>
    <w:rsid w:val="00CE479C"/>
    <w:rsid w:val="00D224DF"/>
    <w:rsid w:val="00D353D7"/>
    <w:rsid w:val="00D35A29"/>
    <w:rsid w:val="00DC0306"/>
    <w:rsid w:val="00DC18E1"/>
    <w:rsid w:val="00DE3F7B"/>
    <w:rsid w:val="00DF4B45"/>
    <w:rsid w:val="00E0557D"/>
    <w:rsid w:val="00E2133A"/>
    <w:rsid w:val="00E361C5"/>
    <w:rsid w:val="00E86B04"/>
    <w:rsid w:val="00ED41AB"/>
    <w:rsid w:val="00F27884"/>
    <w:rsid w:val="00F53A2D"/>
    <w:rsid w:val="00F85215"/>
    <w:rsid w:val="00F90663"/>
    <w:rsid w:val="00FD5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73319"/>
  <w15:docId w15:val="{6FA9F475-DD7F-2E49-A480-59A82DF2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D353D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rPr>
  </w:style>
  <w:style w:type="paragraph" w:styleId="Heading3">
    <w:name w:val="heading 3"/>
    <w:basedOn w:val="Normal"/>
    <w:link w:val="Heading3Char"/>
    <w:uiPriority w:val="9"/>
    <w:qFormat/>
    <w:rsid w:val="00D353D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
    <w:name w:val="Bullet"/>
    <w:pPr>
      <w:numPr>
        <w:numId w:val="1"/>
      </w:numPr>
    </w:p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numbering" w:customStyle="1" w:styleId="Numbered">
    <w:name w:val="Numbered"/>
    <w:pPr>
      <w:numPr>
        <w:numId w:val="6"/>
      </w:numPr>
    </w:pPr>
  </w:style>
  <w:style w:type="paragraph" w:styleId="Header">
    <w:name w:val="header"/>
    <w:basedOn w:val="Normal"/>
    <w:link w:val="HeaderChar"/>
    <w:uiPriority w:val="99"/>
    <w:unhideWhenUsed/>
    <w:rsid w:val="008C5E57"/>
    <w:pPr>
      <w:tabs>
        <w:tab w:val="center" w:pos="4680"/>
        <w:tab w:val="right" w:pos="9360"/>
      </w:tabs>
    </w:pPr>
  </w:style>
  <w:style w:type="character" w:customStyle="1" w:styleId="HeaderChar">
    <w:name w:val="Header Char"/>
    <w:basedOn w:val="DefaultParagraphFont"/>
    <w:link w:val="Header"/>
    <w:uiPriority w:val="99"/>
    <w:rsid w:val="008C5E57"/>
    <w:rPr>
      <w:sz w:val="24"/>
      <w:szCs w:val="24"/>
    </w:rPr>
  </w:style>
  <w:style w:type="paragraph" w:styleId="Footer">
    <w:name w:val="footer"/>
    <w:basedOn w:val="Normal"/>
    <w:link w:val="FooterChar"/>
    <w:uiPriority w:val="99"/>
    <w:unhideWhenUsed/>
    <w:rsid w:val="008C5E57"/>
    <w:pPr>
      <w:tabs>
        <w:tab w:val="center" w:pos="4680"/>
        <w:tab w:val="right" w:pos="9360"/>
      </w:tabs>
    </w:pPr>
  </w:style>
  <w:style w:type="character" w:customStyle="1" w:styleId="FooterChar">
    <w:name w:val="Footer Char"/>
    <w:basedOn w:val="DefaultParagraphFont"/>
    <w:link w:val="Footer"/>
    <w:uiPriority w:val="99"/>
    <w:rsid w:val="008C5E57"/>
    <w:rPr>
      <w:sz w:val="24"/>
      <w:szCs w:val="24"/>
    </w:rPr>
  </w:style>
  <w:style w:type="character" w:styleId="PageNumber">
    <w:name w:val="page number"/>
    <w:basedOn w:val="DefaultParagraphFont"/>
    <w:uiPriority w:val="99"/>
    <w:semiHidden/>
    <w:unhideWhenUsed/>
    <w:rsid w:val="008C5E57"/>
  </w:style>
  <w:style w:type="character" w:styleId="UnresolvedMention">
    <w:name w:val="Unresolved Mention"/>
    <w:basedOn w:val="DefaultParagraphFont"/>
    <w:uiPriority w:val="99"/>
    <w:semiHidden/>
    <w:unhideWhenUsed/>
    <w:rsid w:val="002B1E5A"/>
    <w:rPr>
      <w:color w:val="605E5C"/>
      <w:shd w:val="clear" w:color="auto" w:fill="E1DFDD"/>
    </w:rPr>
  </w:style>
  <w:style w:type="character" w:styleId="FollowedHyperlink">
    <w:name w:val="FollowedHyperlink"/>
    <w:basedOn w:val="DefaultParagraphFont"/>
    <w:uiPriority w:val="99"/>
    <w:semiHidden/>
    <w:unhideWhenUsed/>
    <w:rsid w:val="002B1E5A"/>
    <w:rPr>
      <w:color w:val="FF00FF" w:themeColor="followedHyperlink"/>
      <w:u w:val="single"/>
    </w:rPr>
  </w:style>
  <w:style w:type="paragraph" w:styleId="ListParagraph">
    <w:name w:val="List Paragraph"/>
    <w:qFormat/>
    <w:rsid w:val="00AA15DC"/>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cs="Calibri"/>
      <w:color w:val="2B2B2B"/>
      <w:sz w:val="21"/>
      <w:szCs w:val="21"/>
      <w:bdr w:val="none" w:sz="0" w:space="0" w:color="auto"/>
    </w:rPr>
  </w:style>
  <w:style w:type="character" w:customStyle="1" w:styleId="Heading1Char">
    <w:name w:val="Heading 1 Char"/>
    <w:basedOn w:val="DefaultParagraphFont"/>
    <w:link w:val="Heading1"/>
    <w:uiPriority w:val="9"/>
    <w:rsid w:val="00D353D7"/>
    <w:rPr>
      <w:rFonts w:eastAsia="Times New Roman"/>
      <w:b/>
      <w:bCs/>
      <w:kern w:val="36"/>
      <w:sz w:val="48"/>
      <w:szCs w:val="48"/>
      <w:bdr w:val="none" w:sz="0" w:space="0" w:color="auto"/>
    </w:rPr>
  </w:style>
  <w:style w:type="character" w:customStyle="1" w:styleId="Heading3Char">
    <w:name w:val="Heading 3 Char"/>
    <w:basedOn w:val="DefaultParagraphFont"/>
    <w:link w:val="Heading3"/>
    <w:uiPriority w:val="9"/>
    <w:rsid w:val="00D353D7"/>
    <w:rPr>
      <w:rFonts w:eastAsia="Times New Roman"/>
      <w:b/>
      <w:bCs/>
      <w:sz w:val="27"/>
      <w:szCs w:val="27"/>
      <w:bdr w:val="none" w:sz="0" w:space="0" w:color="auto"/>
    </w:rPr>
  </w:style>
  <w:style w:type="character" w:customStyle="1" w:styleId="s1">
    <w:name w:val="s1"/>
    <w:basedOn w:val="DefaultParagraphFont"/>
    <w:rsid w:val="00D353D7"/>
  </w:style>
  <w:style w:type="paragraph" w:customStyle="1" w:styleId="p2">
    <w:name w:val="p2"/>
    <w:basedOn w:val="Normal"/>
    <w:rsid w:val="00D353D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customStyle="1" w:styleId="p3">
    <w:name w:val="p3"/>
    <w:basedOn w:val="Normal"/>
    <w:rsid w:val="00D353D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customStyle="1" w:styleId="p4">
    <w:name w:val="p4"/>
    <w:basedOn w:val="Normal"/>
    <w:rsid w:val="00D353D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table" w:customStyle="1" w:styleId="Style1">
    <w:name w:val="Style1"/>
    <w:basedOn w:val="TableNormal"/>
    <w:uiPriority w:val="99"/>
    <w:rsid w:val="00413402"/>
    <w:pPr>
      <w:pBdr>
        <w:top w:val="none" w:sz="0" w:space="0" w:color="auto"/>
        <w:left w:val="none" w:sz="0" w:space="0" w:color="auto"/>
        <w:bottom w:val="none" w:sz="0" w:space="0" w:color="auto"/>
        <w:right w:val="none" w:sz="0" w:space="0" w:color="auto"/>
        <w:between w:val="none" w:sz="0" w:space="0" w:color="auto"/>
        <w:bar w:val="none" w:sz="0" w:color="auto"/>
      </w:pBdr>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Application>iGraphix Marketing &amp; Co.</Application>
  <DocSecurity>0</DocSecurity>
  <Lines>1</Lines>
  <Company>iGraphix Marketing &amp; Co.</Company>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&amp; Technology Overview — TM ANTOINE Portal</dc:title>
  <dc:subject>Product documentation, technical specifications, security architecture and market valuation</dc:subject>
  <dc:creator>iGraphix Marketing &amp; Co.</dc:creator>
  <cp:keywords>TM ANTOINE Portal, technology overview, valuation, confidential</cp:keywords>
  <cp:lastModifiedBy>iGraphix Marketing &amp; Co.</cp:lastModifiedBy>
  <cp:revision>1</cp:revision>
  <cp:category>Confidential technology assessment</cp:category>
  <dcterms:created xsi:type="dcterms:W3CDTF">2026-09-06T05:00:00Z</dcterms:created>
  <dcterms:modified xsi:type="dcterms:W3CDTF">2026-09-06T05:00:00Z</dcterms:modified>
</cp:coreProperties>
</file>