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C1CE983" w14:textId="3B12FD1D" w:rsidR="00465289" w:rsidRPr="00D05DDF" w:rsidRDefault="00D030DA">
      <w:pPr>
        <w:sectPr w:rsidR="00465289" w:rsidRPr="00D05DDF" w:rsidSect="00D030DA">
          <w:pgSz w:w="11906" w:h="16838"/>
          <w:pgMar w:top="1440" w:right="1440" w:bottom="1440" w:left="1440" w:header="720" w:footer="720" w:gutter="0"/>
          <w:cols w:space="720"/>
          <w:docGrid w:linePitch="360"/>
        </w:sectPr>
      </w:pPr>
      <w:r w:rsidRPr="00D05DDF">
        <w:rPr>
          <w:rFonts w:ascii="Arial Unicode MS" w:hAnsi="Arial Unicode MS"/>
          <w:noProof/>
        </w:rPr>
        <w:drawing>
          <wp:anchor distT="152400" distB="152400" distL="152400" distR="152400" simplePos="0" relativeHeight="251659264" behindDoc="0" locked="0" layoutInCell="1" allowOverlap="1" wp14:anchorId="0E8AECB1" wp14:editId="64E2B1E2">
            <wp:simplePos x="0" y="0"/>
            <wp:positionH relativeFrom="page">
              <wp:posOffset>-19455</wp:posOffset>
            </wp:positionH>
            <wp:positionV relativeFrom="page">
              <wp:posOffset>19455</wp:posOffset>
            </wp:positionV>
            <wp:extent cx="7607029" cy="10667365"/>
            <wp:effectExtent l="0" t="0" r="635" b="635"/>
            <wp:wrapTopAndBottom distT="152400" distB="152400"/>
            <wp:docPr id="1073741825" name="officeArt object" descr="Cover Page Blank.jpg"/>
            <wp:cNvGraphicFramePr/>
            <a:graphic xmlns:a="http://schemas.openxmlformats.org/drawingml/2006/main">
              <a:graphicData uri="http://schemas.openxmlformats.org/drawingml/2006/picture">
                <pic:pic xmlns:pic="http://schemas.openxmlformats.org/drawingml/2006/picture">
                  <pic:nvPicPr>
                    <pic:cNvPr id="1073741825" name="Cover Page Blank.jpg" descr="Cover Page Blank.jpg"/>
                    <pic:cNvPicPr>
                      <a:picLocks noChangeAspect="1"/>
                    </pic:cNvPicPr>
                  </pic:nvPicPr>
                  <pic:blipFill>
                    <a:blip r:embed="rId5"/>
                    <a:srcRect/>
                    <a:stretch>
                      <a:fillRect/>
                    </a:stretch>
                  </pic:blipFill>
                  <pic:spPr>
                    <a:xfrm>
                      <a:off x="0" y="0"/>
                      <a:ext cx="7608418" cy="10669313"/>
                    </a:xfrm>
                    <a:prstGeom prst="rect">
                      <a:avLst/>
                    </a:prstGeom>
                    <a:ln w="12700" cap="flat">
                      <a:noFill/>
                      <a:miter lim="400000"/>
                    </a:ln>
                    <a:effectLst/>
                  </pic:spPr>
                </pic:pic>
              </a:graphicData>
            </a:graphic>
            <wp14:sizeRelH relativeFrom="margin">
              <wp14:pctWidth>0</wp14:pctWidth>
            </wp14:sizeRelH>
            <wp14:sizeRelV relativeFrom="margin">
              <wp14:pctHeight>0</wp14:pctHeight>
            </wp14:sizeRelV>
          </wp:anchor>
        </w:drawing>
      </w:r>
    </w:p>
    <w:p>
      <w:pPr>
        <w:pStyle w:val="Default"/>
        <w:keepNext/>
        <w:spacing w:before="120" w:after="160" w:line="240" w:lineRule="auto"/>
      </w:pPr>
      <w:r>
        <w:rPr>
          <w:rFonts w:ascii="Arial Unicode MS" w:hAnsi="Arial Unicode MS" w:cs="Arial Unicode MS" w:eastAsia="Arial Unicode MS"/>
          <w:b w:val="0"/>
          <w:i w:val="0"/>
          <w:color w:val="000000"/>
          <w:sz w:val="50"/>
        </w:rPr>
        <w:t>Document Control</w:t>
      </w:r>
    </w:p>
    <w:p>
      <w:pPr>
        <w:pStyle w:val="Default"/>
        <w:spacing w:before="0" w:after="160" w:line="240" w:lineRule="auto"/>
      </w:pPr>
      <w:r>
        <w:rPr>
          <w:rFonts w:ascii="Arial Unicode MS" w:hAnsi="Arial Unicode MS" w:cs="Arial Unicode MS" w:eastAsia="Arial Unicode MS"/>
          <w:b w:val="0"/>
          <w:i w:val="0"/>
          <w:color w:val="000000"/>
          <w:sz w:val="20"/>
        </w:rPr>
        <w:t>This briefing explains how the TM ANTOINE Advisory Portal is built, who may use it, and how we protect service-provider firms and their clients. It is written for partners, compliance officers, and the people who will work the files — not for software developers.</w:t>
      </w:r>
    </w:p>
    <w:tbl>
      <w:tblPr>
        <w:tblStyle w:val="Style1"/>
        <w:tblLook w:firstColumn="1" w:firstRow="1" w:lastColumn="0" w:lastRow="0" w:noHBand="0" w:noVBand="1" w:val="04A0"/>
        <w:tblW w:w="10440" w:type="dxa"/>
      </w:tblPr>
      <w:tblGrid>
        <w:gridCol w:w="2700"/>
        <w:gridCol w:w="7740"/>
      </w:tblGrid>
      <w:tr>
        <w:tc>
          <w:tcPr>
            <w:tcW w:type="dxa" w:w="2700"/>
            <w:shd w:val="clear" w:color="auto" w:fill="F2F2F2"/>
            <w:tcBorders>
              <w:top w:val="nil"/>
              <w:left w:val="nil"/>
              <w:bottom w:val="single" w:sz="4" w:space="0" w:color="auto"/>
              <w:right w:val="nil"/>
            </w:tcBorders>
            <w:vAlign w:val="center"/>
          </w:tcPr>
          <w:p>
            <w:pPr>
              <w:spacing w:before="40" w:after="40" w:line="240" w:lineRule="auto"/>
            </w:pPr>
            <w:r/>
            <w:r>
              <w:rPr>
                <w:rFonts w:ascii="Arial Unicode MS" w:hAnsi="Arial Unicode MS" w:cs="Arial Unicode MS" w:eastAsia="Arial Unicode MS"/>
                <w:b/>
                <w:i w:val="0"/>
                <w:color w:val="000000"/>
                <w:sz w:val="20"/>
              </w:rPr>
              <w:t>Item</w:t>
            </w:r>
          </w:p>
        </w:tc>
        <w:tc>
          <w:tcPr>
            <w:tcW w:type="dxa" w:w="7740"/>
            <w:shd w:val="clear" w:color="auto" w:fill="F2F2F2"/>
            <w:tcBorders>
              <w:top w:val="nil"/>
              <w:left w:val="nil"/>
              <w:bottom w:val="single" w:sz="4" w:space="0" w:color="auto"/>
              <w:right w:val="nil"/>
            </w:tcBorders>
            <w:vAlign w:val="center"/>
          </w:tcPr>
          <w:p>
            <w:pPr>
              <w:spacing w:before="40" w:after="40" w:line="240" w:lineRule="auto"/>
            </w:pPr>
            <w:r/>
            <w:r>
              <w:rPr>
                <w:rFonts w:ascii="Arial Unicode MS" w:hAnsi="Arial Unicode MS" w:cs="Arial Unicode MS" w:eastAsia="Arial Unicode MS"/>
                <w:b/>
                <w:i w:val="0"/>
                <w:color w:val="000000"/>
                <w:sz w:val="20"/>
              </w:rPr>
              <w:t>Detail</w:t>
            </w:r>
          </w:p>
        </w:tc>
      </w:tr>
      <w:tr>
        <w:tc>
          <w:tcPr>
            <w:tcW w:type="dxa" w:w="2700"/>
            <w:tcBorders>
              <w:top w:val="single" w:sz="4" w:space="0" w:color="auto"/>
              <w:left w:val="nil"/>
              <w:bottom w:val="nil"/>
              <w:right w:val="nil"/>
            </w:tcBorders>
            <w:vAlign w:val="center"/>
          </w:tcPr>
          <w:p>
            <w:pPr>
              <w:spacing w:before="40" w:after="40" w:line="240" w:lineRule="auto"/>
            </w:pPr>
            <w:r/>
            <w:r>
              <w:rPr>
                <w:rFonts w:ascii="Arial Unicode MS" w:hAnsi="Arial Unicode MS" w:cs="Arial Unicode MS" w:eastAsia="Arial Unicode MS"/>
                <w:b/>
                <w:i w:val="0"/>
                <w:color w:val="000000"/>
                <w:sz w:val="20"/>
              </w:rPr>
              <w:t>Document title</w:t>
            </w:r>
          </w:p>
        </w:tc>
        <w:tc>
          <w:tcPr>
            <w:tcW w:type="dxa" w:w="7740"/>
            <w:tcBorders>
              <w:top w:val="single" w:sz="4" w:space="0" w:color="auto"/>
              <w:left w:val="nil"/>
              <w:bottom w:val="nil"/>
              <w:right w:val="nil"/>
            </w:tcBorders>
            <w:vAlign w:val="center"/>
          </w:tcPr>
          <w:p>
            <w:pPr>
              <w:spacing w:before="40" w:after="40" w:line="240" w:lineRule="auto"/>
            </w:pPr>
            <w:r/>
            <w:r>
              <w:rPr>
                <w:rFonts w:ascii="Arial Unicode MS" w:hAnsi="Arial Unicode MS" w:cs="Arial Unicode MS" w:eastAsia="Arial Unicode MS"/>
                <w:b w:val="0"/>
                <w:i w:val="0"/>
                <w:color w:val="000000"/>
                <w:sz w:val="20"/>
              </w:rPr>
              <w:t>Service Provider Portal Briefing</w:t>
            </w:r>
          </w:p>
        </w:tc>
      </w:tr>
      <w:tr>
        <w:tc>
          <w:tcPr>
            <w:tcW w:type="dxa" w:w="2700"/>
            <w:shd w:val="clear" w:color="auto" w:fill="F2F2F2"/>
            <w:tcBorders>
              <w:top w:val="nil"/>
              <w:left w:val="nil"/>
              <w:bottom w:val="nil"/>
              <w:right w:val="nil"/>
            </w:tcBorders>
            <w:vAlign w:val="center"/>
          </w:tcPr>
          <w:p>
            <w:pPr>
              <w:spacing w:before="40" w:after="40" w:line="240" w:lineRule="auto"/>
            </w:pPr>
            <w:r/>
            <w:r>
              <w:rPr>
                <w:rFonts w:ascii="Arial Unicode MS" w:hAnsi="Arial Unicode MS" w:cs="Arial Unicode MS" w:eastAsia="Arial Unicode MS"/>
                <w:b/>
                <w:i w:val="0"/>
                <w:color w:val="000000"/>
                <w:sz w:val="20"/>
              </w:rPr>
              <w:t>Subtitle</w:t>
            </w:r>
          </w:p>
        </w:tc>
        <w:tc>
          <w:tcPr>
            <w:tcW w:type="dxa" w:w="7740"/>
            <w:shd w:val="clear" w:color="auto" w:fill="F2F2F2"/>
            <w:tcBorders>
              <w:top w:val="nil"/>
              <w:left w:val="nil"/>
              <w:bottom w:val="nil"/>
              <w:right w:val="nil"/>
            </w:tcBorders>
            <w:vAlign w:val="center"/>
          </w:tcPr>
          <w:p>
            <w:pPr>
              <w:spacing w:before="40" w:after="40" w:line="240" w:lineRule="auto"/>
            </w:pPr>
            <w:r/>
            <w:r>
              <w:rPr>
                <w:rFonts w:ascii="Arial Unicode MS" w:hAnsi="Arial Unicode MS" w:cs="Arial Unicode MS" w:eastAsia="Arial Unicode MS"/>
                <w:b w:val="0"/>
                <w:i w:val="0"/>
                <w:color w:val="000000"/>
                <w:sz w:val="20"/>
              </w:rPr>
              <w:t>Security, access, and answers for firms using the TM ANTOINE Advisory Portal</w:t>
            </w:r>
          </w:p>
        </w:tc>
      </w:tr>
      <w:tr>
        <w:tc>
          <w:tcPr>
            <w:tcW w:type="dxa" w:w="2700"/>
            <w:tcBorders>
              <w:top w:val="nil"/>
              <w:left w:val="nil"/>
              <w:bottom w:val="nil"/>
              <w:right w:val="nil"/>
            </w:tcBorders>
            <w:vAlign w:val="center"/>
          </w:tcPr>
          <w:p>
            <w:pPr>
              <w:spacing w:before="40" w:after="40" w:line="240" w:lineRule="auto"/>
            </w:pPr>
            <w:r/>
            <w:r>
              <w:rPr>
                <w:rFonts w:ascii="Arial Unicode MS" w:hAnsi="Arial Unicode MS" w:cs="Arial Unicode MS" w:eastAsia="Arial Unicode MS"/>
                <w:b/>
                <w:i w:val="0"/>
                <w:color w:val="000000"/>
                <w:sz w:val="20"/>
              </w:rPr>
              <w:t>Organization</w:t>
            </w:r>
          </w:p>
        </w:tc>
        <w:tc>
          <w:tcPr>
            <w:tcW w:type="dxa" w:w="7740"/>
            <w:tcBorders>
              <w:top w:val="nil"/>
              <w:left w:val="nil"/>
              <w:bottom w:val="nil"/>
              <w:right w:val="nil"/>
            </w:tcBorders>
            <w:vAlign w:val="center"/>
          </w:tcPr>
          <w:p>
            <w:pPr>
              <w:spacing w:before="40" w:after="40" w:line="240" w:lineRule="auto"/>
            </w:pPr>
            <w:r/>
            <w:r>
              <w:rPr>
                <w:rFonts w:ascii="Arial Unicode MS" w:hAnsi="Arial Unicode MS" w:cs="Arial Unicode MS" w:eastAsia="Arial Unicode MS"/>
                <w:b w:val="0"/>
                <w:i w:val="0"/>
                <w:color w:val="000000"/>
                <w:sz w:val="20"/>
              </w:rPr>
              <w:t>TM ANTOINE Partners &amp; Advisory</w:t>
            </w:r>
          </w:p>
        </w:tc>
      </w:tr>
      <w:tr>
        <w:tc>
          <w:tcPr>
            <w:tcW w:type="dxa" w:w="2700"/>
            <w:shd w:val="clear" w:color="auto" w:fill="F2F2F2"/>
            <w:tcBorders>
              <w:top w:val="nil"/>
              <w:left w:val="nil"/>
              <w:bottom w:val="nil"/>
              <w:right w:val="nil"/>
            </w:tcBorders>
            <w:vAlign w:val="center"/>
          </w:tcPr>
          <w:p>
            <w:pPr>
              <w:spacing w:before="40" w:after="40" w:line="240" w:lineRule="auto"/>
            </w:pPr>
            <w:r/>
            <w:r>
              <w:rPr>
                <w:rFonts w:ascii="Arial Unicode MS" w:hAnsi="Arial Unicode MS" w:cs="Arial Unicode MS" w:eastAsia="Arial Unicode MS"/>
                <w:b/>
                <w:i w:val="0"/>
                <w:color w:val="000000"/>
                <w:sz w:val="20"/>
              </w:rPr>
              <w:t>Product name</w:t>
            </w:r>
          </w:p>
        </w:tc>
        <w:tc>
          <w:tcPr>
            <w:tcW w:type="dxa" w:w="7740"/>
            <w:shd w:val="clear" w:color="auto" w:fill="F2F2F2"/>
            <w:tcBorders>
              <w:top w:val="nil"/>
              <w:left w:val="nil"/>
              <w:bottom w:val="nil"/>
              <w:right w:val="nil"/>
            </w:tcBorders>
            <w:vAlign w:val="center"/>
          </w:tcPr>
          <w:p>
            <w:pPr>
              <w:spacing w:before="40" w:after="40" w:line="240" w:lineRule="auto"/>
            </w:pPr>
            <w:r/>
            <w:r>
              <w:rPr>
                <w:rFonts w:ascii="Arial Unicode MS" w:hAnsi="Arial Unicode MS" w:cs="Arial Unicode MS" w:eastAsia="Arial Unicode MS"/>
                <w:b w:val="0"/>
                <w:i w:val="0"/>
                <w:color w:val="000000"/>
                <w:sz w:val="20"/>
              </w:rPr>
              <w:t>TM ANTOINE Advisory Portal</w:t>
            </w:r>
          </w:p>
        </w:tc>
      </w:tr>
      <w:tr>
        <w:tc>
          <w:tcPr>
            <w:tcW w:type="dxa" w:w="2700"/>
            <w:tcBorders>
              <w:top w:val="nil"/>
              <w:left w:val="nil"/>
              <w:bottom w:val="nil"/>
              <w:right w:val="nil"/>
            </w:tcBorders>
            <w:vAlign w:val="center"/>
          </w:tcPr>
          <w:p>
            <w:pPr>
              <w:spacing w:before="40" w:after="40" w:line="240" w:lineRule="auto"/>
            </w:pPr>
            <w:r/>
            <w:r>
              <w:rPr>
                <w:rFonts w:ascii="Arial Unicode MS" w:hAnsi="Arial Unicode MS" w:cs="Arial Unicode MS" w:eastAsia="Arial Unicode MS"/>
                <w:b/>
                <w:i w:val="0"/>
                <w:color w:val="000000"/>
                <w:sz w:val="20"/>
              </w:rPr>
              <w:t>Production host</w:t>
            </w:r>
          </w:p>
        </w:tc>
        <w:tc>
          <w:tcPr>
            <w:tcW w:type="dxa" w:w="7740"/>
            <w:tcBorders>
              <w:top w:val="nil"/>
              <w:left w:val="nil"/>
              <w:bottom w:val="nil"/>
              <w:right w:val="nil"/>
            </w:tcBorders>
            <w:vAlign w:val="center"/>
          </w:tcPr>
          <w:p>
            <w:pPr>
              <w:spacing w:before="40" w:after="40" w:line="240" w:lineRule="auto"/>
            </w:pPr>
            <w:r/>
            <w:r>
              <w:rPr>
                <w:rFonts w:ascii="Arial Unicode MS" w:hAnsi="Arial Unicode MS" w:cs="Arial Unicode MS" w:eastAsia="Arial Unicode MS"/>
                <w:b w:val="0"/>
                <w:i w:val="0"/>
                <w:color w:val="000000"/>
                <w:sz w:val="20"/>
              </w:rPr>
              <w:t>https://portal.tmantoinelaw.com</w:t>
            </w:r>
          </w:p>
        </w:tc>
      </w:tr>
      <w:tr>
        <w:tc>
          <w:tcPr>
            <w:tcW w:type="dxa" w:w="2700"/>
            <w:shd w:val="clear" w:color="auto" w:fill="F2F2F2"/>
            <w:tcBorders>
              <w:top w:val="nil"/>
              <w:left w:val="nil"/>
              <w:bottom w:val="nil"/>
              <w:right w:val="nil"/>
            </w:tcBorders>
            <w:vAlign w:val="center"/>
          </w:tcPr>
          <w:p>
            <w:pPr>
              <w:spacing w:before="40" w:after="40" w:line="240" w:lineRule="auto"/>
            </w:pPr>
            <w:r/>
            <w:r>
              <w:rPr>
                <w:rFonts w:ascii="Arial Unicode MS" w:hAnsi="Arial Unicode MS" w:cs="Arial Unicode MS" w:eastAsia="Arial Unicode MS"/>
                <w:b/>
                <w:i w:val="0"/>
                <w:color w:val="000000"/>
                <w:sz w:val="20"/>
              </w:rPr>
              <w:t>Support</w:t>
            </w:r>
          </w:p>
        </w:tc>
        <w:tc>
          <w:tcPr>
            <w:tcW w:type="dxa" w:w="7740"/>
            <w:shd w:val="clear" w:color="auto" w:fill="F2F2F2"/>
            <w:tcBorders>
              <w:top w:val="nil"/>
              <w:left w:val="nil"/>
              <w:bottom w:val="nil"/>
              <w:right w:val="nil"/>
            </w:tcBorders>
            <w:vAlign w:val="center"/>
          </w:tcPr>
          <w:p>
            <w:pPr>
              <w:spacing w:before="40" w:after="40" w:line="240" w:lineRule="auto"/>
            </w:pPr>
            <w:r/>
            <w:r>
              <w:rPr>
                <w:rFonts w:ascii="Arial Unicode MS" w:hAnsi="Arial Unicode MS" w:cs="Arial Unicode MS" w:eastAsia="Arial Unicode MS"/>
                <w:b w:val="0"/>
                <w:i w:val="0"/>
                <w:color w:val="000000"/>
                <w:sz w:val="20"/>
              </w:rPr>
              <w:t>support@tmantoinelaw.com</w:t>
            </w:r>
          </w:p>
        </w:tc>
      </w:tr>
      <w:tr>
        <w:tc>
          <w:tcPr>
            <w:tcW w:type="dxa" w:w="2700"/>
            <w:tcBorders>
              <w:top w:val="nil"/>
              <w:left w:val="nil"/>
              <w:bottom w:val="nil"/>
              <w:right w:val="nil"/>
            </w:tcBorders>
            <w:vAlign w:val="center"/>
          </w:tcPr>
          <w:p>
            <w:pPr>
              <w:spacing w:before="40" w:after="40" w:line="240" w:lineRule="auto"/>
            </w:pPr>
            <w:r/>
            <w:r>
              <w:rPr>
                <w:rFonts w:ascii="Arial Unicode MS" w:hAnsi="Arial Unicode MS" w:cs="Arial Unicode MS" w:eastAsia="Arial Unicode MS"/>
                <w:b/>
                <w:i w:val="0"/>
                <w:color w:val="000000"/>
                <w:sz w:val="20"/>
              </w:rPr>
              <w:t>Version</w:t>
            </w:r>
          </w:p>
        </w:tc>
        <w:tc>
          <w:tcPr>
            <w:tcW w:type="dxa" w:w="7740"/>
            <w:tcBorders>
              <w:top w:val="nil"/>
              <w:left w:val="nil"/>
              <w:bottom w:val="nil"/>
              <w:right w:val="nil"/>
            </w:tcBorders>
            <w:vAlign w:val="center"/>
          </w:tcPr>
          <w:p>
            <w:pPr>
              <w:spacing w:before="40" w:after="40" w:line="240" w:lineRule="auto"/>
            </w:pPr>
            <w:r/>
            <w:r>
              <w:rPr>
                <w:rFonts w:ascii="Arial Unicode MS" w:hAnsi="Arial Unicode MS" w:cs="Arial Unicode MS" w:eastAsia="Arial Unicode MS"/>
                <w:b w:val="0"/>
                <w:i w:val="0"/>
                <w:color w:val="000000"/>
                <w:sz w:val="20"/>
              </w:rPr>
              <w:t>1.0</w:t>
            </w:r>
          </w:p>
        </w:tc>
      </w:tr>
      <w:tr>
        <w:tc>
          <w:tcPr>
            <w:tcW w:type="dxa" w:w="2700"/>
            <w:shd w:val="clear" w:color="auto" w:fill="F2F2F2"/>
            <w:tcBorders>
              <w:top w:val="nil"/>
              <w:left w:val="nil"/>
              <w:bottom w:val="nil"/>
              <w:right w:val="nil"/>
            </w:tcBorders>
            <w:vAlign w:val="center"/>
          </w:tcPr>
          <w:p>
            <w:pPr>
              <w:spacing w:before="40" w:after="40" w:line="240" w:lineRule="auto"/>
            </w:pPr>
            <w:r/>
            <w:r>
              <w:rPr>
                <w:rFonts w:ascii="Arial Unicode MS" w:hAnsi="Arial Unicode MS" w:cs="Arial Unicode MS" w:eastAsia="Arial Unicode MS"/>
                <w:b/>
                <w:i w:val="0"/>
                <w:color w:val="000000"/>
                <w:sz w:val="20"/>
              </w:rPr>
              <w:t>Date</w:t>
            </w:r>
          </w:p>
        </w:tc>
        <w:tc>
          <w:tcPr>
            <w:tcW w:type="dxa" w:w="7740"/>
            <w:shd w:val="clear" w:color="auto" w:fill="F2F2F2"/>
            <w:tcBorders>
              <w:top w:val="nil"/>
              <w:left w:val="nil"/>
              <w:bottom w:val="nil"/>
              <w:right w:val="nil"/>
            </w:tcBorders>
            <w:vAlign w:val="center"/>
          </w:tcPr>
          <w:p>
            <w:pPr>
              <w:spacing w:before="40" w:after="40" w:line="240" w:lineRule="auto"/>
            </w:pPr>
            <w:r/>
            <w:r>
              <w:rPr>
                <w:rFonts w:ascii="Arial Unicode MS" w:hAnsi="Arial Unicode MS" w:cs="Arial Unicode MS" w:eastAsia="Arial Unicode MS"/>
                <w:b w:val="0"/>
                <w:i w:val="0"/>
                <w:color w:val="000000"/>
                <w:sz w:val="20"/>
              </w:rPr>
              <w:t>22 September 2026</w:t>
            </w:r>
          </w:p>
        </w:tc>
      </w:tr>
      <w:tr>
        <w:tc>
          <w:tcPr>
            <w:tcW w:type="dxa" w:w="2700"/>
            <w:tcBorders>
              <w:top w:val="nil"/>
              <w:left w:val="nil"/>
              <w:bottom w:val="nil"/>
              <w:right w:val="nil"/>
            </w:tcBorders>
            <w:vAlign w:val="center"/>
          </w:tcPr>
          <w:p>
            <w:pPr>
              <w:spacing w:before="40" w:after="40" w:line="240" w:lineRule="auto"/>
            </w:pPr>
            <w:r/>
            <w:r>
              <w:rPr>
                <w:rFonts w:ascii="Arial Unicode MS" w:hAnsi="Arial Unicode MS" w:cs="Arial Unicode MS" w:eastAsia="Arial Unicode MS"/>
                <w:b/>
                <w:i w:val="0"/>
                <w:color w:val="000000"/>
                <w:sz w:val="20"/>
              </w:rPr>
              <w:t>Prepared by</w:t>
            </w:r>
          </w:p>
        </w:tc>
        <w:tc>
          <w:tcPr>
            <w:tcW w:type="dxa" w:w="7740"/>
            <w:tcBorders>
              <w:top w:val="nil"/>
              <w:left w:val="nil"/>
              <w:bottom w:val="nil"/>
              <w:right w:val="nil"/>
            </w:tcBorders>
            <w:vAlign w:val="center"/>
          </w:tcPr>
          <w:p>
            <w:pPr>
              <w:spacing w:before="40" w:after="40" w:line="240" w:lineRule="auto"/>
            </w:pPr>
            <w:r/>
            <w:r>
              <w:rPr>
                <w:rFonts w:ascii="Arial Unicode MS" w:hAnsi="Arial Unicode MS" w:cs="Arial Unicode MS" w:eastAsia="Arial Unicode MS"/>
                <w:b w:val="0"/>
                <w:i w:val="0"/>
                <w:color w:val="000000"/>
                <w:sz w:val="20"/>
              </w:rPr>
              <w:t>TM ANTOINE Partners &amp; Advisors</w:t>
            </w:r>
          </w:p>
        </w:tc>
      </w:tr>
      <w:tr>
        <w:tc>
          <w:tcPr>
            <w:tcW w:type="dxa" w:w="2700"/>
            <w:shd w:val="clear" w:color="auto" w:fill="F2F2F2"/>
            <w:tcBorders>
              <w:top w:val="nil"/>
              <w:left w:val="nil"/>
              <w:bottom w:val="nil"/>
              <w:right w:val="nil"/>
            </w:tcBorders>
            <w:vAlign w:val="center"/>
          </w:tcPr>
          <w:p>
            <w:pPr>
              <w:spacing w:before="40" w:after="40" w:line="240" w:lineRule="auto"/>
            </w:pPr>
            <w:r/>
            <w:r>
              <w:rPr>
                <w:rFonts w:ascii="Arial Unicode MS" w:hAnsi="Arial Unicode MS" w:cs="Arial Unicode MS" w:eastAsia="Arial Unicode MS"/>
                <w:b/>
                <w:i w:val="0"/>
                <w:color w:val="000000"/>
                <w:sz w:val="20"/>
              </w:rPr>
              <w:t>Prepared for</w:t>
            </w:r>
          </w:p>
        </w:tc>
        <w:tc>
          <w:tcPr>
            <w:tcW w:type="dxa" w:w="7740"/>
            <w:shd w:val="clear" w:color="auto" w:fill="F2F2F2"/>
            <w:tcBorders>
              <w:top w:val="nil"/>
              <w:left w:val="nil"/>
              <w:bottom w:val="nil"/>
              <w:right w:val="nil"/>
            </w:tcBorders>
            <w:vAlign w:val="center"/>
          </w:tcPr>
          <w:p>
            <w:pPr>
              <w:spacing w:before="40" w:after="40" w:line="240" w:lineRule="auto"/>
            </w:pPr>
            <w:r/>
            <w:r>
              <w:rPr>
                <w:rFonts w:ascii="Arial Unicode MS" w:hAnsi="Arial Unicode MS" w:cs="Arial Unicode MS" w:eastAsia="Arial Unicode MS"/>
                <w:b w:val="0"/>
                <w:i w:val="0"/>
                <w:color w:val="000000"/>
                <w:sz w:val="20"/>
              </w:rPr>
              <w:t>Service-provider firms</w:t>
            </w:r>
          </w:p>
        </w:tc>
      </w:tr>
      <w:tr>
        <w:tc>
          <w:tcPr>
            <w:tcW w:type="dxa" w:w="2700"/>
            <w:tcBorders>
              <w:top w:val="nil"/>
              <w:left w:val="nil"/>
              <w:bottom w:val="nil"/>
              <w:right w:val="nil"/>
            </w:tcBorders>
            <w:vAlign w:val="center"/>
          </w:tcPr>
          <w:p>
            <w:pPr>
              <w:spacing w:before="40" w:after="40" w:line="240" w:lineRule="auto"/>
            </w:pPr>
            <w:r/>
            <w:r>
              <w:rPr>
                <w:rFonts w:ascii="Arial Unicode MS" w:hAnsi="Arial Unicode MS" w:cs="Arial Unicode MS" w:eastAsia="Arial Unicode MS"/>
                <w:b/>
                <w:i w:val="0"/>
                <w:color w:val="000000"/>
                <w:sz w:val="20"/>
              </w:rPr>
              <w:t>Classification</w:t>
            </w:r>
          </w:p>
        </w:tc>
        <w:tc>
          <w:tcPr>
            <w:tcW w:type="dxa" w:w="7740"/>
            <w:tcBorders>
              <w:top w:val="nil"/>
              <w:left w:val="nil"/>
              <w:bottom w:val="nil"/>
              <w:right w:val="nil"/>
            </w:tcBorders>
            <w:vAlign w:val="center"/>
          </w:tcPr>
          <w:p>
            <w:pPr>
              <w:spacing w:before="40" w:after="40" w:line="240" w:lineRule="auto"/>
            </w:pPr>
            <w:r/>
            <w:r>
              <w:rPr>
                <w:rFonts w:ascii="Arial Unicode MS" w:hAnsi="Arial Unicode MS" w:cs="Arial Unicode MS" w:eastAsia="Arial Unicode MS"/>
                <w:b w:val="0"/>
                <w:i w:val="0"/>
                <w:color w:val="000000"/>
                <w:sz w:val="20"/>
              </w:rPr>
              <w:t>Confidential — intended recipients only</w:t>
            </w:r>
          </w:p>
        </w:tc>
      </w:tr>
      <w:tr>
        <w:tc>
          <w:tcPr>
            <w:tcW w:type="dxa" w:w="2700"/>
            <w:shd w:val="clear" w:color="auto" w:fill="F2F2F2"/>
            <w:tcBorders>
              <w:top w:val="nil"/>
              <w:left w:val="nil"/>
              <w:bottom w:val="single" w:sz="4" w:space="0" w:color="auto"/>
              <w:right w:val="nil"/>
            </w:tcBorders>
            <w:vAlign w:val="center"/>
          </w:tcPr>
          <w:p>
            <w:pPr>
              <w:spacing w:before="40" w:after="40" w:line="240" w:lineRule="auto"/>
            </w:pPr>
            <w:r/>
            <w:r>
              <w:rPr>
                <w:rFonts w:ascii="Arial Unicode MS" w:hAnsi="Arial Unicode MS" w:cs="Arial Unicode MS" w:eastAsia="Arial Unicode MS"/>
                <w:b/>
                <w:i w:val="0"/>
                <w:color w:val="000000"/>
                <w:sz w:val="20"/>
              </w:rPr>
              <w:t>Companion slides</w:t>
            </w:r>
          </w:p>
        </w:tc>
        <w:tc>
          <w:tcPr>
            <w:tcW w:type="dxa" w:w="7740"/>
            <w:shd w:val="clear" w:color="auto" w:fill="F2F2F2"/>
            <w:tcBorders>
              <w:top w:val="nil"/>
              <w:left w:val="nil"/>
              <w:bottom w:val="single" w:sz="4" w:space="0" w:color="auto"/>
              <w:right w:val="nil"/>
            </w:tcBorders>
            <w:vAlign w:val="center"/>
          </w:tcPr>
          <w:p>
            <w:pPr>
              <w:spacing w:before="40" w:after="40" w:line="240" w:lineRule="auto"/>
            </w:pPr>
            <w:r/>
            <w:r>
              <w:rPr>
                <w:rFonts w:ascii="Arial Unicode MS" w:hAnsi="Arial Unicode MS" w:cs="Arial Unicode MS" w:eastAsia="Arial Unicode MS"/>
                <w:b w:val="0"/>
                <w:i w:val="0"/>
                <w:color w:val="000000"/>
                <w:sz w:val="20"/>
              </w:rPr>
              <w:t>TM-ANTOINE-Service-Provider-Webinar.pptx</w:t>
            </w:r>
          </w:p>
        </w:tc>
      </w:tr>
    </w:tbl>
    <w:p>
      <w:pPr>
        <w:pStyle w:val="Default"/>
        <w:spacing w:before="0" w:after="160" w:line="240" w:lineRule="auto"/>
      </w:pPr>
    </w:p>
    <w:p>
      <w:pPr>
        <w:pStyle w:val="Default"/>
        <w:keepNext/>
        <w:spacing w:before="120" w:after="160" w:line="240" w:lineRule="auto"/>
      </w:pPr>
      <w:r>
        <w:rPr>
          <w:rFonts w:ascii="Arial Unicode MS" w:hAnsi="Arial Unicode MS" w:cs="Arial Unicode MS" w:eastAsia="Arial Unicode MS"/>
          <w:b w:val="0"/>
          <w:i w:val="0"/>
          <w:color w:val="000000"/>
          <w:sz w:val="50"/>
        </w:rPr>
        <w:t>How to read this briefing</w:t>
      </w:r>
    </w:p>
    <w:p>
      <w:pPr>
        <w:pStyle w:val="Default"/>
        <w:spacing w:before="0" w:after="160" w:line="240" w:lineRule="auto"/>
      </w:pPr>
      <w:r>
        <w:rPr>
          <w:rFonts w:ascii="Arial Unicode MS" w:hAnsi="Arial Unicode MS" w:cs="Arial Unicode MS" w:eastAsia="Arial Unicode MS"/>
          <w:b w:val="0"/>
          <w:i w:val="0"/>
          <w:color w:val="000000"/>
          <w:sz w:val="20"/>
        </w:rPr>
        <w:t>Use it as the webinar handout and as the written answers for your compliance file. Tables are the short form of a question we have already been asked. Figures are there to present, not to decorate.</w:t>
      </w:r>
    </w:p>
    <w:tbl>
      <w:tblPr>
        <w:tblStyle w:val="Style1"/>
        <w:tblLook w:firstColumn="1" w:firstRow="1" w:lastColumn="0" w:lastRow="0" w:noHBand="0" w:noVBand="1" w:val="04A0"/>
        <w:tblW w:w="10440" w:type="dxa"/>
      </w:tblPr>
      <w:tblGrid>
        <w:gridCol w:w="2700"/>
        <w:gridCol w:w="7740"/>
      </w:tblGrid>
      <w:tr>
        <w:tc>
          <w:tcPr>
            <w:tcW w:type="dxa" w:w="2700"/>
            <w:shd w:val="clear" w:color="auto" w:fill="F2F2F2"/>
            <w:tcBorders>
              <w:top w:val="nil"/>
              <w:left w:val="nil"/>
              <w:bottom w:val="single" w:sz="4" w:space="0" w:color="auto"/>
              <w:right w:val="nil"/>
            </w:tcBorders>
            <w:vAlign w:val="center"/>
          </w:tcPr>
          <w:p>
            <w:pPr>
              <w:spacing w:before="40" w:after="40" w:line="240" w:lineRule="auto"/>
            </w:pPr>
            <w:r/>
            <w:r>
              <w:rPr>
                <w:rFonts w:ascii="Arial Unicode MS" w:hAnsi="Arial Unicode MS" w:cs="Arial Unicode MS" w:eastAsia="Arial Unicode MS"/>
                <w:b/>
                <w:i w:val="0"/>
                <w:color w:val="000000"/>
                <w:sz w:val="20"/>
              </w:rPr>
              <w:t>Label</w:t>
            </w:r>
          </w:p>
        </w:tc>
        <w:tc>
          <w:tcPr>
            <w:tcW w:type="dxa" w:w="7740"/>
            <w:shd w:val="clear" w:color="auto" w:fill="F2F2F2"/>
            <w:tcBorders>
              <w:top w:val="nil"/>
              <w:left w:val="nil"/>
              <w:bottom w:val="single" w:sz="4" w:space="0" w:color="auto"/>
              <w:right w:val="nil"/>
            </w:tcBorders>
            <w:vAlign w:val="center"/>
          </w:tcPr>
          <w:p>
            <w:pPr>
              <w:spacing w:before="40" w:after="40" w:line="240" w:lineRule="auto"/>
            </w:pPr>
            <w:r/>
            <w:r>
              <w:rPr>
                <w:rFonts w:ascii="Arial Unicode MS" w:hAnsi="Arial Unicode MS" w:cs="Arial Unicode MS" w:eastAsia="Arial Unicode MS"/>
                <w:b/>
                <w:i w:val="0"/>
                <w:color w:val="000000"/>
                <w:sz w:val="20"/>
              </w:rPr>
              <w:t>Meaning</w:t>
            </w:r>
          </w:p>
        </w:tc>
      </w:tr>
      <w:tr>
        <w:tc>
          <w:tcPr>
            <w:tcW w:type="dxa" w:w="2700"/>
            <w:tcBorders>
              <w:top w:val="single" w:sz="4" w:space="0" w:color="auto"/>
              <w:left w:val="nil"/>
              <w:bottom w:val="nil"/>
              <w:right w:val="nil"/>
            </w:tcBorders>
            <w:vAlign w:val="center"/>
          </w:tcPr>
          <w:p>
            <w:pPr>
              <w:spacing w:before="40" w:after="40" w:line="240" w:lineRule="auto"/>
            </w:pPr>
            <w:r/>
            <w:r>
              <w:rPr>
                <w:rFonts w:ascii="Arial Unicode MS" w:hAnsi="Arial Unicode MS" w:cs="Arial Unicode MS" w:eastAsia="Arial Unicode MS"/>
                <w:b/>
                <w:i w:val="0"/>
                <w:color w:val="000000"/>
                <w:sz w:val="20"/>
              </w:rPr>
              <w:t>NOTE</w:t>
            </w:r>
          </w:p>
        </w:tc>
        <w:tc>
          <w:tcPr>
            <w:tcW w:type="dxa" w:w="7740"/>
            <w:tcBorders>
              <w:top w:val="single" w:sz="4" w:space="0" w:color="auto"/>
              <w:left w:val="nil"/>
              <w:bottom w:val="nil"/>
              <w:right w:val="nil"/>
            </w:tcBorders>
            <w:vAlign w:val="center"/>
          </w:tcPr>
          <w:p>
            <w:pPr>
              <w:spacing w:before="40" w:after="40" w:line="240" w:lineRule="auto"/>
            </w:pPr>
            <w:r/>
            <w:r>
              <w:rPr>
                <w:rFonts w:ascii="Arial Unicode MS" w:hAnsi="Arial Unicode MS" w:cs="Arial Unicode MS" w:eastAsia="Arial Unicode MS"/>
                <w:b w:val="0"/>
                <w:i w:val="0"/>
                <w:color w:val="000000"/>
                <w:sz w:val="20"/>
              </w:rPr>
              <w:t>A rule that is easy to miss.</w:t>
            </w:r>
          </w:p>
        </w:tc>
      </w:tr>
      <w:tr>
        <w:tc>
          <w:tcPr>
            <w:tcW w:type="dxa" w:w="2700"/>
            <w:shd w:val="clear" w:color="auto" w:fill="F2F2F2"/>
            <w:tcBorders>
              <w:top w:val="nil"/>
              <w:left w:val="nil"/>
              <w:bottom w:val="nil"/>
              <w:right w:val="nil"/>
            </w:tcBorders>
            <w:vAlign w:val="center"/>
          </w:tcPr>
          <w:p>
            <w:pPr>
              <w:spacing w:before="40" w:after="40" w:line="240" w:lineRule="auto"/>
            </w:pPr>
            <w:r/>
            <w:r>
              <w:rPr>
                <w:rFonts w:ascii="Arial Unicode MS" w:hAnsi="Arial Unicode MS" w:cs="Arial Unicode MS" w:eastAsia="Arial Unicode MS"/>
                <w:b/>
                <w:i w:val="0"/>
                <w:color w:val="000000"/>
                <w:sz w:val="20"/>
              </w:rPr>
              <w:t>SECURITY</w:t>
            </w:r>
          </w:p>
        </w:tc>
        <w:tc>
          <w:tcPr>
            <w:tcW w:type="dxa" w:w="7740"/>
            <w:shd w:val="clear" w:color="auto" w:fill="F2F2F2"/>
            <w:tcBorders>
              <w:top w:val="nil"/>
              <w:left w:val="nil"/>
              <w:bottom w:val="nil"/>
              <w:right w:val="nil"/>
            </w:tcBorders>
            <w:vAlign w:val="center"/>
          </w:tcPr>
          <w:p>
            <w:pPr>
              <w:spacing w:before="40" w:after="40" w:line="240" w:lineRule="auto"/>
            </w:pPr>
            <w:r/>
            <w:r>
              <w:rPr>
                <w:rFonts w:ascii="Arial Unicode MS" w:hAnsi="Arial Unicode MS" w:cs="Arial Unicode MS" w:eastAsia="Arial Unicode MS"/>
                <w:b w:val="0"/>
                <w:i w:val="0"/>
                <w:color w:val="000000"/>
                <w:sz w:val="20"/>
              </w:rPr>
              <w:t>A control you should be able to repeat to a client.</w:t>
            </w:r>
          </w:p>
        </w:tc>
      </w:tr>
      <w:tr>
        <w:tc>
          <w:tcPr>
            <w:tcW w:type="dxa" w:w="2700"/>
            <w:tcBorders>
              <w:top w:val="nil"/>
              <w:left w:val="nil"/>
              <w:bottom w:val="nil"/>
              <w:right w:val="nil"/>
            </w:tcBorders>
            <w:vAlign w:val="center"/>
          </w:tcPr>
          <w:p>
            <w:pPr>
              <w:spacing w:before="40" w:after="40" w:line="240" w:lineRule="auto"/>
            </w:pPr>
            <w:r/>
            <w:r>
              <w:rPr>
                <w:rFonts w:ascii="Arial Unicode MS" w:hAnsi="Arial Unicode MS" w:cs="Arial Unicode MS" w:eastAsia="Arial Unicode MS"/>
                <w:b/>
                <w:i w:val="0"/>
                <w:color w:val="000000"/>
                <w:sz w:val="20"/>
              </w:rPr>
              <w:t>HONESTY</w:t>
            </w:r>
          </w:p>
        </w:tc>
        <w:tc>
          <w:tcPr>
            <w:tcW w:type="dxa" w:w="7740"/>
            <w:tcBorders>
              <w:top w:val="nil"/>
              <w:left w:val="nil"/>
              <w:bottom w:val="nil"/>
              <w:right w:val="nil"/>
            </w:tcBorders>
            <w:vAlign w:val="center"/>
          </w:tcPr>
          <w:p>
            <w:pPr>
              <w:spacing w:before="40" w:after="40" w:line="240" w:lineRule="auto"/>
            </w:pPr>
            <w:r/>
            <w:r>
              <w:rPr>
                <w:rFonts w:ascii="Arial Unicode MS" w:hAnsi="Arial Unicode MS" w:cs="Arial Unicode MS" w:eastAsia="Arial Unicode MS"/>
                <w:b w:val="0"/>
                <w:i w:val="0"/>
                <w:color w:val="000000"/>
                <w:sz w:val="20"/>
              </w:rPr>
              <w:t>Something we do not over-claim.</w:t>
            </w:r>
          </w:p>
        </w:tc>
      </w:tr>
      <w:tr>
        <w:tc>
          <w:tcPr>
            <w:tcW w:type="dxa" w:w="2700"/>
            <w:shd w:val="clear" w:color="auto" w:fill="F2F2F2"/>
            <w:tcBorders>
              <w:top w:val="nil"/>
              <w:left w:val="nil"/>
              <w:bottom w:val="single" w:sz="4" w:space="0" w:color="auto"/>
              <w:right w:val="nil"/>
            </w:tcBorders>
            <w:vAlign w:val="center"/>
          </w:tcPr>
          <w:p>
            <w:pPr>
              <w:spacing w:before="40" w:after="40" w:line="240" w:lineRule="auto"/>
            </w:pPr>
            <w:r/>
            <w:r>
              <w:rPr>
                <w:rFonts w:ascii="Arial Unicode MS" w:hAnsi="Arial Unicode MS" w:cs="Arial Unicode MS" w:eastAsia="Arial Unicode MS"/>
                <w:b/>
                <w:i w:val="0"/>
                <w:color w:val="000000"/>
                <w:sz w:val="20"/>
              </w:rPr>
              <w:t>TIP</w:t>
            </w:r>
          </w:p>
        </w:tc>
        <w:tc>
          <w:tcPr>
            <w:tcW w:type="dxa" w:w="7740"/>
            <w:shd w:val="clear" w:color="auto" w:fill="F2F2F2"/>
            <w:tcBorders>
              <w:top w:val="nil"/>
              <w:left w:val="nil"/>
              <w:bottom w:val="single" w:sz="4" w:space="0" w:color="auto"/>
              <w:right w:val="nil"/>
            </w:tcBorders>
            <w:vAlign w:val="center"/>
          </w:tcPr>
          <w:p>
            <w:pPr>
              <w:spacing w:before="40" w:after="40" w:line="240" w:lineRule="auto"/>
            </w:pPr>
            <w:r/>
            <w:r>
              <w:rPr>
                <w:rFonts w:ascii="Arial Unicode MS" w:hAnsi="Arial Unicode MS" w:cs="Arial Unicode MS" w:eastAsia="Arial Unicode MS"/>
                <w:b w:val="0"/>
                <w:i w:val="0"/>
                <w:color w:val="000000"/>
                <w:sz w:val="20"/>
              </w:rPr>
              <w:t>What to do on Monday morning.</w:t>
            </w:r>
          </w:p>
        </w:tc>
      </w:tr>
    </w:tbl>
    <w:p>
      <w:pPr>
        <w:pStyle w:val="Default"/>
        <w:spacing w:before="0" w:after="160" w:line="240" w:lineRule="auto"/>
      </w:pPr>
    </w:p>
    <w:p>
      <w:pPr>
        <w:pStyle w:val="Default"/>
        <w:keepNext/>
        <w:spacing w:before="120" w:after="160" w:line="240" w:lineRule="auto"/>
      </w:pPr>
      <w:r>
        <w:rPr>
          <w:rFonts w:ascii="Arial Unicode MS" w:hAnsi="Arial Unicode MS" w:cs="Arial Unicode MS" w:eastAsia="Arial Unicode MS"/>
          <w:b w:val="0"/>
          <w:i w:val="0"/>
          <w:color w:val="000000"/>
          <w:sz w:val="50"/>
        </w:rPr>
        <w:t>Contents</w:t>
      </w:r>
    </w:p>
    <w:p>
      <w:pPr>
        <w:pStyle w:val="ListParagraph"/>
        <w:spacing w:before="0" w:after="80" w:line="240" w:lineRule="auto"/>
        <w:ind w:left="360"/>
      </w:pPr>
      <w:r>
        <w:rPr>
          <w:rFonts w:ascii="Arial Unicode MS" w:hAnsi="Arial Unicode MS" w:cs="Arial Unicode MS" w:eastAsia="Arial Unicode MS"/>
          <w:b w:val="0"/>
          <w:i w:val="0"/>
          <w:color w:val="000000"/>
          <w:sz w:val="20"/>
        </w:rPr>
        <w:t>1. Why this briefing exists</w:t>
      </w:r>
    </w:p>
    <w:p>
      <w:pPr>
        <w:pStyle w:val="ListParagraph"/>
        <w:spacing w:before="0" w:after="80" w:line="240" w:lineRule="auto"/>
        <w:ind w:left="360"/>
      </w:pPr>
      <w:r>
        <w:rPr>
          <w:rFonts w:ascii="Arial Unicode MS" w:hAnsi="Arial Unicode MS" w:cs="Arial Unicode MS" w:eastAsia="Arial Unicode MS"/>
          <w:b w:val="0"/>
          <w:i w:val="0"/>
          <w:color w:val="000000"/>
          <w:sz w:val="20"/>
        </w:rPr>
        <w:t>2. Authenticity and the two domains</w:t>
      </w:r>
    </w:p>
    <w:p>
      <w:pPr>
        <w:pStyle w:val="ListParagraph"/>
        <w:spacing w:before="0" w:after="80" w:line="240" w:lineRule="auto"/>
        <w:ind w:left="360"/>
      </w:pPr>
      <w:r>
        <w:rPr>
          <w:rFonts w:ascii="Arial Unicode MS" w:hAnsi="Arial Unicode MS" w:cs="Arial Unicode MS" w:eastAsia="Arial Unicode MS"/>
          <w:b w:val="0"/>
          <w:i w:val="0"/>
          <w:color w:val="000000"/>
          <w:sz w:val="20"/>
        </w:rPr>
        <w:t>3. Who can enter the portal</w:t>
      </w:r>
    </w:p>
    <w:p>
      <w:pPr>
        <w:pStyle w:val="ListParagraph"/>
        <w:spacing w:before="0" w:after="80" w:line="240" w:lineRule="auto"/>
        <w:ind w:left="360"/>
      </w:pPr>
      <w:r>
        <w:rPr>
          <w:rFonts w:ascii="Arial Unicode MS" w:hAnsi="Arial Unicode MS" w:cs="Arial Unicode MS" w:eastAsia="Arial Unicode MS"/>
          <w:b w:val="0"/>
          <w:i w:val="0"/>
          <w:color w:val="000000"/>
          <w:sz w:val="20"/>
        </w:rPr>
        <w:t>4. How sign-in works, and the authenticator requirement</w:t>
      </w:r>
    </w:p>
    <w:p>
      <w:pPr>
        <w:pStyle w:val="ListParagraph"/>
        <w:spacing w:before="0" w:after="80" w:line="240" w:lineRule="auto"/>
        <w:ind w:left="360"/>
      </w:pPr>
      <w:r>
        <w:rPr>
          <w:rFonts w:ascii="Arial Unicode MS" w:hAnsi="Arial Unicode MS" w:cs="Arial Unicode MS" w:eastAsia="Arial Unicode MS"/>
          <w:b w:val="0"/>
          <w:i w:val="0"/>
          <w:color w:val="000000"/>
          <w:sz w:val="20"/>
        </w:rPr>
        <w:t>5. Where the portal may be used</w:t>
      </w:r>
    </w:p>
    <w:p>
      <w:pPr>
        <w:pStyle w:val="ListParagraph"/>
        <w:spacing w:before="0" w:after="80" w:line="240" w:lineRule="auto"/>
        <w:ind w:left="360"/>
      </w:pPr>
      <w:r>
        <w:rPr>
          <w:rFonts w:ascii="Arial Unicode MS" w:hAnsi="Arial Unicode MS" w:cs="Arial Unicode MS" w:eastAsia="Arial Unicode MS"/>
          <w:b w:val="0"/>
          <w:i w:val="0"/>
          <w:color w:val="000000"/>
          <w:sz w:val="20"/>
        </w:rPr>
        <w:t>6. How we protect the connection and the files</w:t>
      </w:r>
    </w:p>
    <w:p>
      <w:pPr>
        <w:pStyle w:val="ListParagraph"/>
        <w:spacing w:before="0" w:after="80" w:line="240" w:lineRule="auto"/>
        <w:ind w:left="360"/>
      </w:pPr>
      <w:r>
        <w:rPr>
          <w:rFonts w:ascii="Arial Unicode MS" w:hAnsi="Arial Unicode MS" w:cs="Arial Unicode MS" w:eastAsia="Arial Unicode MS"/>
          <w:b w:val="0"/>
          <w:i w:val="0"/>
          <w:color w:val="000000"/>
          <w:sz w:val="20"/>
        </w:rPr>
        <w:t>7. What may be uploaded</w:t>
      </w:r>
    </w:p>
    <w:p>
      <w:pPr>
        <w:pStyle w:val="ListParagraph"/>
        <w:spacing w:before="0" w:after="80" w:line="240" w:lineRule="auto"/>
        <w:ind w:left="360"/>
      </w:pPr>
      <w:r>
        <w:rPr>
          <w:rFonts w:ascii="Arial Unicode MS" w:hAnsi="Arial Unicode MS" w:cs="Arial Unicode MS" w:eastAsia="Arial Unicode MS"/>
          <w:b w:val="0"/>
          <w:i w:val="0"/>
          <w:color w:val="000000"/>
          <w:sz w:val="20"/>
        </w:rPr>
        <w:t>8. Where things live, and how they come back</w:t>
      </w:r>
    </w:p>
    <w:p>
      <w:pPr>
        <w:pStyle w:val="ListParagraph"/>
        <w:spacing w:before="0" w:after="80" w:line="240" w:lineRule="auto"/>
        <w:ind w:left="360"/>
      </w:pPr>
      <w:r>
        <w:rPr>
          <w:rFonts w:ascii="Arial Unicode MS" w:hAnsi="Arial Unicode MS" w:cs="Arial Unicode MS" w:eastAsia="Arial Unicode MS"/>
          <w:b w:val="0"/>
          <w:i w:val="0"/>
          <w:color w:val="000000"/>
          <w:sz w:val="20"/>
        </w:rPr>
        <w:t>9. Bespoke AI</w:t>
      </w:r>
    </w:p>
    <w:p>
      <w:pPr>
        <w:pStyle w:val="ListParagraph"/>
        <w:spacing w:before="0" w:after="80" w:line="240" w:lineRule="auto"/>
        <w:ind w:left="360"/>
      </w:pPr>
      <w:r>
        <w:rPr>
          <w:rFonts w:ascii="Arial Unicode MS" w:hAnsi="Arial Unicode MS" w:cs="Arial Unicode MS" w:eastAsia="Arial Unicode MS"/>
          <w:b w:val="0"/>
          <w:i w:val="0"/>
          <w:color w:val="000000"/>
          <w:sz w:val="20"/>
        </w:rPr>
        <w:t>10. If something goes wrong</w:t>
      </w:r>
    </w:p>
    <w:p>
      <w:pPr>
        <w:pStyle w:val="ListParagraph"/>
        <w:spacing w:before="0" w:after="80" w:line="240" w:lineRule="auto"/>
        <w:ind w:left="360"/>
      </w:pPr>
      <w:r>
        <w:rPr>
          <w:rFonts w:ascii="Arial Unicode MS" w:hAnsi="Arial Unicode MS" w:cs="Arial Unicode MS" w:eastAsia="Arial Unicode MS"/>
          <w:b w:val="0"/>
          <w:i w:val="0"/>
          <w:color w:val="000000"/>
          <w:sz w:val="20"/>
        </w:rPr>
        <w:t>11. Questions we have already been asked</w:t>
      </w:r>
    </w:p>
    <w:p>
      <w:pPr>
        <w:pStyle w:val="ListParagraph"/>
        <w:spacing w:before="0" w:after="80" w:line="240" w:lineRule="auto"/>
        <w:ind w:left="360"/>
      </w:pPr>
      <w:r>
        <w:rPr>
          <w:rFonts w:ascii="Arial Unicode MS" w:hAnsi="Arial Unicode MS" w:cs="Arial Unicode MS" w:eastAsia="Arial Unicode MS"/>
          <w:b w:val="0"/>
          <w:i w:val="0"/>
          <w:color w:val="000000"/>
          <w:sz w:val="20"/>
        </w:rPr>
        <w:t>12. What we ask of you after the webinar</w:t>
      </w:r>
    </w:p>
    <w:p>
      <w:pPr>
        <w:pStyle w:val="Default"/>
        <w:keepNext/>
        <w:spacing w:before="120" w:after="160" w:line="240" w:lineRule="auto"/>
      </w:pPr>
      <w:r>
        <w:rPr>
          <w:rFonts w:ascii="Arial Unicode MS" w:hAnsi="Arial Unicode MS" w:cs="Arial Unicode MS" w:eastAsia="Arial Unicode MS"/>
          <w:b w:val="0"/>
          <w:i w:val="0"/>
          <w:color w:val="000000"/>
          <w:sz w:val="50"/>
        </w:rPr>
        <w:t>Why this briefing exists</w:t>
      </w:r>
    </w:p>
    <w:p>
      <w:pPr>
        <w:pStyle w:val="Default"/>
        <w:spacing w:before="0" w:after="160" w:line="240" w:lineRule="auto"/>
      </w:pPr>
      <w:r>
        <w:rPr>
          <w:rFonts w:ascii="Arial Unicode MS" w:hAnsi="Arial Unicode MS" w:cs="Arial Unicode MS" w:eastAsia="Arial Unicode MS"/>
          <w:b w:val="0"/>
          <w:i w:val="0"/>
          <w:color w:val="000000"/>
          <w:sz w:val="20"/>
        </w:rPr>
        <w:t>This document is for service-provider firms that will use the TM ANTOINE Advisory Portal. It is written in plain language so a director, a compliance officer, or a case handler can read it in one sitting. It is the same material we present at the webinar, and it is the copy we send afterwards so it is on file before accounts are activated.</w:t>
      </w:r>
    </w:p>
    <w:p>
      <w:pPr>
        <w:pStyle w:val="Default"/>
        <w:spacing w:before="0" w:after="160" w:line="240" w:lineRule="auto"/>
      </w:pPr>
      <w:r>
        <w:rPr>
          <w:rFonts w:ascii="Arial Unicode MS" w:hAnsi="Arial Unicode MS" w:cs="Arial Unicode MS" w:eastAsia="Arial Unicode MS"/>
          <w:b w:val="0"/>
          <w:i w:val="0"/>
          <w:color w:val="000000"/>
          <w:sz w:val="20"/>
        </w:rPr>
        <w:t>The portal is the firm's working system for Citizenship by Investment files: applications, documents, messages, and status. It is not a licensed white-label product. It was designed and built in-house by TM ANTOINE Partners &amp; Advisors for this practice.</w:t>
      </w:r>
    </w:p>
    <w:tbl>
      <w:tblPr>
        <w:tblStyle w:val="Style1"/>
        <w:tblW w:type="auto" w:w="0"/>
        <w:tblLook w:firstColumn="1" w:firstRow="1" w:lastColumn="0" w:lastRow="0" w:noHBand="0" w:noVBand="1" w:val="04A0"/>
        <w:tblW w:w="10440" w:type="dxa"/>
      </w:tblPr>
      <w:tblGrid>
        <w:gridCol w:w="5233"/>
        <w:gridCol w:w="5233"/>
      </w:tblGrid>
      <w:tr>
        <w:tc>
          <w:tcPr>
            <w:tcW w:type="dxa" w:w="1800"/>
            <w:shd w:val="clear" w:color="auto" w:fill="F2F2F2"/>
            <w:tcBorders>
              <w:top w:val="single" w:sz="4" w:space="0" w:color="auto"/>
              <w:left w:val="nil"/>
              <w:bottom w:val="single" w:sz="4" w:space="0" w:color="auto"/>
              <w:right w:val="nil"/>
            </w:tcBorders>
            <w:vAlign w:val="center"/>
          </w:tcPr>
          <w:p>
            <w:pPr>
              <w:spacing w:before="40" w:after="40" w:line="240" w:lineRule="auto"/>
            </w:pPr>
            <w:r/>
            <w:r>
              <w:rPr>
                <w:rFonts w:ascii="Arial Unicode MS" w:hAnsi="Arial Unicode MS" w:cs="Arial Unicode MS" w:eastAsia="Arial Unicode MS"/>
                <w:b/>
                <w:i w:val="0"/>
                <w:color w:val="000000"/>
                <w:sz w:val="20"/>
              </w:rPr>
              <w:t>NOTE</w:t>
            </w:r>
          </w:p>
        </w:tc>
        <w:tc>
          <w:tcPr>
            <w:tcW w:type="dxa" w:w="8640"/>
            <w:shd w:val="clear" w:color="auto" w:fill="F2F2F2"/>
            <w:tcBorders>
              <w:top w:val="single" w:sz="4" w:space="0" w:color="auto"/>
              <w:left w:val="nil"/>
              <w:bottom w:val="single" w:sz="4" w:space="0" w:color="auto"/>
              <w:right w:val="nil"/>
            </w:tcBorders>
            <w:vAlign w:val="center"/>
          </w:tcPr>
          <w:p>
            <w:pPr>
              <w:spacing w:before="40" w:after="40" w:line="240" w:lineRule="auto"/>
            </w:pPr>
            <w:r/>
            <w:r>
              <w:rPr>
                <w:rFonts w:ascii="Arial Unicode MS" w:hAnsi="Arial Unicode MS" w:cs="Arial Unicode MS" w:eastAsia="Arial Unicode MS"/>
                <w:b w:val="0"/>
                <w:i w:val="0"/>
                <w:color w:val="000000"/>
                <w:sz w:val="20"/>
              </w:rPr>
              <w:t>Security is never finished. The controls below are in place today. Independent penetration testing is planned and has not yet been completed. We do not hold ISO 27001 or SOC 2 at this time. We say that plainly so you can judge the platform on facts, not on marketing.</w:t>
            </w:r>
          </w:p>
        </w:tc>
      </w:tr>
    </w:tbl>
    <w:p>
      <w:pPr>
        <w:pStyle w:val="Default"/>
        <w:spacing w:before="0" w:after="200" w:line="240" w:lineRule="auto"/>
      </w:pPr>
    </w:p>
    <w:p>
      <w:pPr>
        <w:pStyle w:val="Default"/>
        <w:keepNext/>
        <w:spacing w:before="120" w:after="160" w:line="240" w:lineRule="auto"/>
      </w:pPr>
      <w:r>
        <w:rPr>
          <w:rFonts w:ascii="Arial Unicode MS" w:hAnsi="Arial Unicode MS" w:cs="Arial Unicode MS" w:eastAsia="Arial Unicode MS"/>
          <w:b w:val="0"/>
          <w:i w:val="0"/>
          <w:color w:val="000000"/>
          <w:sz w:val="50"/>
        </w:rPr>
        <w:t>Authenticity and the two domains</w:t>
      </w:r>
    </w:p>
    <w:p>
      <w:pPr>
        <w:pStyle w:val="Default"/>
        <w:spacing w:before="0" w:after="160" w:line="240" w:lineRule="auto"/>
      </w:pPr>
      <w:r>
        <w:rPr>
          <w:rFonts w:ascii="Arial Unicode MS" w:hAnsi="Arial Unicode MS" w:cs="Arial Unicode MS" w:eastAsia="Arial Unicode MS"/>
          <w:b w:val="0"/>
          <w:i w:val="0"/>
          <w:color w:val="000000"/>
          <w:sz w:val="20"/>
        </w:rPr>
        <w:t>You may see two related names. That is not two products. It is one firm, with a staging address that is no longer used for live work.</w:t>
      </w:r>
    </w:p>
    <w:tbl>
      <w:tblPr>
        <w:tblStyle w:val="Style1"/>
        <w:tblLook w:firstColumn="1" w:firstRow="1" w:lastColumn="0" w:lastRow="0" w:noHBand="0" w:noVBand="1" w:val="04A0"/>
        <w:tblW w:w="10440" w:type="dxa"/>
      </w:tblPr>
      <w:tblGrid>
        <w:gridCol w:w="3600"/>
        <w:gridCol w:w="6840"/>
      </w:tblGrid>
      <w:tr>
        <w:tc>
          <w:tcPr>
            <w:tcW w:type="dxa" w:w="3600"/>
            <w:shd w:val="clear" w:color="auto" w:fill="F2F2F2"/>
            <w:tcBorders>
              <w:top w:val="nil"/>
              <w:left w:val="nil"/>
              <w:bottom w:val="single" w:sz="4" w:space="0" w:color="auto"/>
              <w:right w:val="nil"/>
            </w:tcBorders>
            <w:vAlign w:val="center"/>
          </w:tcPr>
          <w:p>
            <w:pPr>
              <w:spacing w:before="40" w:after="40" w:line="240" w:lineRule="auto"/>
            </w:pPr>
            <w:r/>
            <w:r>
              <w:rPr>
                <w:rFonts w:ascii="Arial Unicode MS" w:hAnsi="Arial Unicode MS" w:cs="Arial Unicode MS" w:eastAsia="Arial Unicode MS"/>
                <w:b/>
                <w:i w:val="0"/>
                <w:color w:val="000000"/>
                <w:sz w:val="20"/>
              </w:rPr>
              <w:t>You may see</w:t>
            </w:r>
          </w:p>
        </w:tc>
        <w:tc>
          <w:tcPr>
            <w:tcW w:type="dxa" w:w="6840"/>
            <w:shd w:val="clear" w:color="auto" w:fill="F2F2F2"/>
            <w:tcBorders>
              <w:top w:val="nil"/>
              <w:left w:val="nil"/>
              <w:bottom w:val="single" w:sz="4" w:space="0" w:color="auto"/>
              <w:right w:val="nil"/>
            </w:tcBorders>
            <w:vAlign w:val="center"/>
          </w:tcPr>
          <w:p>
            <w:pPr>
              <w:spacing w:before="40" w:after="40" w:line="240" w:lineRule="auto"/>
            </w:pPr>
            <w:r/>
            <w:r>
              <w:rPr>
                <w:rFonts w:ascii="Arial Unicode MS" w:hAnsi="Arial Unicode MS" w:cs="Arial Unicode MS" w:eastAsia="Arial Unicode MS"/>
                <w:b/>
                <w:i w:val="0"/>
                <w:color w:val="000000"/>
                <w:sz w:val="20"/>
              </w:rPr>
              <w:t>What it is</w:t>
            </w:r>
          </w:p>
        </w:tc>
      </w:tr>
      <w:tr>
        <w:tc>
          <w:tcPr>
            <w:tcW w:type="dxa" w:w="3600"/>
            <w:tcBorders>
              <w:top w:val="single" w:sz="4" w:space="0" w:color="auto"/>
              <w:left w:val="nil"/>
              <w:bottom w:val="nil"/>
              <w:right w:val="nil"/>
            </w:tcBorders>
            <w:vAlign w:val="center"/>
          </w:tcPr>
          <w:p>
            <w:pPr>
              <w:spacing w:before="40" w:after="40" w:line="240" w:lineRule="auto"/>
            </w:pPr>
            <w:r/>
            <w:r>
              <w:rPr>
                <w:rFonts w:ascii="Arial Unicode MS" w:hAnsi="Arial Unicode MS" w:cs="Arial Unicode MS" w:eastAsia="Arial Unicode MS"/>
                <w:b/>
                <w:i w:val="0"/>
                <w:color w:val="000000"/>
                <w:sz w:val="20"/>
              </w:rPr>
              <w:t>portal.tmantoinelaw.com</w:t>
            </w:r>
          </w:p>
        </w:tc>
        <w:tc>
          <w:tcPr>
            <w:tcW w:type="dxa" w:w="6840"/>
            <w:tcBorders>
              <w:top w:val="single" w:sz="4" w:space="0" w:color="auto"/>
              <w:left w:val="nil"/>
              <w:bottom w:val="nil"/>
              <w:right w:val="nil"/>
            </w:tcBorders>
            <w:vAlign w:val="center"/>
          </w:tcPr>
          <w:p>
            <w:pPr>
              <w:spacing w:before="40" w:after="40" w:line="240" w:lineRule="auto"/>
            </w:pPr>
            <w:r/>
            <w:r>
              <w:rPr>
                <w:rFonts w:ascii="Arial Unicode MS" w:hAnsi="Arial Unicode MS" w:cs="Arial Unicode MS" w:eastAsia="Arial Unicode MS"/>
                <w:b w:val="0"/>
                <w:i w:val="0"/>
                <w:color w:val="000000"/>
                <w:sz w:val="20"/>
              </w:rPr>
              <w:t>The live portal. Bookmark this.</w:t>
            </w:r>
          </w:p>
        </w:tc>
      </w:tr>
      <w:tr>
        <w:tc>
          <w:tcPr>
            <w:tcW w:type="dxa" w:w="3600"/>
            <w:shd w:val="clear" w:color="auto" w:fill="F2F2F2"/>
            <w:tcBorders>
              <w:top w:val="nil"/>
              <w:left w:val="nil"/>
              <w:bottom w:val="nil"/>
              <w:right w:val="nil"/>
            </w:tcBorders>
            <w:vAlign w:val="center"/>
          </w:tcPr>
          <w:p>
            <w:pPr>
              <w:spacing w:before="40" w:after="40" w:line="240" w:lineRule="auto"/>
            </w:pPr>
            <w:r/>
            <w:r>
              <w:rPr>
                <w:rFonts w:ascii="Arial Unicode MS" w:hAnsi="Arial Unicode MS" w:cs="Arial Unicode MS" w:eastAsia="Arial Unicode MS"/>
                <w:b/>
                <w:i w:val="0"/>
                <w:color w:val="000000"/>
                <w:sz w:val="20"/>
              </w:rPr>
              <w:t>portal@tmantoinelaw.com</w:t>
            </w:r>
          </w:p>
        </w:tc>
        <w:tc>
          <w:tcPr>
            <w:tcW w:type="dxa" w:w="6840"/>
            <w:shd w:val="clear" w:color="auto" w:fill="F2F2F2"/>
            <w:tcBorders>
              <w:top w:val="nil"/>
              <w:left w:val="nil"/>
              <w:bottom w:val="nil"/>
              <w:right w:val="nil"/>
            </w:tcBorders>
            <w:vAlign w:val="center"/>
          </w:tcPr>
          <w:p>
            <w:pPr>
              <w:spacing w:before="40" w:after="40" w:line="240" w:lineRule="auto"/>
            </w:pPr>
            <w:r/>
            <w:r>
              <w:rPr>
                <w:rFonts w:ascii="Arial Unicode MS" w:hAnsi="Arial Unicode MS" w:cs="Arial Unicode MS" w:eastAsia="Arial Unicode MS"/>
                <w:b w:val="0"/>
                <w:i w:val="0"/>
                <w:color w:val="000000"/>
                <w:sz w:val="20"/>
              </w:rPr>
              <w:t>The correct mailbox for portal mail from TM ANTOINE.</w:t>
            </w:r>
          </w:p>
        </w:tc>
      </w:tr>
      <w:tr>
        <w:tc>
          <w:tcPr>
            <w:tcW w:type="dxa" w:w="3600"/>
            <w:tcBorders>
              <w:top w:val="nil"/>
              <w:left w:val="nil"/>
              <w:bottom w:val="nil"/>
              <w:right w:val="nil"/>
            </w:tcBorders>
            <w:vAlign w:val="center"/>
          </w:tcPr>
          <w:p>
            <w:pPr>
              <w:spacing w:before="40" w:after="40" w:line="240" w:lineRule="auto"/>
            </w:pPr>
            <w:r/>
            <w:r>
              <w:rPr>
                <w:rFonts w:ascii="Arial Unicode MS" w:hAnsi="Arial Unicode MS" w:cs="Arial Unicode MS" w:eastAsia="Arial Unicode MS"/>
                <w:b/>
                <w:i w:val="0"/>
                <w:color w:val="000000"/>
                <w:sz w:val="20"/>
              </w:rPr>
              <w:t>support@tmantoinelaw.com</w:t>
            </w:r>
          </w:p>
        </w:tc>
        <w:tc>
          <w:tcPr>
            <w:tcW w:type="dxa" w:w="6840"/>
            <w:tcBorders>
              <w:top w:val="nil"/>
              <w:left w:val="nil"/>
              <w:bottom w:val="nil"/>
              <w:right w:val="nil"/>
            </w:tcBorders>
            <w:vAlign w:val="center"/>
          </w:tcPr>
          <w:p>
            <w:pPr>
              <w:spacing w:before="40" w:after="40" w:line="240" w:lineRule="auto"/>
            </w:pPr>
            <w:r/>
            <w:r>
              <w:rPr>
                <w:rFonts w:ascii="Arial Unicode MS" w:hAnsi="Arial Unicode MS" w:cs="Arial Unicode MS" w:eastAsia="Arial Unicode MS"/>
                <w:b w:val="0"/>
                <w:i w:val="0"/>
                <w:color w:val="000000"/>
                <w:sz w:val="20"/>
              </w:rPr>
              <w:t>Support. Shared with TM ANTOINE administrators. Aim: a reply within an hour, subject to people being available.</w:t>
            </w:r>
          </w:p>
        </w:tc>
      </w:tr>
      <w:tr>
        <w:tc>
          <w:tcPr>
            <w:tcW w:type="dxa" w:w="3600"/>
            <w:shd w:val="clear" w:color="auto" w:fill="F2F2F2"/>
            <w:tcBorders>
              <w:top w:val="nil"/>
              <w:left w:val="nil"/>
              <w:bottom w:val="single" w:sz="4" w:space="0" w:color="auto"/>
              <w:right w:val="nil"/>
            </w:tcBorders>
            <w:vAlign w:val="center"/>
          </w:tcPr>
          <w:p>
            <w:pPr>
              <w:spacing w:before="40" w:after="40" w:line="240" w:lineRule="auto"/>
            </w:pPr>
            <w:r/>
            <w:r>
              <w:rPr>
                <w:rFonts w:ascii="Arial Unicode MS" w:hAnsi="Arial Unicode MS" w:cs="Arial Unicode MS" w:eastAsia="Arial Unicode MS"/>
                <w:b/>
                <w:i w:val="0"/>
                <w:color w:val="000000"/>
                <w:sz w:val="20"/>
              </w:rPr>
              <w:t>support@tmantoine.com</w:t>
            </w:r>
          </w:p>
        </w:tc>
        <w:tc>
          <w:tcPr>
            <w:tcW w:type="dxa" w:w="6840"/>
            <w:shd w:val="clear" w:color="auto" w:fill="F2F2F2"/>
            <w:tcBorders>
              <w:top w:val="nil"/>
              <w:left w:val="nil"/>
              <w:bottom w:val="single" w:sz="4" w:space="0" w:color="auto"/>
              <w:right w:val="nil"/>
            </w:tcBorders>
            <w:vAlign w:val="center"/>
          </w:tcPr>
          <w:p>
            <w:pPr>
              <w:spacing w:before="40" w:after="40" w:line="240" w:lineRule="auto"/>
            </w:pPr>
            <w:r/>
            <w:r>
              <w:rPr>
                <w:rFonts w:ascii="Arial Unicode MS" w:hAnsi="Arial Unicode MS" w:cs="Arial Unicode MS" w:eastAsia="Arial Unicode MS"/>
                <w:b w:val="0"/>
                <w:i w:val="0"/>
                <w:color w:val="000000"/>
                <w:sz w:val="20"/>
              </w:rPr>
              <w:t>Used for staging. Do not treat it as the live contact.</w:t>
            </w:r>
          </w:p>
        </w:tc>
      </w:tr>
    </w:tbl>
    <w:p>
      <w:pPr>
        <w:pStyle w:val="Default"/>
        <w:spacing w:before="0" w:after="160" w:line="240" w:lineRule="auto"/>
      </w:pPr>
    </w:p>
    <w:p>
      <w:pPr>
        <w:pStyle w:val="Default"/>
        <w:spacing w:before="0" w:after="160" w:line="240" w:lineRule="auto"/>
      </w:pPr>
      <w:r>
        <w:rPr>
          <w:rFonts w:ascii="Arial Unicode MS" w:hAnsi="Arial Unicode MS" w:cs="Arial Unicode MS" w:eastAsia="Arial Unicode MS"/>
          <w:b w:val="0"/>
          <w:i w:val="0"/>
          <w:color w:val="000000"/>
          <w:sz w:val="20"/>
        </w:rPr>
        <w:t>If an invitation, a sign-in page, or a message does not match portal.tmantoinelaw.com, stop and write to support@tmantoinelaw.com before you enter a password or a code.</w:t>
      </w:r>
    </w:p>
    <w:p>
      <w:pPr>
        <w:pStyle w:val="Default"/>
        <w:keepNext/>
        <w:spacing w:before="120" w:after="160" w:line="240" w:lineRule="auto"/>
      </w:pPr>
      <w:r>
        <w:rPr>
          <w:rFonts w:ascii="Arial Unicode MS" w:hAnsi="Arial Unicode MS" w:cs="Arial Unicode MS" w:eastAsia="Arial Unicode MS"/>
          <w:b w:val="0"/>
          <w:i w:val="0"/>
          <w:color w:val="000000"/>
          <w:sz w:val="50"/>
        </w:rPr>
        <w:t>Who can enter the portal</w:t>
      </w:r>
    </w:p>
    <w:p>
      <w:pPr>
        <w:pStyle w:val="Default"/>
        <w:spacing w:before="0" w:after="160" w:line="240" w:lineRule="auto"/>
      </w:pPr>
      <w:r>
        <w:rPr>
          <w:rFonts w:ascii="Arial Unicode MS" w:hAnsi="Arial Unicode MS" w:cs="Arial Unicode MS" w:eastAsia="Arial Unicode MS"/>
          <w:b w:val="0"/>
          <w:i w:val="0"/>
          <w:color w:val="000000"/>
          <w:sz w:val="20"/>
        </w:rPr>
        <w:t>There are four kinds of access. Service-provider people only ever hold the first two. The last two belong to TM ANTOINE.</w:t>
      </w:r>
    </w:p>
    <w:p>
      <w:pPr>
        <w:pStyle w:val="Default"/>
        <w:spacing w:before="120" w:after="40" w:line="240" w:lineRule="auto"/>
      </w:pPr>
      <w:r>
        <w:drawing>
          <wp:inline xmlns:a="http://schemas.openxmlformats.org/drawingml/2006/main" xmlns:pic="http://schemas.openxmlformats.org/drawingml/2006/picture">
            <wp:extent cx="5897880" cy="2941924"/>
            <wp:docPr id="1073741826" name="Picture 1073741826"/>
            <wp:cNvGraphicFramePr>
              <a:graphicFrameLocks noChangeAspect="1"/>
            </wp:cNvGraphicFramePr>
            <a:graphic>
              <a:graphicData uri="http://schemas.openxmlformats.org/drawingml/2006/picture">
                <pic:pic>
                  <pic:nvPicPr>
                    <pic:cNvPr id="0" name="chart-access.png"/>
                    <pic:cNvPicPr/>
                  </pic:nvPicPr>
                  <pic:blipFill>
                    <a:blip r:embed="rId10"/>
                    <a:stretch>
                      <a:fillRect/>
                    </a:stretch>
                  </pic:blipFill>
                  <pic:spPr>
                    <a:xfrm>
                      <a:off x="0" y="0"/>
                      <a:ext cx="5897880" cy="2941924"/>
                    </a:xfrm>
                    <a:prstGeom prst="rect"/>
                  </pic:spPr>
                </pic:pic>
              </a:graphicData>
            </a:graphic>
          </wp:inline>
        </w:drawing>
      </w:r>
    </w:p>
    <w:p>
      <w:pPr>
        <w:pStyle w:val="Caption"/>
        <w:spacing w:before="80" w:after="200" w:line="240" w:lineRule="auto"/>
      </w:pPr>
      <w:r>
        <w:rPr>
          <w:rFonts w:ascii="Arial Unicode MS" w:hAnsi="Arial Unicode MS" w:cs="Arial Unicode MS" w:eastAsia="Arial Unicode MS"/>
          <w:b w:val="0"/>
          <w:i/>
          <w:color w:val="136DA0"/>
          <w:sz w:val="18"/>
        </w:rPr>
        <w:t>Figure 1. The four account types. Service-provider firms use the first two.</w:t>
      </w:r>
    </w:p>
    <w:tbl>
      <w:tblPr>
        <w:tblStyle w:val="Style1"/>
        <w:tblLook w:firstColumn="1" w:firstRow="1" w:lastColumn="0" w:lastRow="0" w:noHBand="0" w:noVBand="1" w:val="04A0"/>
        <w:tblW w:w="10440" w:type="dxa"/>
      </w:tblPr>
      <w:tblGrid>
        <w:gridCol w:w="2700"/>
        <w:gridCol w:w="7740"/>
      </w:tblGrid>
      <w:tr>
        <w:tc>
          <w:tcPr>
            <w:tcW w:type="dxa" w:w="2700"/>
            <w:shd w:val="clear" w:color="auto" w:fill="F2F2F2"/>
            <w:tcBorders>
              <w:top w:val="nil"/>
              <w:left w:val="nil"/>
              <w:bottom w:val="single" w:sz="4" w:space="0" w:color="auto"/>
              <w:right w:val="nil"/>
            </w:tcBorders>
            <w:vAlign w:val="center"/>
          </w:tcPr>
          <w:p>
            <w:pPr>
              <w:spacing w:before="40" w:after="40" w:line="240" w:lineRule="auto"/>
            </w:pPr>
            <w:r/>
            <w:r>
              <w:rPr>
                <w:rFonts w:ascii="Arial Unicode MS" w:hAnsi="Arial Unicode MS" w:cs="Arial Unicode MS" w:eastAsia="Arial Unicode MS"/>
                <w:b/>
                <w:i w:val="0"/>
                <w:color w:val="000000"/>
                <w:sz w:val="20"/>
              </w:rPr>
              <w:t>Access</w:t>
            </w:r>
          </w:p>
        </w:tc>
        <w:tc>
          <w:tcPr>
            <w:tcW w:type="dxa" w:w="7740"/>
            <w:shd w:val="clear" w:color="auto" w:fill="F2F2F2"/>
            <w:tcBorders>
              <w:top w:val="nil"/>
              <w:left w:val="nil"/>
              <w:bottom w:val="single" w:sz="4" w:space="0" w:color="auto"/>
              <w:right w:val="nil"/>
            </w:tcBorders>
            <w:vAlign w:val="center"/>
          </w:tcPr>
          <w:p>
            <w:pPr>
              <w:spacing w:before="40" w:after="40" w:line="240" w:lineRule="auto"/>
            </w:pPr>
            <w:r/>
            <w:r>
              <w:rPr>
                <w:rFonts w:ascii="Arial Unicode MS" w:hAnsi="Arial Unicode MS" w:cs="Arial Unicode MS" w:eastAsia="Arial Unicode MS"/>
                <w:b/>
                <w:i w:val="0"/>
                <w:color w:val="000000"/>
                <w:sz w:val="20"/>
              </w:rPr>
              <w:t>In two sentences</w:t>
            </w:r>
          </w:p>
        </w:tc>
      </w:tr>
      <w:tr>
        <w:tc>
          <w:tcPr>
            <w:tcW w:type="dxa" w:w="2700"/>
            <w:tcBorders>
              <w:top w:val="single" w:sz="4" w:space="0" w:color="auto"/>
              <w:left w:val="nil"/>
              <w:bottom w:val="nil"/>
              <w:right w:val="nil"/>
            </w:tcBorders>
            <w:vAlign w:val="center"/>
          </w:tcPr>
          <w:p>
            <w:pPr>
              <w:spacing w:before="40" w:after="40" w:line="240" w:lineRule="auto"/>
            </w:pPr>
            <w:r/>
            <w:r>
              <w:rPr>
                <w:rFonts w:ascii="Arial Unicode MS" w:hAnsi="Arial Unicode MS" w:cs="Arial Unicode MS" w:eastAsia="Arial Unicode MS"/>
                <w:b/>
                <w:i w:val="0"/>
                <w:color w:val="000000"/>
                <w:sz w:val="20"/>
              </w:rPr>
              <w:t>Service provider</w:t>
            </w:r>
          </w:p>
        </w:tc>
        <w:tc>
          <w:tcPr>
            <w:tcW w:type="dxa" w:w="7740"/>
            <w:tcBorders>
              <w:top w:val="single" w:sz="4" w:space="0" w:color="auto"/>
              <w:left w:val="nil"/>
              <w:bottom w:val="nil"/>
              <w:right w:val="nil"/>
            </w:tcBorders>
            <w:vAlign w:val="center"/>
          </w:tcPr>
          <w:p>
            <w:pPr>
              <w:spacing w:before="40" w:after="40" w:line="240" w:lineRule="auto"/>
            </w:pPr>
            <w:r/>
            <w:r>
              <w:rPr>
                <w:rFonts w:ascii="Arial Unicode MS" w:hAnsi="Arial Unicode MS" w:cs="Arial Unicode MS" w:eastAsia="Arial Unicode MS"/>
                <w:b w:val="0"/>
                <w:i w:val="0"/>
                <w:color w:val="000000"/>
                <w:sz w:val="20"/>
              </w:rPr>
              <w:t>A named person at your firm. They can open every CIP application that belongs to your company, not only the ones they created, and they can work those files, messages, and documents.</w:t>
            </w:r>
          </w:p>
        </w:tc>
      </w:tr>
      <w:tr>
        <w:tc>
          <w:tcPr>
            <w:tcW w:type="dxa" w:w="2700"/>
            <w:shd w:val="clear" w:color="auto" w:fill="F2F2F2"/>
            <w:tcBorders>
              <w:top w:val="nil"/>
              <w:left w:val="nil"/>
              <w:bottom w:val="nil"/>
              <w:right w:val="nil"/>
            </w:tcBorders>
            <w:vAlign w:val="center"/>
          </w:tcPr>
          <w:p>
            <w:pPr>
              <w:spacing w:before="40" w:after="40" w:line="240" w:lineRule="auto"/>
            </w:pPr>
            <w:r/>
            <w:r>
              <w:rPr>
                <w:rFonts w:ascii="Arial Unicode MS" w:hAnsi="Arial Unicode MS" w:cs="Arial Unicode MS" w:eastAsia="Arial Unicode MS"/>
                <w:b/>
                <w:i w:val="0"/>
                <w:color w:val="000000"/>
                <w:sz w:val="20"/>
              </w:rPr>
              <w:t>Service provider admin</w:t>
            </w:r>
          </w:p>
        </w:tc>
        <w:tc>
          <w:tcPr>
            <w:tcW w:type="dxa" w:w="7740"/>
            <w:shd w:val="clear" w:color="auto" w:fill="F2F2F2"/>
            <w:tcBorders>
              <w:top w:val="nil"/>
              <w:left w:val="nil"/>
              <w:bottom w:val="nil"/>
              <w:right w:val="nil"/>
            </w:tcBorders>
            <w:vAlign w:val="center"/>
          </w:tcPr>
          <w:p>
            <w:pPr>
              <w:spacing w:before="40" w:after="40" w:line="240" w:lineRule="auto"/>
            </w:pPr>
            <w:r/>
            <w:r>
              <w:rPr>
                <w:rFonts w:ascii="Arial Unicode MS" w:hAnsi="Arial Unicode MS" w:cs="Arial Unicode MS" w:eastAsia="Arial Unicode MS"/>
                <w:b w:val="0"/>
                <w:i w:val="0"/>
                <w:color w:val="000000"/>
                <w:sz w:val="20"/>
              </w:rPr>
              <w:t>The person your firm names to TM ANTOINE. They invite colleagues and remove them when someone leaves or changes role. They cannot register a new firm, change the CIP code, or promote someone else to this role — that stays with TM ANTOINE.</w:t>
            </w:r>
          </w:p>
        </w:tc>
      </w:tr>
      <w:tr>
        <w:tc>
          <w:tcPr>
            <w:tcW w:type="dxa" w:w="2700"/>
            <w:tcBorders>
              <w:top w:val="nil"/>
              <w:left w:val="nil"/>
              <w:bottom w:val="nil"/>
              <w:right w:val="nil"/>
            </w:tcBorders>
            <w:vAlign w:val="center"/>
          </w:tcPr>
          <w:p>
            <w:pPr>
              <w:spacing w:before="40" w:after="40" w:line="240" w:lineRule="auto"/>
            </w:pPr>
            <w:r/>
            <w:r>
              <w:rPr>
                <w:rFonts w:ascii="Arial Unicode MS" w:hAnsi="Arial Unicode MS" w:cs="Arial Unicode MS" w:eastAsia="Arial Unicode MS"/>
                <w:b/>
                <w:i w:val="0"/>
                <w:color w:val="000000"/>
                <w:sz w:val="20"/>
              </w:rPr>
              <w:t>CRO / reviewing officer</w:t>
            </w:r>
          </w:p>
        </w:tc>
        <w:tc>
          <w:tcPr>
            <w:tcW w:type="dxa" w:w="7740"/>
            <w:tcBorders>
              <w:top w:val="nil"/>
              <w:left w:val="nil"/>
              <w:bottom w:val="nil"/>
              <w:right w:val="nil"/>
            </w:tcBorders>
            <w:vAlign w:val="center"/>
          </w:tcPr>
          <w:p>
            <w:pPr>
              <w:spacing w:before="40" w:after="40" w:line="240" w:lineRule="auto"/>
            </w:pPr>
            <w:r/>
            <w:r>
              <w:rPr>
                <w:rFonts w:ascii="Arial Unicode MS" w:hAnsi="Arial Unicode MS" w:cs="Arial Unicode MS" w:eastAsia="Arial Unicode MS"/>
                <w:b w:val="0"/>
                <w:i w:val="0"/>
                <w:color w:val="000000"/>
                <w:sz w:val="20"/>
              </w:rPr>
              <w:t>A TM ANTOINE officer who reviews files. They are not a member of your firm. They see the work that has been assigned to the practice.</w:t>
            </w:r>
          </w:p>
        </w:tc>
      </w:tr>
      <w:tr>
        <w:tc>
          <w:tcPr>
            <w:tcW w:type="dxa" w:w="2700"/>
            <w:shd w:val="clear" w:color="auto" w:fill="F2F2F2"/>
            <w:tcBorders>
              <w:top w:val="nil"/>
              <w:left w:val="nil"/>
              <w:bottom w:val="single" w:sz="4" w:space="0" w:color="auto"/>
              <w:right w:val="nil"/>
            </w:tcBorders>
            <w:vAlign w:val="center"/>
          </w:tcPr>
          <w:p>
            <w:pPr>
              <w:spacing w:before="40" w:after="40" w:line="240" w:lineRule="auto"/>
            </w:pPr>
            <w:r/>
            <w:r>
              <w:rPr>
                <w:rFonts w:ascii="Arial Unicode MS" w:hAnsi="Arial Unicode MS" w:cs="Arial Unicode MS" w:eastAsia="Arial Unicode MS"/>
                <w:b/>
                <w:i w:val="0"/>
                <w:color w:val="000000"/>
                <w:sz w:val="20"/>
              </w:rPr>
              <w:t>Administrator</w:t>
            </w:r>
          </w:p>
        </w:tc>
        <w:tc>
          <w:tcPr>
            <w:tcW w:type="dxa" w:w="7740"/>
            <w:shd w:val="clear" w:color="auto" w:fill="F2F2F2"/>
            <w:tcBorders>
              <w:top w:val="nil"/>
              <w:left w:val="nil"/>
              <w:bottom w:val="single" w:sz="4" w:space="0" w:color="auto"/>
              <w:right w:val="nil"/>
            </w:tcBorders>
            <w:vAlign w:val="center"/>
          </w:tcPr>
          <w:p>
            <w:pPr>
              <w:spacing w:before="40" w:after="40" w:line="240" w:lineRule="auto"/>
            </w:pPr>
            <w:r/>
            <w:r>
              <w:rPr>
                <w:rFonts w:ascii="Arial Unicode MS" w:hAnsi="Arial Unicode MS" w:cs="Arial Unicode MS" w:eastAsia="Arial Unicode MS"/>
                <w:b w:val="0"/>
                <w:i w:val="0"/>
                <w:color w:val="000000"/>
                <w:sz w:val="20"/>
              </w:rPr>
              <w:t>A TM ANTOINE administrator. They approve new accounts before anyone can sign in, and they hold firm-wide settings. No service-provider person is an administrator of the portal.</w:t>
            </w:r>
          </w:p>
        </w:tc>
      </w:tr>
    </w:tbl>
    <w:p>
      <w:pPr>
        <w:pStyle w:val="Default"/>
        <w:spacing w:before="0" w:after="160" w:line="240" w:lineRule="auto"/>
      </w:pPr>
    </w:p>
    <w:p>
      <w:pPr>
        <w:pStyle w:val="Default"/>
        <w:keepNext/>
        <w:spacing w:before="240" w:after="120" w:line="240" w:lineRule="auto"/>
      </w:pPr>
      <w:r>
        <w:rPr>
          <w:rFonts w:ascii="Arial Unicode MS" w:hAnsi="Arial Unicode MS" w:cs="Arial Unicode MS" w:eastAsia="Arial Unicode MS"/>
          <w:b/>
          <w:i w:val="0"/>
          <w:color w:val="000000"/>
          <w:sz w:val="20"/>
        </w:rPr>
        <w:t>How a person at your firm gets an account</w:t>
      </w:r>
    </w:p>
    <w:p>
      <w:pPr>
        <w:pStyle w:val="Default"/>
        <w:spacing w:before="120" w:after="40" w:line="240" w:lineRule="auto"/>
      </w:pPr>
      <w:r>
        <w:drawing>
          <wp:inline xmlns:a="http://schemas.openxmlformats.org/drawingml/2006/main" xmlns:pic="http://schemas.openxmlformats.org/drawingml/2006/picture">
            <wp:extent cx="5897880" cy="2413407"/>
            <wp:docPr id="1073741827" name="Picture 1073741827"/>
            <wp:cNvGraphicFramePr>
              <a:graphicFrameLocks noChangeAspect="1"/>
            </wp:cNvGraphicFramePr>
            <a:graphic>
              <a:graphicData uri="http://schemas.openxmlformats.org/drawingml/2006/picture">
                <pic:pic>
                  <pic:nvPicPr>
                    <pic:cNvPr id="0" name="chart-account-flow.png"/>
                    <pic:cNvPicPr/>
                  </pic:nvPicPr>
                  <pic:blipFill>
                    <a:blip r:embed="rId11"/>
                    <a:stretch>
                      <a:fillRect/>
                    </a:stretch>
                  </pic:blipFill>
                  <pic:spPr>
                    <a:xfrm>
                      <a:off x="0" y="0"/>
                      <a:ext cx="5897880" cy="2413407"/>
                    </a:xfrm>
                    <a:prstGeom prst="rect"/>
                  </pic:spPr>
                </pic:pic>
              </a:graphicData>
            </a:graphic>
          </wp:inline>
        </w:drawing>
      </w:r>
    </w:p>
    <w:p>
      <w:pPr>
        <w:pStyle w:val="Caption"/>
        <w:spacing w:before="80" w:after="200" w:line="240" w:lineRule="auto"/>
      </w:pPr>
      <w:r>
        <w:rPr>
          <w:rFonts w:ascii="Arial Unicode MS" w:hAnsi="Arial Unicode MS" w:cs="Arial Unicode MS" w:eastAsia="Arial Unicode MS"/>
          <w:b w:val="0"/>
          <w:i/>
          <w:color w:val="136DA0"/>
          <w:sz w:val="18"/>
        </w:rPr>
        <w:t>Figure 2. Invitation, acceptance, then TM ANTOINE approval. The last step is required.</w:t>
      </w:r>
    </w:p>
    <w:p>
      <w:pPr>
        <w:pStyle w:val="Default"/>
        <w:spacing w:before="0" w:after="160" w:line="240" w:lineRule="auto"/>
      </w:pPr>
      <w:r>
        <w:rPr>
          <w:rFonts w:ascii="Arial Unicode MS" w:hAnsi="Arial Unicode MS" w:cs="Arial Unicode MS" w:eastAsia="Arial Unicode MS"/>
          <w:b w:val="0"/>
          <w:i w:val="0"/>
          <w:color w:val="000000"/>
          <w:sz w:val="20"/>
        </w:rPr>
        <w:t>TM ANTOINE will ask each service-provider firm to name one administrator. Only that person can add and remove accounts on your side. When they remove someone, TM ANTOINE administrators are notified. Removing a person who has left your organisation is your duty; we will not guess who still works for you.</w:t>
      </w:r>
    </w:p>
    <w:tbl>
      <w:tblPr>
        <w:tblStyle w:val="Style1"/>
        <w:tblW w:type="auto" w:w="0"/>
        <w:tblLook w:firstColumn="1" w:firstRow="1" w:lastColumn="0" w:lastRow="0" w:noHBand="0" w:noVBand="1" w:val="04A0"/>
        <w:tblW w:w="10440" w:type="dxa"/>
      </w:tblPr>
      <w:tblGrid>
        <w:gridCol w:w="5233"/>
        <w:gridCol w:w="5233"/>
      </w:tblGrid>
      <w:tr>
        <w:tc>
          <w:tcPr>
            <w:tcW w:type="dxa" w:w="1800"/>
            <w:shd w:val="clear" w:color="auto" w:fill="F2F2F2"/>
            <w:tcBorders>
              <w:top w:val="single" w:sz="4" w:space="0" w:color="auto"/>
              <w:left w:val="nil"/>
              <w:bottom w:val="single" w:sz="4" w:space="0" w:color="auto"/>
              <w:right w:val="nil"/>
            </w:tcBorders>
            <w:vAlign w:val="center"/>
          </w:tcPr>
          <w:p>
            <w:pPr>
              <w:spacing w:before="40" w:after="40" w:line="240" w:lineRule="auto"/>
            </w:pPr>
            <w:r/>
            <w:r>
              <w:rPr>
                <w:rFonts w:ascii="Arial Unicode MS" w:hAnsi="Arial Unicode MS" w:cs="Arial Unicode MS" w:eastAsia="Arial Unicode MS"/>
                <w:b/>
                <w:i w:val="0"/>
                <w:color w:val="000000"/>
                <w:sz w:val="20"/>
              </w:rPr>
              <w:t>SECURITY</w:t>
            </w:r>
          </w:p>
        </w:tc>
        <w:tc>
          <w:tcPr>
            <w:tcW w:type="dxa" w:w="8640"/>
            <w:shd w:val="clear" w:color="auto" w:fill="F2F2F2"/>
            <w:tcBorders>
              <w:top w:val="single" w:sz="4" w:space="0" w:color="auto"/>
              <w:left w:val="nil"/>
              <w:bottom w:val="single" w:sz="4" w:space="0" w:color="auto"/>
              <w:right w:val="nil"/>
            </w:tcBorders>
            <w:vAlign w:val="center"/>
          </w:tcPr>
          <w:p>
            <w:pPr>
              <w:spacing w:before="40" w:after="40" w:line="240" w:lineRule="auto"/>
            </w:pPr>
            <w:r/>
            <w:r>
              <w:rPr>
                <w:rFonts w:ascii="Arial Unicode MS" w:hAnsi="Arial Unicode MS" w:cs="Arial Unicode MS" w:eastAsia="Arial Unicode MS"/>
                <w:b w:val="0"/>
                <w:i w:val="0"/>
                <w:color w:val="000000"/>
                <w:sz w:val="20"/>
              </w:rPr>
              <w:t>An invitation is not enough. The account stays closed until a TM ANTOINE administrator approves it. That is a second human check, on purpose.</w:t>
            </w:r>
          </w:p>
        </w:tc>
      </w:tr>
    </w:tbl>
    <w:p>
      <w:pPr>
        <w:pStyle w:val="Default"/>
        <w:spacing w:before="0" w:after="200" w:line="240" w:lineRule="auto"/>
      </w:pPr>
    </w:p>
    <w:p>
      <w:pPr>
        <w:pStyle w:val="Default"/>
        <w:keepNext/>
        <w:spacing w:before="120" w:after="160" w:line="240" w:lineRule="auto"/>
      </w:pPr>
      <w:r>
        <w:rPr>
          <w:rFonts w:ascii="Arial Unicode MS" w:hAnsi="Arial Unicode MS" w:cs="Arial Unicode MS" w:eastAsia="Arial Unicode MS"/>
          <w:b w:val="0"/>
          <w:i w:val="0"/>
          <w:color w:val="000000"/>
          <w:sz w:val="50"/>
        </w:rPr>
        <w:t>How sign-in works today, and what changes after this webinar</w:t>
      </w:r>
    </w:p>
    <w:p>
      <w:pPr>
        <w:pStyle w:val="Default"/>
        <w:spacing w:before="0" w:after="160" w:line="240" w:lineRule="auto"/>
      </w:pPr>
      <w:r>
        <w:rPr>
          <w:rFonts w:ascii="Arial Unicode MS" w:hAnsi="Arial Unicode MS" w:cs="Arial Unicode MS" w:eastAsia="Arial Unicode MS"/>
          <w:b w:val="0"/>
          <w:i w:val="0"/>
          <w:color w:val="000000"/>
          <w:sz w:val="20"/>
        </w:rPr>
        <w:t>Today the portal uses a dual check. On the first sign-in from a known setup you complete the usual email path. If the device changes, the portal asks for a six-digit code. That code is sent only to the email address already on the account. It is not sent to a new address the visitor types in.</w:t>
      </w:r>
    </w:p>
    <w:p>
      <w:pPr>
        <w:pStyle w:val="Default"/>
        <w:spacing w:before="120" w:after="40" w:line="240" w:lineRule="auto"/>
      </w:pPr>
      <w:r>
        <w:drawing>
          <wp:inline xmlns:a="http://schemas.openxmlformats.org/drawingml/2006/main" xmlns:pic="http://schemas.openxmlformats.org/drawingml/2006/picture">
            <wp:extent cx="5303520" cy="6425110"/>
            <wp:docPr id="1073741828" name="Picture 1073741828"/>
            <wp:cNvGraphicFramePr>
              <a:graphicFrameLocks noChangeAspect="1"/>
            </wp:cNvGraphicFramePr>
            <a:graphic>
              <a:graphicData uri="http://schemas.openxmlformats.org/drawingml/2006/picture">
                <pic:pic>
                  <pic:nvPicPr>
                    <pic:cNvPr id="0" name="02-login-options.png"/>
                    <pic:cNvPicPr/>
                  </pic:nvPicPr>
                  <pic:blipFill>
                    <a:blip r:embed="rId12"/>
                    <a:stretch>
                      <a:fillRect/>
                    </a:stretch>
                  </pic:blipFill>
                  <pic:spPr>
                    <a:xfrm>
                      <a:off x="0" y="0"/>
                      <a:ext cx="5303520" cy="6425110"/>
                    </a:xfrm>
                    <a:prstGeom prst="rect"/>
                  </pic:spPr>
                </pic:pic>
              </a:graphicData>
            </a:graphic>
          </wp:inline>
        </w:drawing>
      </w:r>
    </w:p>
    <w:p>
      <w:pPr>
        <w:pStyle w:val="Caption"/>
        <w:spacing w:before="80" w:after="200" w:line="240" w:lineRule="auto"/>
      </w:pPr>
      <w:r>
        <w:rPr>
          <w:rFonts w:ascii="Arial Unicode MS" w:hAnsi="Arial Unicode MS" w:cs="Arial Unicode MS" w:eastAsia="Arial Unicode MS"/>
          <w:b w:val="0"/>
          <w:i/>
          <w:color w:val="136DA0"/>
          <w:sz w:val="18"/>
        </w:rPr>
        <w:t>Figure 3. Sign-in on portal.tmantoinelaw.com. Use the live host, not a look-alike.</w:t>
      </w:r>
    </w:p>
    <w:p>
      <w:pPr>
        <w:pStyle w:val="Default"/>
        <w:spacing w:before="120" w:after="40" w:line="240" w:lineRule="auto"/>
      </w:pPr>
      <w:r>
        <w:drawing>
          <wp:inline xmlns:a="http://schemas.openxmlformats.org/drawingml/2006/main" xmlns:pic="http://schemas.openxmlformats.org/drawingml/2006/picture">
            <wp:extent cx="5303520" cy="6425110"/>
            <wp:docPr id="1073741829" name="Picture 1073741829"/>
            <wp:cNvGraphicFramePr>
              <a:graphicFrameLocks noChangeAspect="1"/>
            </wp:cNvGraphicFramePr>
            <a:graphic>
              <a:graphicData uri="http://schemas.openxmlformats.org/drawingml/2006/picture">
                <pic:pic>
                  <pic:nvPicPr>
                    <pic:cNvPr id="0" name="03-login-code.png"/>
                    <pic:cNvPicPr/>
                  </pic:nvPicPr>
                  <pic:blipFill>
                    <a:blip r:embed="rId13"/>
                    <a:stretch>
                      <a:fillRect/>
                    </a:stretch>
                  </pic:blipFill>
                  <pic:spPr>
                    <a:xfrm>
                      <a:off x="0" y="0"/>
                      <a:ext cx="5303520" cy="6425110"/>
                    </a:xfrm>
                    <a:prstGeom prst="rect"/>
                  </pic:spPr>
                </pic:pic>
              </a:graphicData>
            </a:graphic>
          </wp:inline>
        </w:drawing>
      </w:r>
    </w:p>
    <w:p>
      <w:pPr>
        <w:pStyle w:val="Caption"/>
        <w:spacing w:before="80" w:after="200" w:line="240" w:lineRule="auto"/>
      </w:pPr>
      <w:r>
        <w:rPr>
          <w:rFonts w:ascii="Arial Unicode MS" w:hAnsi="Arial Unicode MS" w:cs="Arial Unicode MS" w:eastAsia="Arial Unicode MS"/>
          <w:b w:val="0"/>
          <w:i/>
          <w:color w:val="136DA0"/>
          <w:sz w:val="18"/>
        </w:rPr>
        <w:t>Figure 4. A six-digit email code. Codes are never asked for by chat, and support will never request yours.</w:t>
      </w:r>
    </w:p>
    <w:p>
      <w:pPr>
        <w:pStyle w:val="Default"/>
        <w:keepNext/>
        <w:spacing w:before="240" w:after="120" w:line="240" w:lineRule="auto"/>
      </w:pPr>
      <w:r>
        <w:rPr>
          <w:rFonts w:ascii="Arial Unicode MS" w:hAnsi="Arial Unicode MS" w:cs="Arial Unicode MS" w:eastAsia="Arial Unicode MS"/>
          <w:b/>
          <w:i w:val="0"/>
          <w:color w:val="000000"/>
          <w:sz w:val="20"/>
        </w:rPr>
        <w:t>Authenticator app — required after this webinar</w:t>
      </w:r>
    </w:p>
    <w:p>
      <w:pPr>
        <w:pStyle w:val="Default"/>
        <w:spacing w:before="0" w:after="160" w:line="240" w:lineRule="auto"/>
      </w:pPr>
      <w:r>
        <w:rPr>
          <w:rFonts w:ascii="Arial Unicode MS" w:hAnsi="Arial Unicode MS" w:cs="Arial Unicode MS" w:eastAsia="Arial Unicode MS"/>
          <w:b w:val="0"/>
          <w:i w:val="0"/>
          <w:color w:val="000000"/>
          <w:sz w:val="20"/>
        </w:rPr>
        <w:t>After this session we will require every service-provider account to connect an authenticator app (for example Google Authenticator, Microsoft Authenticator, or Authy). The app sits on your phone and shows a new six-digit code every thirty seconds. Even if someone has your password and your email, they still cannot sign in without that phone.</w:t>
      </w:r>
    </w:p>
    <w:p>
      <w:pPr>
        <w:pStyle w:val="Default"/>
        <w:spacing w:before="120" w:after="40" w:line="240" w:lineRule="auto"/>
      </w:pPr>
      <w:r>
        <w:drawing>
          <wp:inline xmlns:a="http://schemas.openxmlformats.org/drawingml/2006/main" xmlns:pic="http://schemas.openxmlformats.org/drawingml/2006/picture">
            <wp:extent cx="5669280" cy="6868221"/>
            <wp:docPr id="1073741830" name="Picture 1073741830"/>
            <wp:cNvGraphicFramePr>
              <a:graphicFrameLocks noChangeAspect="1"/>
            </wp:cNvGraphicFramePr>
            <a:graphic>
              <a:graphicData uri="http://schemas.openxmlformats.org/drawingml/2006/picture">
                <pic:pic>
                  <pic:nvPicPr>
                    <pic:cNvPr id="0" name="28-two-step.png"/>
                    <pic:cNvPicPr/>
                  </pic:nvPicPr>
                  <pic:blipFill>
                    <a:blip r:embed="rId14"/>
                    <a:stretch>
                      <a:fillRect/>
                    </a:stretch>
                  </pic:blipFill>
                  <pic:spPr>
                    <a:xfrm>
                      <a:off x="0" y="0"/>
                      <a:ext cx="5669280" cy="6868221"/>
                    </a:xfrm>
                    <a:prstGeom prst="rect"/>
                  </pic:spPr>
                </pic:pic>
              </a:graphicData>
            </a:graphic>
          </wp:inline>
        </w:drawing>
      </w:r>
    </w:p>
    <w:p>
      <w:pPr>
        <w:pStyle w:val="Caption"/>
        <w:spacing w:before="80" w:after="200" w:line="240" w:lineRule="auto"/>
      </w:pPr>
      <w:r>
        <w:rPr>
          <w:rFonts w:ascii="Arial Unicode MS" w:hAnsi="Arial Unicode MS" w:cs="Arial Unicode MS" w:eastAsia="Arial Unicode MS"/>
          <w:b w:val="0"/>
          <w:i/>
          <w:color w:val="136DA0"/>
          <w:sz w:val="18"/>
        </w:rPr>
        <w:t>Figure 5. Settings → Account Security. Connect Authenticator app, then keep the recovery codes in a safe place that is not email.</w:t>
      </w:r>
    </w:p>
    <w:p>
      <w:pPr>
        <w:pStyle w:val="ListParagraph"/>
        <w:spacing w:before="0" w:after="80" w:line="240" w:lineRule="auto"/>
        <w:ind w:left="360"/>
      </w:pPr>
      <w:r>
        <w:rPr>
          <w:rFonts w:ascii="Arial Unicode MS" w:hAnsi="Arial Unicode MS" w:cs="Arial Unicode MS" w:eastAsia="Arial Unicode MS"/>
          <w:b w:val="0"/>
          <w:i w:val="0"/>
          <w:color w:val="000000"/>
          <w:sz w:val="20"/>
        </w:rPr>
        <w:t>1. Open Settings → Account Security → Two-factor authentication.</w:t>
      </w:r>
    </w:p>
    <w:p>
      <w:pPr>
        <w:pStyle w:val="ListParagraph"/>
        <w:spacing w:before="0" w:after="80" w:line="240" w:lineRule="auto"/>
        <w:ind w:left="360"/>
      </w:pPr>
      <w:r>
        <w:rPr>
          <w:rFonts w:ascii="Arial Unicode MS" w:hAnsi="Arial Unicode MS" w:cs="Arial Unicode MS" w:eastAsia="Arial Unicode MS"/>
          <w:b w:val="0"/>
          <w:i w:val="0"/>
          <w:color w:val="000000"/>
          <w:sz w:val="20"/>
        </w:rPr>
        <w:t>2. Choose Authenticator app, scan the QR code, enter the six-digit code the app shows.</w:t>
      </w:r>
    </w:p>
    <w:p>
      <w:pPr>
        <w:pStyle w:val="ListParagraph"/>
        <w:spacing w:before="0" w:after="80" w:line="240" w:lineRule="auto"/>
        <w:ind w:left="360"/>
      </w:pPr>
      <w:r>
        <w:rPr>
          <w:rFonts w:ascii="Arial Unicode MS" w:hAnsi="Arial Unicode MS" w:cs="Arial Unicode MS" w:eastAsia="Arial Unicode MS"/>
          <w:b w:val="0"/>
          <w:i w:val="0"/>
          <w:color w:val="000000"/>
          <w:sz w:val="20"/>
        </w:rPr>
        <w:t>3. Store the recovery codes offline. They are the only way back in if the phone is lost.</w:t>
      </w:r>
    </w:p>
    <w:p>
      <w:pPr>
        <w:pStyle w:val="ListParagraph"/>
        <w:spacing w:before="0" w:after="80" w:line="240" w:lineRule="auto"/>
        <w:ind w:left="360"/>
      </w:pPr>
      <w:r>
        <w:rPr>
          <w:rFonts w:ascii="Arial Unicode MS" w:hAnsi="Arial Unicode MS" w:cs="Arial Unicode MS" w:eastAsia="Arial Unicode MS"/>
          <w:b w:val="0"/>
          <w:i w:val="0"/>
          <w:color w:val="000000"/>
          <w:sz w:val="20"/>
        </w:rPr>
        <w:t>4. Do not share authenticator codes in Messages, email, or with Bespoke AI.</w:t>
      </w:r>
    </w:p>
    <w:p>
      <w:pPr>
        <w:pStyle w:val="Default"/>
        <w:keepNext/>
        <w:spacing w:before="120" w:after="160" w:line="240" w:lineRule="auto"/>
      </w:pPr>
      <w:r>
        <w:rPr>
          <w:rFonts w:ascii="Arial Unicode MS" w:hAnsi="Arial Unicode MS" w:cs="Arial Unicode MS" w:eastAsia="Arial Unicode MS"/>
          <w:b w:val="0"/>
          <w:i w:val="0"/>
          <w:color w:val="000000"/>
          <w:sz w:val="50"/>
        </w:rPr>
        <w:t>Where the portal may be used</w:t>
      </w:r>
    </w:p>
    <w:p>
      <w:pPr>
        <w:pStyle w:val="Default"/>
        <w:spacing w:before="0" w:after="160" w:line="240" w:lineRule="auto"/>
      </w:pPr>
      <w:r>
        <w:rPr>
          <w:rFonts w:ascii="Arial Unicode MS" w:hAnsi="Arial Unicode MS" w:cs="Arial Unicode MS" w:eastAsia="Arial Unicode MS"/>
          <w:b w:val="0"/>
          <w:i w:val="0"/>
          <w:color w:val="000000"/>
          <w:sz w:val="20"/>
        </w:rPr>
        <w:t>Access is limited to countries where TM ANTOINE's service-provider clients actually operate. We do not leave the door open to the rest of the world. North Korea, South Korea, and Russia are among the locations that cannot reach the portal. The country is read at the network edge, before a session is created, so a refused visitor never reaches sign-in.</w:t>
      </w:r>
    </w:p>
    <w:p>
      <w:pPr>
        <w:pStyle w:val="Default"/>
        <w:spacing w:before="0" w:after="160" w:line="240" w:lineRule="auto"/>
      </w:pPr>
      <w:r>
        <w:rPr>
          <w:rFonts w:ascii="Arial Unicode MS" w:hAnsi="Arial Unicode MS" w:cs="Arial Unicode MS" w:eastAsia="Arial Unicode MS"/>
          <w:b w:val="0"/>
          <w:i w:val="0"/>
          <w:color w:val="000000"/>
          <w:sz w:val="20"/>
        </w:rPr>
        <w:t>A virtual private network (VPN) or anonymising proxy is treated as a way around that rule. The portal can refuse those connections. If you are travelling and the page asks you to turn a VPN off, that is the control working, not a fault.</w:t>
      </w:r>
    </w:p>
    <w:tbl>
      <w:tblPr>
        <w:tblStyle w:val="Style1"/>
        <w:tblW w:type="auto" w:w="0"/>
        <w:tblLook w:firstColumn="1" w:firstRow="1" w:lastColumn="0" w:lastRow="0" w:noHBand="0" w:noVBand="1" w:val="04A0"/>
        <w:tblW w:w="10440" w:type="dxa"/>
      </w:tblPr>
      <w:tblGrid>
        <w:gridCol w:w="5233"/>
        <w:gridCol w:w="5233"/>
      </w:tblGrid>
      <w:tr>
        <w:tc>
          <w:tcPr>
            <w:tcW w:type="dxa" w:w="1800"/>
            <w:shd w:val="clear" w:color="auto" w:fill="F2F2F2"/>
            <w:tcBorders>
              <w:top w:val="single" w:sz="4" w:space="0" w:color="auto"/>
              <w:left w:val="nil"/>
              <w:bottom w:val="single" w:sz="4" w:space="0" w:color="auto"/>
              <w:right w:val="nil"/>
            </w:tcBorders>
            <w:vAlign w:val="center"/>
          </w:tcPr>
          <w:p>
            <w:pPr>
              <w:spacing w:before="40" w:after="40" w:line="240" w:lineRule="auto"/>
            </w:pPr>
            <w:r/>
            <w:r>
              <w:rPr>
                <w:rFonts w:ascii="Arial Unicode MS" w:hAnsi="Arial Unicode MS" w:cs="Arial Unicode MS" w:eastAsia="Arial Unicode MS"/>
                <w:b/>
                <w:i w:val="0"/>
                <w:color w:val="000000"/>
                <w:sz w:val="20"/>
              </w:rPr>
              <w:t>NOTE</w:t>
            </w:r>
          </w:p>
        </w:tc>
        <w:tc>
          <w:tcPr>
            <w:tcW w:type="dxa" w:w="8640"/>
            <w:shd w:val="clear" w:color="auto" w:fill="F2F2F2"/>
            <w:tcBorders>
              <w:top w:val="single" w:sz="4" w:space="0" w:color="auto"/>
              <w:left w:val="nil"/>
              <w:bottom w:val="single" w:sz="4" w:space="0" w:color="auto"/>
              <w:right w:val="nil"/>
            </w:tcBorders>
            <w:vAlign w:val="center"/>
          </w:tcPr>
          <w:p>
            <w:pPr>
              <w:spacing w:before="40" w:after="40" w:line="240" w:lineRule="auto"/>
            </w:pPr>
            <w:r/>
            <w:r>
              <w:rPr>
                <w:rFonts w:ascii="Arial Unicode MS" w:hAnsi="Arial Unicode MS" w:cs="Arial Unicode MS" w:eastAsia="Arial Unicode MS"/>
                <w:b w:val="0"/>
                <w:i w:val="0"/>
                <w:color w:val="000000"/>
                <w:sz w:val="20"/>
              </w:rPr>
              <w:t>Geography is one control beside passwords, codes, and roles. It is not the whole of security. A determined attacker with a residential proxy can still look local. That is why the other layers exist.</w:t>
            </w:r>
          </w:p>
        </w:tc>
      </w:tr>
    </w:tbl>
    <w:p>
      <w:pPr>
        <w:pStyle w:val="Default"/>
        <w:spacing w:before="0" w:after="200" w:line="240" w:lineRule="auto"/>
      </w:pPr>
    </w:p>
    <w:p>
      <w:pPr>
        <w:pStyle w:val="Default"/>
        <w:keepNext/>
        <w:spacing w:before="120" w:after="160" w:line="240" w:lineRule="auto"/>
      </w:pPr>
      <w:r>
        <w:rPr>
          <w:rFonts w:ascii="Arial Unicode MS" w:hAnsi="Arial Unicode MS" w:cs="Arial Unicode MS" w:eastAsia="Arial Unicode MS"/>
          <w:b w:val="0"/>
          <w:i w:val="0"/>
          <w:color w:val="000000"/>
          <w:sz w:val="50"/>
        </w:rPr>
        <w:t>How we protect the connection and the files</w:t>
      </w:r>
    </w:p>
    <w:p>
      <w:pPr>
        <w:pStyle w:val="Default"/>
        <w:spacing w:before="120" w:after="40" w:line="240" w:lineRule="auto"/>
      </w:pPr>
      <w:r>
        <w:drawing>
          <wp:inline xmlns:a="http://schemas.openxmlformats.org/drawingml/2006/main" xmlns:pic="http://schemas.openxmlformats.org/drawingml/2006/picture">
            <wp:extent cx="5897880" cy="3746393"/>
            <wp:docPr id="1073741831" name="Picture 1073741831"/>
            <wp:cNvGraphicFramePr>
              <a:graphicFrameLocks noChangeAspect="1"/>
            </wp:cNvGraphicFramePr>
            <a:graphic>
              <a:graphicData uri="http://schemas.openxmlformats.org/drawingml/2006/picture">
                <pic:pic>
                  <pic:nvPicPr>
                    <pic:cNvPr id="0" name="chart-layers.png"/>
                    <pic:cNvPicPr/>
                  </pic:nvPicPr>
                  <pic:blipFill>
                    <a:blip r:embed="rId15"/>
                    <a:stretch>
                      <a:fillRect/>
                    </a:stretch>
                  </pic:blipFill>
                  <pic:spPr>
                    <a:xfrm>
                      <a:off x="0" y="0"/>
                      <a:ext cx="5897880" cy="3746393"/>
                    </a:xfrm>
                    <a:prstGeom prst="rect"/>
                  </pic:spPr>
                </pic:pic>
              </a:graphicData>
            </a:graphic>
          </wp:inline>
        </w:drawing>
      </w:r>
    </w:p>
    <w:p>
      <w:pPr>
        <w:pStyle w:val="Caption"/>
        <w:spacing w:before="80" w:after="200" w:line="240" w:lineRule="auto"/>
      </w:pPr>
      <w:r>
        <w:rPr>
          <w:rFonts w:ascii="Arial Unicode MS" w:hAnsi="Arial Unicode MS" w:cs="Arial Unicode MS" w:eastAsia="Arial Unicode MS"/>
          <w:b w:val="0"/>
          <w:i/>
          <w:color w:val="136DA0"/>
          <w:sz w:val="18"/>
        </w:rPr>
        <w:t>Figure 6. Six layers. None of them is enough on its own.</w:t>
      </w:r>
    </w:p>
    <w:p>
      <w:pPr>
        <w:pStyle w:val="Default"/>
        <w:keepNext/>
        <w:spacing w:before="240" w:after="120" w:line="240" w:lineRule="auto"/>
      </w:pPr>
      <w:r>
        <w:rPr>
          <w:rFonts w:ascii="Arial Unicode MS" w:hAnsi="Arial Unicode MS" w:cs="Arial Unicode MS" w:eastAsia="Arial Unicode MS"/>
          <w:b/>
          <w:i w:val="0"/>
          <w:color w:val="000000"/>
          <w:sz w:val="20"/>
        </w:rPr>
        <w:t>Encryption, in ordinary words</w:t>
      </w:r>
    </w:p>
    <w:p>
      <w:pPr>
        <w:pStyle w:val="Default"/>
        <w:spacing w:before="120" w:after="40" w:line="240" w:lineRule="auto"/>
      </w:pPr>
      <w:r>
        <w:drawing>
          <wp:inline xmlns:a="http://schemas.openxmlformats.org/drawingml/2006/main" xmlns:pic="http://schemas.openxmlformats.org/drawingml/2006/picture">
            <wp:extent cx="5897880" cy="2685642"/>
            <wp:docPr id="1073741832" name="Picture 1073741832"/>
            <wp:cNvGraphicFramePr>
              <a:graphicFrameLocks noChangeAspect="1"/>
            </wp:cNvGraphicFramePr>
            <a:graphic>
              <a:graphicData uri="http://schemas.openxmlformats.org/drawingml/2006/picture">
                <pic:pic>
                  <pic:nvPicPr>
                    <pic:cNvPr id="0" name="chart-encryption.png"/>
                    <pic:cNvPicPr/>
                  </pic:nvPicPr>
                  <pic:blipFill>
                    <a:blip r:embed="rId16"/>
                    <a:stretch>
                      <a:fillRect/>
                    </a:stretch>
                  </pic:blipFill>
                  <pic:spPr>
                    <a:xfrm>
                      <a:off x="0" y="0"/>
                      <a:ext cx="5897880" cy="2685642"/>
                    </a:xfrm>
                    <a:prstGeom prst="rect"/>
                  </pic:spPr>
                </pic:pic>
              </a:graphicData>
            </a:graphic>
          </wp:inline>
        </w:drawing>
      </w:r>
    </w:p>
    <w:p>
      <w:pPr>
        <w:pStyle w:val="Caption"/>
        <w:spacing w:before="80" w:after="200" w:line="240" w:lineRule="auto"/>
      </w:pPr>
      <w:r>
        <w:rPr>
          <w:rFonts w:ascii="Arial Unicode MS" w:hAnsi="Arial Unicode MS" w:cs="Arial Unicode MS" w:eastAsia="Arial Unicode MS"/>
          <w:b w:val="0"/>
          <w:i/>
          <w:color w:val="136DA0"/>
          <w:sz w:val="18"/>
        </w:rPr>
        <w:t>Figure 7. Three places encryption does work you can explain to a client.</w:t>
      </w:r>
    </w:p>
    <w:p>
      <w:pPr>
        <w:pStyle w:val="Default"/>
        <w:spacing w:before="0" w:after="160" w:line="240" w:lineRule="auto"/>
      </w:pPr>
      <w:r>
        <w:rPr>
          <w:rFonts w:ascii="Arial Unicode MS" w:hAnsi="Arial Unicode MS" w:cs="Arial Unicode MS" w:eastAsia="Arial Unicode MS"/>
          <w:b w:val="0"/>
          <w:i w:val="0"/>
          <w:color w:val="000000"/>
          <w:sz w:val="20"/>
        </w:rPr>
        <w:t>In transit means the path between your browser and the portal. That path uses TLS — the lock in the address bar, the same idea as online banking. A packet-capture tool on the network (the family of products people know as Wireshark) can see that traffic is happening. It cannot read the pages, the passwords, or the files.</w:t>
      </w:r>
    </w:p>
    <w:p>
      <w:pPr>
        <w:pStyle w:val="Default"/>
        <w:spacing w:before="0" w:after="160" w:line="240" w:lineRule="auto"/>
      </w:pPr>
      <w:r>
        <w:rPr>
          <w:rFonts w:ascii="Arial Unicode MS" w:hAnsi="Arial Unicode MS" w:cs="Arial Unicode MS" w:eastAsia="Arial Unicode MS"/>
          <w:b w:val="0"/>
          <w:i w:val="0"/>
          <w:color w:val="000000"/>
          <w:sz w:val="20"/>
        </w:rPr>
        <w:t>At rest means the file sitting in storage when nobody is looking at it. Vault files are stored as ciphertext, not as an open PDF on a disk. The portal holds the key so officers can still open, scan, e-sign, and sync a file. This is not a zero-knowledge vault: TM ANTOINE can open a file that you can open, because that is required to run the practice. What a stranger on the storage platform cannot do is read the bytes as a document.</w:t>
      </w:r>
    </w:p>
    <w:p>
      <w:pPr>
        <w:pStyle w:val="Default"/>
        <w:keepNext/>
        <w:spacing w:before="240" w:after="120" w:line="240" w:lineRule="auto"/>
      </w:pPr>
      <w:r>
        <w:rPr>
          <w:rFonts w:ascii="Arial Unicode MS" w:hAnsi="Arial Unicode MS" w:cs="Arial Unicode MS" w:eastAsia="Arial Unicode MS"/>
          <w:b/>
          <w:i w:val="0"/>
          <w:color w:val="000000"/>
          <w:sz w:val="20"/>
        </w:rPr>
        <w:t>Intercepting tools and injection</w:t>
      </w:r>
    </w:p>
    <w:p>
      <w:pPr>
        <w:pStyle w:val="Default"/>
        <w:spacing w:before="0" w:after="160" w:line="240" w:lineRule="auto"/>
      </w:pPr>
      <w:r>
        <w:rPr>
          <w:rFonts w:ascii="Arial Unicode MS" w:hAnsi="Arial Unicode MS" w:cs="Arial Unicode MS" w:eastAsia="Arial Unicode MS"/>
          <w:b w:val="0"/>
          <w:i w:val="0"/>
          <w:color w:val="000000"/>
          <w:sz w:val="20"/>
        </w:rPr>
        <w:t>The portal sits behind Cloudflare. Automated scanners, known attack signatures, and many intercepting proxy tools are filtered at that edge before they reach the application. Requests that do get through still need a signed-in session. They are checked again on the server for every action — opening a file, changing a status, sending a message. The browser is not trusted to decide who may do what.</w:t>
      </w:r>
    </w:p>
    <w:p>
      <w:pPr>
        <w:pStyle w:val="Default"/>
        <w:spacing w:before="0" w:after="160" w:line="240" w:lineRule="auto"/>
      </w:pPr>
      <w:r>
        <w:rPr>
          <w:rFonts w:ascii="Arial Unicode MS" w:hAnsi="Arial Unicode MS" w:cs="Arial Unicode MS" w:eastAsia="Arial Unicode MS"/>
          <w:b w:val="0"/>
          <w:i w:val="0"/>
          <w:color w:val="000000"/>
          <w:sz w:val="20"/>
        </w:rPr>
        <w:t>API keys, mail credentials, and cloud secrets are stored on the server only. They are not in the web page, not in Bespoke AI, and not in a file a service provider can download. The assistant is forbidden from repeating hosting details, keys, or internal infrastructure. If a document tries to instruct the assistant to ignore those rules, the portal treats that text as data, not as an order.</w:t>
      </w:r>
    </w:p>
    <w:tbl>
      <w:tblPr>
        <w:tblStyle w:val="Style1"/>
        <w:tblW w:type="auto" w:w="0"/>
        <w:tblLook w:firstColumn="1" w:firstRow="1" w:lastColumn="0" w:lastRow="0" w:noHBand="0" w:noVBand="1" w:val="04A0"/>
        <w:tblW w:w="10440" w:type="dxa"/>
      </w:tblPr>
      <w:tblGrid>
        <w:gridCol w:w="5233"/>
        <w:gridCol w:w="5233"/>
      </w:tblGrid>
      <w:tr>
        <w:tc>
          <w:tcPr>
            <w:tcW w:type="dxa" w:w="1800"/>
            <w:shd w:val="clear" w:color="auto" w:fill="F2F2F2"/>
            <w:tcBorders>
              <w:top w:val="single" w:sz="4" w:space="0" w:color="auto"/>
              <w:left w:val="nil"/>
              <w:bottom w:val="single" w:sz="4" w:space="0" w:color="auto"/>
              <w:right w:val="nil"/>
            </w:tcBorders>
            <w:vAlign w:val="center"/>
          </w:tcPr>
          <w:p>
            <w:pPr>
              <w:spacing w:before="40" w:after="40" w:line="240" w:lineRule="auto"/>
            </w:pPr>
            <w:r/>
            <w:r>
              <w:rPr>
                <w:rFonts w:ascii="Arial Unicode MS" w:hAnsi="Arial Unicode MS" w:cs="Arial Unicode MS" w:eastAsia="Arial Unicode MS"/>
                <w:b/>
                <w:i w:val="0"/>
                <w:color w:val="000000"/>
                <w:sz w:val="20"/>
              </w:rPr>
              <w:t>HONESTY</w:t>
            </w:r>
          </w:p>
        </w:tc>
        <w:tc>
          <w:tcPr>
            <w:tcW w:type="dxa" w:w="8640"/>
            <w:shd w:val="clear" w:color="auto" w:fill="F2F2F2"/>
            <w:tcBorders>
              <w:top w:val="single" w:sz="4" w:space="0" w:color="auto"/>
              <w:left w:val="nil"/>
              <w:bottom w:val="single" w:sz="4" w:space="0" w:color="auto"/>
              <w:right w:val="nil"/>
            </w:tcBorders>
            <w:vAlign w:val="center"/>
          </w:tcPr>
          <w:p>
            <w:pPr>
              <w:spacing w:before="40" w:after="40" w:line="240" w:lineRule="auto"/>
            </w:pPr>
            <w:r/>
            <w:r>
              <w:rPr>
                <w:rFonts w:ascii="Arial Unicode MS" w:hAnsi="Arial Unicode MS" w:cs="Arial Unicode MS" w:eastAsia="Arial Unicode MS"/>
                <w:b w:val="0"/>
                <w:i w:val="0"/>
                <w:color w:val="000000"/>
                <w:sz w:val="20"/>
              </w:rPr>
              <w:t>We have strong controls, and we are still deepening them. No serious platform is 'finished' with security. Independent testing is on the plan. Until that report exists, treat this briefing as a description of what is built, not as a certificate.</w:t>
            </w:r>
          </w:p>
        </w:tc>
      </w:tr>
    </w:tbl>
    <w:p>
      <w:pPr>
        <w:pStyle w:val="Default"/>
        <w:spacing w:before="0" w:after="200" w:line="240" w:lineRule="auto"/>
      </w:pPr>
    </w:p>
    <w:p>
      <w:pPr>
        <w:pStyle w:val="Default"/>
        <w:keepNext/>
        <w:spacing w:before="120" w:after="160" w:line="240" w:lineRule="auto"/>
      </w:pPr>
      <w:r>
        <w:rPr>
          <w:rFonts w:ascii="Arial Unicode MS" w:hAnsi="Arial Unicode MS" w:cs="Arial Unicode MS" w:eastAsia="Arial Unicode MS"/>
          <w:b w:val="0"/>
          <w:i w:val="0"/>
          <w:color w:val="000000"/>
          <w:sz w:val="50"/>
        </w:rPr>
        <w:t>What may be uploaded</w:t>
      </w:r>
    </w:p>
    <w:p>
      <w:pPr>
        <w:pStyle w:val="Default"/>
        <w:spacing w:before="0" w:after="160" w:line="240" w:lineRule="auto"/>
      </w:pPr>
      <w:r>
        <w:rPr>
          <w:rFonts w:ascii="Arial Unicode MS" w:hAnsi="Arial Unicode MS" w:cs="Arial Unicode MS" w:eastAsia="Arial Unicode MS"/>
          <w:b w:val="0"/>
          <w:i w:val="0"/>
          <w:color w:val="000000"/>
          <w:sz w:val="20"/>
        </w:rPr>
        <w:t>CIP application uploads are PDF files or images (photograph formats such as JPEG, PNG, WebP, and HEIC). The portal does not take the filename at its word. It reads the first bytes of the file. A renamed program — a so-called PDF that is actually software — is refused.</w:t>
      </w:r>
    </w:p>
    <w:p>
      <w:pPr>
        <w:pStyle w:val="Default"/>
        <w:spacing w:before="0" w:after="160" w:line="240" w:lineRule="auto"/>
      </w:pPr>
      <w:r>
        <w:rPr>
          <w:rFonts w:ascii="Arial Unicode MS" w:hAnsi="Arial Unicode MS" w:cs="Arial Unicode MS" w:eastAsia="Arial Unicode MS"/>
          <w:b w:val="0"/>
          <w:i w:val="0"/>
          <w:color w:val="000000"/>
          <w:sz w:val="20"/>
        </w:rPr>
        <w:t>Public upload links, the door a person who is not signed in can push a file through, are capped at 5 or 10 megabytes. That is a security limit as well as a practical one: a huge file is a common way to hide a payload or to knock a service over. Other doors in the portal have their own caps; none of them is unbounded.</w:t>
      </w:r>
    </w:p>
    <w:p>
      <w:pPr>
        <w:pStyle w:val="Default"/>
        <w:spacing w:before="0" w:after="160" w:line="240" w:lineRule="auto"/>
      </w:pPr>
      <w:r>
        <w:rPr>
          <w:rFonts w:ascii="Arial Unicode MS" w:hAnsi="Arial Unicode MS" w:cs="Arial Unicode MS" w:eastAsia="Arial Unicode MS"/>
          <w:b w:val="0"/>
          <w:i w:val="0"/>
          <w:color w:val="000000"/>
          <w:sz w:val="20"/>
        </w:rPr>
        <w:t>Every uploaded file is queued for a malware scan. A file that fails the scan cannot be opened or downloaded. Colleagues on the same file are not used as a way to spread it.</w:t>
      </w:r>
    </w:p>
    <w:tbl>
      <w:tblPr>
        <w:tblStyle w:val="Style1"/>
        <w:tblLook w:firstColumn="1" w:firstRow="1" w:lastColumn="0" w:lastRow="0" w:noHBand="0" w:noVBand="1" w:val="04A0"/>
        <w:tblW w:w="10440" w:type="dxa"/>
      </w:tblPr>
      <w:tblGrid>
        <w:gridCol w:w="2700"/>
        <w:gridCol w:w="7740"/>
      </w:tblGrid>
      <w:tr>
        <w:tc>
          <w:tcPr>
            <w:tcW w:type="dxa" w:w="2700"/>
            <w:shd w:val="clear" w:color="auto" w:fill="F2F2F2"/>
            <w:tcBorders>
              <w:top w:val="nil"/>
              <w:left w:val="nil"/>
              <w:bottom w:val="single" w:sz="4" w:space="0" w:color="auto"/>
              <w:right w:val="nil"/>
            </w:tcBorders>
            <w:vAlign w:val="center"/>
          </w:tcPr>
          <w:p>
            <w:pPr>
              <w:spacing w:before="40" w:after="40" w:line="240" w:lineRule="auto"/>
            </w:pPr>
            <w:r/>
            <w:r>
              <w:rPr>
                <w:rFonts w:ascii="Arial Unicode MS" w:hAnsi="Arial Unicode MS" w:cs="Arial Unicode MS" w:eastAsia="Arial Unicode MS"/>
                <w:b/>
                <w:i w:val="0"/>
                <w:color w:val="000000"/>
                <w:sz w:val="20"/>
              </w:rPr>
              <w:t>Rule</w:t>
            </w:r>
          </w:p>
        </w:tc>
        <w:tc>
          <w:tcPr>
            <w:tcW w:type="dxa" w:w="7740"/>
            <w:shd w:val="clear" w:color="auto" w:fill="F2F2F2"/>
            <w:tcBorders>
              <w:top w:val="nil"/>
              <w:left w:val="nil"/>
              <w:bottom w:val="single" w:sz="4" w:space="0" w:color="auto"/>
              <w:right w:val="nil"/>
            </w:tcBorders>
            <w:vAlign w:val="center"/>
          </w:tcPr>
          <w:p>
            <w:pPr>
              <w:spacing w:before="40" w:after="40" w:line="240" w:lineRule="auto"/>
            </w:pPr>
            <w:r/>
            <w:r>
              <w:rPr>
                <w:rFonts w:ascii="Arial Unicode MS" w:hAnsi="Arial Unicode MS" w:cs="Arial Unicode MS" w:eastAsia="Arial Unicode MS"/>
                <w:b/>
                <w:i w:val="0"/>
                <w:color w:val="000000"/>
                <w:sz w:val="20"/>
              </w:rPr>
              <w:t>What it means for you</w:t>
            </w:r>
          </w:p>
        </w:tc>
      </w:tr>
      <w:tr>
        <w:tc>
          <w:tcPr>
            <w:tcW w:type="dxa" w:w="2700"/>
            <w:tcBorders>
              <w:top w:val="single" w:sz="4" w:space="0" w:color="auto"/>
              <w:left w:val="nil"/>
              <w:bottom w:val="nil"/>
              <w:right w:val="nil"/>
            </w:tcBorders>
            <w:vAlign w:val="center"/>
          </w:tcPr>
          <w:p>
            <w:pPr>
              <w:spacing w:before="40" w:after="40" w:line="240" w:lineRule="auto"/>
            </w:pPr>
            <w:r/>
            <w:r>
              <w:rPr>
                <w:rFonts w:ascii="Arial Unicode MS" w:hAnsi="Arial Unicode MS" w:cs="Arial Unicode MS" w:eastAsia="Arial Unicode MS"/>
                <w:b/>
                <w:i w:val="0"/>
                <w:color w:val="000000"/>
                <w:sz w:val="20"/>
              </w:rPr>
              <w:t>PDF or image for CIP</w:t>
            </w:r>
          </w:p>
        </w:tc>
        <w:tc>
          <w:tcPr>
            <w:tcW w:type="dxa" w:w="7740"/>
            <w:tcBorders>
              <w:top w:val="single" w:sz="4" w:space="0" w:color="auto"/>
              <w:left w:val="nil"/>
              <w:bottom w:val="nil"/>
              <w:right w:val="nil"/>
            </w:tcBorders>
            <w:vAlign w:val="center"/>
          </w:tcPr>
          <w:p>
            <w:pPr>
              <w:spacing w:before="40" w:after="40" w:line="240" w:lineRule="auto"/>
            </w:pPr>
            <w:r/>
            <w:r>
              <w:rPr>
                <w:rFonts w:ascii="Arial Unicode MS" w:hAnsi="Arial Unicode MS" w:cs="Arial Unicode MS" w:eastAsia="Arial Unicode MS"/>
                <w:b w:val="0"/>
                <w:i w:val="0"/>
                <w:color w:val="000000"/>
                <w:sz w:val="20"/>
              </w:rPr>
              <w:t>Do not zip executables or office macros into an application folder and hope the name looks harmless.</w:t>
            </w:r>
          </w:p>
        </w:tc>
      </w:tr>
      <w:tr>
        <w:tc>
          <w:tcPr>
            <w:tcW w:type="dxa" w:w="2700"/>
            <w:shd w:val="clear" w:color="auto" w:fill="F2F2F2"/>
            <w:tcBorders>
              <w:top w:val="nil"/>
              <w:left w:val="nil"/>
              <w:bottom w:val="nil"/>
              <w:right w:val="nil"/>
            </w:tcBorders>
            <w:vAlign w:val="center"/>
          </w:tcPr>
          <w:p>
            <w:pPr>
              <w:spacing w:before="40" w:after="40" w:line="240" w:lineRule="auto"/>
            </w:pPr>
            <w:r/>
            <w:r>
              <w:rPr>
                <w:rFonts w:ascii="Arial Unicode MS" w:hAnsi="Arial Unicode MS" w:cs="Arial Unicode MS" w:eastAsia="Arial Unicode MS"/>
                <w:b/>
                <w:i w:val="0"/>
                <w:color w:val="000000"/>
                <w:sz w:val="20"/>
              </w:rPr>
              <w:t>5–10 MB on request links</w:t>
            </w:r>
          </w:p>
        </w:tc>
        <w:tc>
          <w:tcPr>
            <w:tcW w:type="dxa" w:w="7740"/>
            <w:shd w:val="clear" w:color="auto" w:fill="F2F2F2"/>
            <w:tcBorders>
              <w:top w:val="nil"/>
              <w:left w:val="nil"/>
              <w:bottom w:val="nil"/>
              <w:right w:val="nil"/>
            </w:tcBorders>
            <w:vAlign w:val="center"/>
          </w:tcPr>
          <w:p>
            <w:pPr>
              <w:spacing w:before="40" w:after="40" w:line="240" w:lineRule="auto"/>
            </w:pPr>
            <w:r/>
            <w:r>
              <w:rPr>
                <w:rFonts w:ascii="Arial Unicode MS" w:hAnsi="Arial Unicode MS" w:cs="Arial Unicode MS" w:eastAsia="Arial Unicode MS"/>
                <w:b w:val="0"/>
                <w:i w:val="0"/>
                <w:color w:val="000000"/>
                <w:sz w:val="20"/>
              </w:rPr>
              <w:t>Split a very large scan, or compress a photograph, rather than sending a 200 MB archive.</w:t>
            </w:r>
          </w:p>
        </w:tc>
      </w:tr>
      <w:tr>
        <w:tc>
          <w:tcPr>
            <w:tcW w:type="dxa" w:w="2700"/>
            <w:tcBorders>
              <w:top w:val="nil"/>
              <w:left w:val="nil"/>
              <w:bottom w:val="single" w:sz="4" w:space="0" w:color="auto"/>
              <w:right w:val="nil"/>
            </w:tcBorders>
            <w:vAlign w:val="center"/>
          </w:tcPr>
          <w:p>
            <w:pPr>
              <w:spacing w:before="40" w:after="40" w:line="240" w:lineRule="auto"/>
            </w:pPr>
            <w:r/>
            <w:r>
              <w:rPr>
                <w:rFonts w:ascii="Arial Unicode MS" w:hAnsi="Arial Unicode MS" w:cs="Arial Unicode MS" w:eastAsia="Arial Unicode MS"/>
                <w:b/>
                <w:i w:val="0"/>
                <w:color w:val="000000"/>
                <w:sz w:val="20"/>
              </w:rPr>
              <w:t>Malware scan</w:t>
            </w:r>
          </w:p>
        </w:tc>
        <w:tc>
          <w:tcPr>
            <w:tcW w:type="dxa" w:w="7740"/>
            <w:tcBorders>
              <w:top w:val="nil"/>
              <w:left w:val="nil"/>
              <w:bottom w:val="single" w:sz="4" w:space="0" w:color="auto"/>
              <w:right w:val="nil"/>
            </w:tcBorders>
            <w:vAlign w:val="center"/>
          </w:tcPr>
          <w:p>
            <w:pPr>
              <w:spacing w:before="40" w:after="40" w:line="240" w:lineRule="auto"/>
            </w:pPr>
            <w:r/>
            <w:r>
              <w:rPr>
                <w:rFonts w:ascii="Arial Unicode MS" w:hAnsi="Arial Unicode MS" w:cs="Arial Unicode MS" w:eastAsia="Arial Unicode MS"/>
                <w:b w:val="0"/>
                <w:i w:val="0"/>
                <w:color w:val="000000"/>
                <w:sz w:val="20"/>
              </w:rPr>
              <w:t>If a file is blocked, replace it with a clean original. Do not ask someone to 'just download it anyway'.</w:t>
            </w:r>
          </w:p>
        </w:tc>
      </w:tr>
    </w:tbl>
    <w:p>
      <w:pPr>
        <w:pStyle w:val="Default"/>
        <w:spacing w:before="0" w:after="160" w:line="240" w:lineRule="auto"/>
      </w:pPr>
    </w:p>
    <w:p>
      <w:pPr>
        <w:pStyle w:val="Default"/>
        <w:keepNext/>
        <w:spacing w:before="120" w:after="160" w:line="240" w:lineRule="auto"/>
      </w:pPr>
      <w:r>
        <w:rPr>
          <w:rFonts w:ascii="Arial Unicode MS" w:hAnsi="Arial Unicode MS" w:cs="Arial Unicode MS" w:eastAsia="Arial Unicode MS"/>
          <w:b w:val="0"/>
          <w:i w:val="0"/>
          <w:color w:val="000000"/>
          <w:sz w:val="50"/>
        </w:rPr>
        <w:t>Where things live, and how they come back</w:t>
      </w:r>
    </w:p>
    <w:p>
      <w:pPr>
        <w:pStyle w:val="Default"/>
        <w:spacing w:before="0" w:after="160" w:line="240" w:lineRule="auto"/>
      </w:pPr>
      <w:r>
        <w:rPr>
          <w:rFonts w:ascii="Arial Unicode MS" w:hAnsi="Arial Unicode MS" w:cs="Arial Unicode MS" w:eastAsia="Arial Unicode MS"/>
          <w:b w:val="0"/>
          <w:i w:val="0"/>
          <w:color w:val="000000"/>
          <w:sz w:val="20"/>
        </w:rPr>
        <w:t>The application and its database run together on Laravel Cloud, on Amazon Web Services, in the United States. They are not split across two unrelated computer rooms. In front of that sits Cloudflare. Document bytes sit in a private object store (Cloudflare R2) and are mirrored to Microsoft 365 / SharePoint.</w:t>
      </w:r>
    </w:p>
    <w:p>
      <w:pPr>
        <w:pStyle w:val="Default"/>
        <w:spacing w:before="120" w:after="40" w:line="240" w:lineRule="auto"/>
      </w:pPr>
      <w:r>
        <w:drawing>
          <wp:inline xmlns:a="http://schemas.openxmlformats.org/drawingml/2006/main" xmlns:pic="http://schemas.openxmlformats.org/drawingml/2006/picture">
            <wp:extent cx="5120640" cy="4497156"/>
            <wp:docPr id="1073741833" name="Picture 1073741833"/>
            <wp:cNvGraphicFramePr>
              <a:graphicFrameLocks noChangeAspect="1"/>
            </wp:cNvGraphicFramePr>
            <a:graphic>
              <a:graphicData uri="http://schemas.openxmlformats.org/drawingml/2006/picture">
                <pic:pic>
                  <pic:nvPicPr>
                    <pic:cNvPr id="0" name="chart-backup.png"/>
                    <pic:cNvPicPr/>
                  </pic:nvPicPr>
                  <pic:blipFill>
                    <a:blip r:embed="rId17"/>
                    <a:stretch>
                      <a:fillRect/>
                    </a:stretch>
                  </pic:blipFill>
                  <pic:spPr>
                    <a:xfrm>
                      <a:off x="0" y="0"/>
                      <a:ext cx="5120640" cy="4497156"/>
                    </a:xfrm>
                    <a:prstGeom prst="rect"/>
                  </pic:spPr>
                </pic:pic>
              </a:graphicData>
            </a:graphic>
          </wp:inline>
        </w:drawing>
      </w:r>
    </w:p>
    <w:p>
      <w:pPr>
        <w:pStyle w:val="Caption"/>
        <w:spacing w:before="80" w:after="200" w:line="240" w:lineRule="auto"/>
      </w:pPr>
      <w:r>
        <w:rPr>
          <w:rFonts w:ascii="Arial Unicode MS" w:hAnsi="Arial Unicode MS" w:cs="Arial Unicode MS" w:eastAsia="Arial Unicode MS"/>
          <w:b w:val="0"/>
          <w:i/>
          <w:color w:val="136DA0"/>
          <w:sz w:val="18"/>
        </w:rPr>
        <w:t>Figure 8. Three copies: the working store, the Microsoft mirror, and the daily host backup.</w:t>
      </w:r>
    </w:p>
    <w:tbl>
      <w:tblPr>
        <w:tblStyle w:val="Style1"/>
        <w:tblLook w:firstColumn="1" w:firstRow="1" w:lastColumn="0" w:lastRow="0" w:noHBand="0" w:noVBand="1" w:val="04A0"/>
        <w:tblW w:w="10440" w:type="dxa"/>
      </w:tblPr>
      <w:tblGrid>
        <w:gridCol w:w="2700"/>
        <w:gridCol w:w="7740"/>
      </w:tblGrid>
      <w:tr>
        <w:tc>
          <w:tcPr>
            <w:tcW w:type="dxa" w:w="2700"/>
            <w:shd w:val="clear" w:color="auto" w:fill="F2F2F2"/>
            <w:tcBorders>
              <w:top w:val="nil"/>
              <w:left w:val="nil"/>
              <w:bottom w:val="single" w:sz="4" w:space="0" w:color="auto"/>
              <w:right w:val="nil"/>
            </w:tcBorders>
            <w:vAlign w:val="center"/>
          </w:tcPr>
          <w:p>
            <w:pPr>
              <w:spacing w:before="40" w:after="40" w:line="240" w:lineRule="auto"/>
            </w:pPr>
            <w:r/>
            <w:r>
              <w:rPr>
                <w:rFonts w:ascii="Arial Unicode MS" w:hAnsi="Arial Unicode MS" w:cs="Arial Unicode MS" w:eastAsia="Arial Unicode MS"/>
                <w:b/>
                <w:i w:val="0"/>
                <w:color w:val="000000"/>
                <w:sz w:val="20"/>
              </w:rPr>
              <w:t>Copy</w:t>
            </w:r>
          </w:p>
        </w:tc>
        <w:tc>
          <w:tcPr>
            <w:tcW w:type="dxa" w:w="7740"/>
            <w:shd w:val="clear" w:color="auto" w:fill="F2F2F2"/>
            <w:tcBorders>
              <w:top w:val="nil"/>
              <w:left w:val="nil"/>
              <w:bottom w:val="single" w:sz="4" w:space="0" w:color="auto"/>
              <w:right w:val="nil"/>
            </w:tcBorders>
            <w:vAlign w:val="center"/>
          </w:tcPr>
          <w:p>
            <w:pPr>
              <w:spacing w:before="40" w:after="40" w:line="240" w:lineRule="auto"/>
            </w:pPr>
            <w:r/>
            <w:r>
              <w:rPr>
                <w:rFonts w:ascii="Arial Unicode MS" w:hAnsi="Arial Unicode MS" w:cs="Arial Unicode MS" w:eastAsia="Arial Unicode MS"/>
                <w:b/>
                <w:i w:val="0"/>
                <w:color w:val="000000"/>
                <w:sz w:val="20"/>
              </w:rPr>
              <w:t>What it is for</w:t>
            </w:r>
          </w:p>
        </w:tc>
      </w:tr>
      <w:tr>
        <w:tc>
          <w:tcPr>
            <w:tcW w:type="dxa" w:w="2700"/>
            <w:tcBorders>
              <w:top w:val="single" w:sz="4" w:space="0" w:color="auto"/>
              <w:left w:val="nil"/>
              <w:bottom w:val="nil"/>
              <w:right w:val="nil"/>
            </w:tcBorders>
            <w:vAlign w:val="center"/>
          </w:tcPr>
          <w:p>
            <w:pPr>
              <w:spacing w:before="40" w:after="40" w:line="240" w:lineRule="auto"/>
            </w:pPr>
            <w:r/>
            <w:r>
              <w:rPr>
                <w:rFonts w:ascii="Arial Unicode MS" w:hAnsi="Arial Unicode MS" w:cs="Arial Unicode MS" w:eastAsia="Arial Unicode MS"/>
                <w:b/>
                <w:i w:val="0"/>
                <w:color w:val="000000"/>
                <w:sz w:val="20"/>
              </w:rPr>
              <w:t>Portal store (R2)</w:t>
            </w:r>
          </w:p>
        </w:tc>
        <w:tc>
          <w:tcPr>
            <w:tcW w:type="dxa" w:w="7740"/>
            <w:tcBorders>
              <w:top w:val="single" w:sz="4" w:space="0" w:color="auto"/>
              <w:left w:val="nil"/>
              <w:bottom w:val="nil"/>
              <w:right w:val="nil"/>
            </w:tcBorders>
            <w:vAlign w:val="center"/>
          </w:tcPr>
          <w:p>
            <w:pPr>
              <w:spacing w:before="40" w:after="40" w:line="240" w:lineRule="auto"/>
            </w:pPr>
            <w:r/>
            <w:r>
              <w:rPr>
                <w:rFonts w:ascii="Arial Unicode MS" w:hAnsi="Arial Unicode MS" w:cs="Arial Unicode MS" w:eastAsia="Arial Unicode MS"/>
                <w:b w:val="0"/>
                <w:i w:val="0"/>
                <w:color w:val="000000"/>
                <w:sz w:val="20"/>
              </w:rPr>
              <w:t>The files you open while you work. Encrypted at rest.</w:t>
            </w:r>
          </w:p>
        </w:tc>
      </w:tr>
      <w:tr>
        <w:tc>
          <w:tcPr>
            <w:tcW w:type="dxa" w:w="2700"/>
            <w:shd w:val="clear" w:color="auto" w:fill="F2F2F2"/>
            <w:tcBorders>
              <w:top w:val="nil"/>
              <w:left w:val="nil"/>
              <w:bottom w:val="nil"/>
              <w:right w:val="nil"/>
            </w:tcBorders>
            <w:vAlign w:val="center"/>
          </w:tcPr>
          <w:p>
            <w:pPr>
              <w:spacing w:before="40" w:after="40" w:line="240" w:lineRule="auto"/>
            </w:pPr>
            <w:r/>
            <w:r>
              <w:rPr>
                <w:rFonts w:ascii="Arial Unicode MS" w:hAnsi="Arial Unicode MS" w:cs="Arial Unicode MS" w:eastAsia="Arial Unicode MS"/>
                <w:b/>
                <w:i w:val="0"/>
                <w:color w:val="000000"/>
                <w:sz w:val="20"/>
              </w:rPr>
              <w:t>Microsoft 365 / SharePoint</w:t>
            </w:r>
          </w:p>
        </w:tc>
        <w:tc>
          <w:tcPr>
            <w:tcW w:type="dxa" w:w="7740"/>
            <w:shd w:val="clear" w:color="auto" w:fill="F2F2F2"/>
            <w:tcBorders>
              <w:top w:val="nil"/>
              <w:left w:val="nil"/>
              <w:bottom w:val="nil"/>
              <w:right w:val="nil"/>
            </w:tcBorders>
            <w:vAlign w:val="center"/>
          </w:tcPr>
          <w:p>
            <w:pPr>
              <w:spacing w:before="40" w:after="40" w:line="240" w:lineRule="auto"/>
            </w:pPr>
            <w:r/>
            <w:r>
              <w:rPr>
                <w:rFonts w:ascii="Arial Unicode MS" w:hAnsi="Arial Unicode MS" w:cs="Arial Unicode MS" w:eastAsia="Arial Unicode MS"/>
                <w:b w:val="0"/>
                <w:i w:val="0"/>
                <w:color w:val="000000"/>
                <w:sz w:val="20"/>
              </w:rPr>
              <w:t>A live mirror. If the portal is down, the firm's document set is still in SharePoint.</w:t>
            </w:r>
          </w:p>
        </w:tc>
      </w:tr>
      <w:tr>
        <w:tc>
          <w:tcPr>
            <w:tcW w:type="dxa" w:w="2700"/>
            <w:tcBorders>
              <w:top w:val="nil"/>
              <w:left w:val="nil"/>
              <w:bottom w:val="single" w:sz="4" w:space="0" w:color="auto"/>
              <w:right w:val="nil"/>
            </w:tcBorders>
            <w:vAlign w:val="center"/>
          </w:tcPr>
          <w:p>
            <w:pPr>
              <w:spacing w:before="40" w:after="40" w:line="240" w:lineRule="auto"/>
            </w:pPr>
            <w:r/>
            <w:r>
              <w:rPr>
                <w:rFonts w:ascii="Arial Unicode MS" w:hAnsi="Arial Unicode MS" w:cs="Arial Unicode MS" w:eastAsia="Arial Unicode MS"/>
                <w:b/>
                <w:i w:val="0"/>
                <w:color w:val="000000"/>
                <w:sz w:val="20"/>
              </w:rPr>
              <w:t>Daily host backup</w:t>
            </w:r>
          </w:p>
        </w:tc>
        <w:tc>
          <w:tcPr>
            <w:tcW w:type="dxa" w:w="7740"/>
            <w:tcBorders>
              <w:top w:val="nil"/>
              <w:left w:val="nil"/>
              <w:bottom w:val="single" w:sz="4" w:space="0" w:color="auto"/>
              <w:right w:val="nil"/>
            </w:tcBorders>
            <w:vAlign w:val="center"/>
          </w:tcPr>
          <w:p>
            <w:pPr>
              <w:spacing w:before="40" w:after="40" w:line="240" w:lineRule="auto"/>
            </w:pPr>
            <w:r/>
            <w:r>
              <w:rPr>
                <w:rFonts w:ascii="Arial Unicode MS" w:hAnsi="Arial Unicode MS" w:cs="Arial Unicode MS" w:eastAsia="Arial Unicode MS"/>
                <w:b w:val="0"/>
                <w:i w:val="0"/>
                <w:color w:val="000000"/>
                <w:sz w:val="20"/>
              </w:rPr>
              <w:t>A once-a-day copy of the site on Laravel Cloud, for disaster recovery of the application itself.</w:t>
            </w:r>
          </w:p>
        </w:tc>
      </w:tr>
    </w:tbl>
    <w:p>
      <w:pPr>
        <w:pStyle w:val="Default"/>
        <w:spacing w:before="0" w:after="160" w:line="240" w:lineRule="auto"/>
      </w:pPr>
    </w:p>
    <w:p>
      <w:pPr>
        <w:pStyle w:val="Default"/>
        <w:spacing w:before="0" w:after="160" w:line="240" w:lineRule="auto"/>
      </w:pPr>
      <w:r>
        <w:rPr>
          <w:rFonts w:ascii="Arial Unicode MS" w:hAnsi="Arial Unicode MS" w:cs="Arial Unicode MS" w:eastAsia="Arial Unicode MS"/>
          <w:b w:val="0"/>
          <w:i w:val="0"/>
          <w:color w:val="000000"/>
          <w:sz w:val="20"/>
        </w:rPr>
        <w:t>There is an audit record of activity on the site: who did what, and when, including access to documents. That log is not a screen a user can edit.</w:t>
      </w:r>
    </w:p>
    <w:p>
      <w:pPr>
        <w:pStyle w:val="Default"/>
        <w:keepNext/>
        <w:spacing w:before="120" w:after="160" w:line="240" w:lineRule="auto"/>
      </w:pPr>
      <w:r>
        <w:rPr>
          <w:rFonts w:ascii="Arial Unicode MS" w:hAnsi="Arial Unicode MS" w:cs="Arial Unicode MS" w:eastAsia="Arial Unicode MS"/>
          <w:b w:val="0"/>
          <w:i w:val="0"/>
          <w:color w:val="000000"/>
          <w:sz w:val="50"/>
        </w:rPr>
        <w:t>Bespoke AI — use it</w:t>
      </w:r>
    </w:p>
    <w:p>
      <w:pPr>
        <w:pStyle w:val="Default"/>
        <w:spacing w:before="0" w:after="160" w:line="240" w:lineRule="auto"/>
      </w:pPr>
      <w:r>
        <w:rPr>
          <w:rFonts w:ascii="Arial Unicode MS" w:hAnsi="Arial Unicode MS" w:cs="Arial Unicode MS" w:eastAsia="Arial Unicode MS"/>
          <w:b w:val="0"/>
          <w:i w:val="0"/>
          <w:color w:val="000000"/>
          <w:sz w:val="20"/>
        </w:rPr>
        <w:t>The portal includes a built-in assistant named Bespoke AI. It answers questions about this portal: how a workflow moves, which field is required, who to write to when something is wrong. It is not a general chatbot. It cannot see other firms' files. It cannot see API keys. It cannot change a file until you confirm the action on screen.</w:t>
      </w:r>
    </w:p>
    <w:p>
      <w:pPr>
        <w:pStyle w:val="ListParagraph"/>
        <w:spacing w:before="0" w:after="80" w:line="240" w:lineRule="auto"/>
        <w:ind w:left="360"/>
      </w:pPr>
      <w:r>
        <w:rPr>
          <w:rFonts w:ascii="Arial Unicode MS" w:hAnsi="Arial Unicode MS" w:cs="Arial Unicode MS" w:eastAsia="Arial Unicode MS"/>
          <w:b w:val="0"/>
          <w:i w:val="0"/>
          <w:color w:val="000000"/>
          <w:sz w:val="20"/>
        </w:rPr>
        <w:t>•  Ask how a Pre-Approval or Post-Approval step works, in the language you already use.</w:t>
      </w:r>
    </w:p>
    <w:p>
      <w:pPr>
        <w:pStyle w:val="ListParagraph"/>
        <w:spacing w:before="0" w:after="80" w:line="240" w:lineRule="auto"/>
        <w:ind w:left="360"/>
      </w:pPr>
      <w:r>
        <w:rPr>
          <w:rFonts w:ascii="Arial Unicode MS" w:hAnsi="Arial Unicode MS" w:cs="Arial Unicode MS" w:eastAsia="Arial Unicode MS"/>
          <w:b w:val="0"/>
          <w:i w:val="0"/>
          <w:color w:val="000000"/>
          <w:sz w:val="20"/>
        </w:rPr>
        <w:t>•  Ask what is still missing on the application you have open.</w:t>
      </w:r>
    </w:p>
    <w:p>
      <w:pPr>
        <w:pStyle w:val="ListParagraph"/>
        <w:spacing w:before="0" w:after="80" w:line="240" w:lineRule="auto"/>
        <w:ind w:left="360"/>
      </w:pPr>
      <w:r>
        <w:rPr>
          <w:rFonts w:ascii="Arial Unicode MS" w:hAnsi="Arial Unicode MS" w:cs="Arial Unicode MS" w:eastAsia="Arial Unicode MS"/>
          <w:b w:val="0"/>
          <w:i w:val="0"/>
          <w:color w:val="000000"/>
          <w:sz w:val="20"/>
        </w:rPr>
        <w:t>•  Ask who to contact about a portal fault — it will point you to support@tmantoinelaw.com and to Messages.</w:t>
      </w:r>
    </w:p>
    <w:p>
      <w:pPr>
        <w:pStyle w:val="ListParagraph"/>
        <w:spacing w:before="0" w:after="80" w:line="240" w:lineRule="auto"/>
        <w:ind w:left="360"/>
      </w:pPr>
      <w:r>
        <w:rPr>
          <w:rFonts w:ascii="Arial Unicode MS" w:hAnsi="Arial Unicode MS" w:cs="Arial Unicode MS" w:eastAsia="Arial Unicode MS"/>
          <w:b w:val="0"/>
          <w:i w:val="0"/>
          <w:color w:val="000000"/>
          <w:sz w:val="20"/>
        </w:rPr>
        <w:t>•  Do not paste passwords, authenticator codes, or passport numbers into the assistant unless you are asking about a field that already holds that data on the page.</w:t>
      </w:r>
    </w:p>
    <w:tbl>
      <w:tblPr>
        <w:tblStyle w:val="Style1"/>
        <w:tblW w:type="auto" w:w="0"/>
        <w:tblLook w:firstColumn="1" w:firstRow="1" w:lastColumn="0" w:lastRow="0" w:noHBand="0" w:noVBand="1" w:val="04A0"/>
        <w:tblW w:w="10440" w:type="dxa"/>
      </w:tblPr>
      <w:tblGrid>
        <w:gridCol w:w="5233"/>
        <w:gridCol w:w="5233"/>
      </w:tblGrid>
      <w:tr>
        <w:tc>
          <w:tcPr>
            <w:tcW w:type="dxa" w:w="1800"/>
            <w:shd w:val="clear" w:color="auto" w:fill="F2F2F2"/>
            <w:tcBorders>
              <w:top w:val="single" w:sz="4" w:space="0" w:color="auto"/>
              <w:left w:val="nil"/>
              <w:bottom w:val="single" w:sz="4" w:space="0" w:color="auto"/>
              <w:right w:val="nil"/>
            </w:tcBorders>
            <w:vAlign w:val="center"/>
          </w:tcPr>
          <w:p>
            <w:pPr>
              <w:spacing w:before="40" w:after="40" w:line="240" w:lineRule="auto"/>
            </w:pPr>
            <w:r/>
            <w:r>
              <w:rPr>
                <w:rFonts w:ascii="Arial Unicode MS" w:hAnsi="Arial Unicode MS" w:cs="Arial Unicode MS" w:eastAsia="Arial Unicode MS"/>
                <w:b/>
                <w:i w:val="0"/>
                <w:color w:val="000000"/>
                <w:sz w:val="20"/>
              </w:rPr>
              <w:t>TIP</w:t>
            </w:r>
          </w:p>
        </w:tc>
        <w:tc>
          <w:tcPr>
            <w:tcW w:type="dxa" w:w="8640"/>
            <w:shd w:val="clear" w:color="auto" w:fill="F2F2F2"/>
            <w:tcBorders>
              <w:top w:val="single" w:sz="4" w:space="0" w:color="auto"/>
              <w:left w:val="nil"/>
              <w:bottom w:val="single" w:sz="4" w:space="0" w:color="auto"/>
              <w:right w:val="nil"/>
            </w:tcBorders>
            <w:vAlign w:val="center"/>
          </w:tcPr>
          <w:p>
            <w:pPr>
              <w:spacing w:before="40" w:after="40" w:line="240" w:lineRule="auto"/>
            </w:pPr>
            <w:r/>
            <w:r>
              <w:rPr>
                <w:rFonts w:ascii="Arial Unicode MS" w:hAnsi="Arial Unicode MS" w:cs="Arial Unicode MS" w:eastAsia="Arial Unicode MS"/>
                <w:b w:val="0"/>
                <w:i w:val="0"/>
                <w:color w:val="000000"/>
                <w:sz w:val="20"/>
              </w:rPr>
              <w:t>If you are stuck, ask Bespoke AI before you wait on email. For a true outage or an account that cannot sign in, email support@tmantoinelaw.com.</w:t>
            </w:r>
          </w:p>
        </w:tc>
      </w:tr>
    </w:tbl>
    <w:p>
      <w:pPr>
        <w:pStyle w:val="Default"/>
        <w:spacing w:before="0" w:after="200" w:line="240" w:lineRule="auto"/>
      </w:pPr>
    </w:p>
    <w:p>
      <w:pPr>
        <w:pStyle w:val="Default"/>
        <w:keepNext/>
        <w:spacing w:before="120" w:after="160" w:line="240" w:lineRule="auto"/>
      </w:pPr>
      <w:r>
        <w:rPr>
          <w:rFonts w:ascii="Arial Unicode MS" w:hAnsi="Arial Unicode MS" w:cs="Arial Unicode MS" w:eastAsia="Arial Unicode MS"/>
          <w:b w:val="0"/>
          <w:i w:val="0"/>
          <w:color w:val="000000"/>
          <w:sz w:val="50"/>
        </w:rPr>
        <w:t>If something goes wrong</w:t>
      </w:r>
    </w:p>
    <w:p>
      <w:pPr>
        <w:pStyle w:val="Default"/>
        <w:spacing w:before="120" w:after="40" w:line="240" w:lineRule="auto"/>
      </w:pPr>
      <w:r>
        <w:drawing>
          <wp:inline xmlns:a="http://schemas.openxmlformats.org/drawingml/2006/main" xmlns:pic="http://schemas.openxmlformats.org/drawingml/2006/picture">
            <wp:extent cx="5669280" cy="6868221"/>
            <wp:docPr id="1073741834" name="Picture 1073741834"/>
            <wp:cNvGraphicFramePr>
              <a:graphicFrameLocks noChangeAspect="1"/>
            </wp:cNvGraphicFramePr>
            <a:graphic>
              <a:graphicData uri="http://schemas.openxmlformats.org/drawingml/2006/picture">
                <pic:pic>
                  <pic:nvPicPr>
                    <pic:cNvPr id="0" name="11-messages.png"/>
                    <pic:cNvPicPr/>
                  </pic:nvPicPr>
                  <pic:blipFill>
                    <a:blip r:embed="rId18"/>
                    <a:stretch>
                      <a:fillRect/>
                    </a:stretch>
                  </pic:blipFill>
                  <pic:spPr>
                    <a:xfrm>
                      <a:off x="0" y="0"/>
                      <a:ext cx="5669280" cy="6868221"/>
                    </a:xfrm>
                    <a:prstGeom prst="rect"/>
                  </pic:spPr>
                </pic:pic>
              </a:graphicData>
            </a:graphic>
          </wp:inline>
        </w:drawing>
      </w:r>
    </w:p>
    <w:p>
      <w:pPr>
        <w:pStyle w:val="Caption"/>
        <w:spacing w:before="80" w:after="200" w:line="240" w:lineRule="auto"/>
      </w:pPr>
      <w:r>
        <w:rPr>
          <w:rFonts w:ascii="Arial Unicode MS" w:hAnsi="Arial Unicode MS" w:cs="Arial Unicode MS" w:eastAsia="Arial Unicode MS"/>
          <w:b w:val="0"/>
          <w:i/>
          <w:color w:val="136DA0"/>
          <w:sz w:val="18"/>
        </w:rPr>
        <w:t>Figure 9. Built-in Messages. You can write to TM ANTOINE administrators from inside the portal when you can still sign in.</w:t>
      </w:r>
    </w:p>
    <w:p>
      <w:pPr>
        <w:pStyle w:val="Default"/>
        <w:spacing w:before="0" w:after="160" w:line="240" w:lineRule="auto"/>
      </w:pPr>
      <w:r>
        <w:rPr>
          <w:rFonts w:ascii="Arial Unicode MS" w:hAnsi="Arial Unicode MS" w:cs="Arial Unicode MS" w:eastAsia="Arial Unicode MS"/>
          <w:b w:val="0"/>
          <w:i w:val="0"/>
          <w:color w:val="000000"/>
          <w:sz w:val="20"/>
        </w:rPr>
        <w:t>When the portal itself is the problem — an error page, a file that will not upload, an outage during an active application — write to support@tmantoinelaw.com. That mailbox is shared with TM ANTOINE administrators, so it does not depend on one person being at their desk. Target response is within an hour, pending availability.</w:t>
      </w:r>
    </w:p>
    <w:tbl>
      <w:tblPr>
        <w:tblStyle w:val="Style1"/>
        <w:tblLook w:firstColumn="1" w:firstRow="1" w:lastColumn="0" w:lastRow="0" w:noHBand="0" w:noVBand="1" w:val="04A0"/>
        <w:tblW w:w="10440" w:type="dxa"/>
      </w:tblPr>
      <w:tblGrid>
        <w:gridCol w:w="2700"/>
        <w:gridCol w:w="7740"/>
      </w:tblGrid>
      <w:tr>
        <w:tc>
          <w:tcPr>
            <w:tcW w:type="dxa" w:w="2700"/>
            <w:shd w:val="clear" w:color="auto" w:fill="F2F2F2"/>
            <w:tcBorders>
              <w:top w:val="nil"/>
              <w:left w:val="nil"/>
              <w:bottom w:val="single" w:sz="4" w:space="0" w:color="auto"/>
              <w:right w:val="nil"/>
            </w:tcBorders>
            <w:vAlign w:val="center"/>
          </w:tcPr>
          <w:p>
            <w:pPr>
              <w:spacing w:before="40" w:after="40" w:line="240" w:lineRule="auto"/>
            </w:pPr>
            <w:r/>
            <w:r>
              <w:rPr>
                <w:rFonts w:ascii="Arial Unicode MS" w:hAnsi="Arial Unicode MS" w:cs="Arial Unicode MS" w:eastAsia="Arial Unicode MS"/>
                <w:b/>
                <w:i w:val="0"/>
                <w:color w:val="000000"/>
                <w:sz w:val="20"/>
              </w:rPr>
              <w:t>Person</w:t>
            </w:r>
          </w:p>
        </w:tc>
        <w:tc>
          <w:tcPr>
            <w:tcW w:type="dxa" w:w="7740"/>
            <w:shd w:val="clear" w:color="auto" w:fill="F2F2F2"/>
            <w:tcBorders>
              <w:top w:val="nil"/>
              <w:left w:val="nil"/>
              <w:bottom w:val="single" w:sz="4" w:space="0" w:color="auto"/>
              <w:right w:val="nil"/>
            </w:tcBorders>
            <w:vAlign w:val="center"/>
          </w:tcPr>
          <w:p>
            <w:pPr>
              <w:spacing w:before="40" w:after="40" w:line="240" w:lineRule="auto"/>
            </w:pPr>
            <w:r/>
            <w:r>
              <w:rPr>
                <w:rFonts w:ascii="Arial Unicode MS" w:hAnsi="Arial Unicode MS" w:cs="Arial Unicode MS" w:eastAsia="Arial Unicode MS"/>
                <w:b/>
                <w:i w:val="0"/>
                <w:color w:val="000000"/>
                <w:sz w:val="20"/>
              </w:rPr>
              <w:t>Role in support</w:t>
            </w:r>
          </w:p>
        </w:tc>
      </w:tr>
      <w:tr>
        <w:tc>
          <w:tcPr>
            <w:tcW w:type="dxa" w:w="2700"/>
            <w:tcBorders>
              <w:top w:val="single" w:sz="4" w:space="0" w:color="auto"/>
              <w:left w:val="nil"/>
              <w:bottom w:val="nil"/>
              <w:right w:val="nil"/>
            </w:tcBorders>
            <w:vAlign w:val="center"/>
          </w:tcPr>
          <w:p>
            <w:pPr>
              <w:spacing w:before="40" w:after="40" w:line="240" w:lineRule="auto"/>
            </w:pPr>
            <w:r/>
            <w:r>
              <w:rPr>
                <w:rFonts w:ascii="Arial Unicode MS" w:hAnsi="Arial Unicode MS" w:cs="Arial Unicode MS" w:eastAsia="Arial Unicode MS"/>
                <w:b/>
                <w:i w:val="0"/>
                <w:color w:val="000000"/>
                <w:sz w:val="20"/>
              </w:rPr>
              <w:t>Vernon Francis</w:t>
            </w:r>
          </w:p>
        </w:tc>
        <w:tc>
          <w:tcPr>
            <w:tcW w:type="dxa" w:w="7740"/>
            <w:tcBorders>
              <w:top w:val="single" w:sz="4" w:space="0" w:color="auto"/>
              <w:left w:val="nil"/>
              <w:bottom w:val="nil"/>
              <w:right w:val="nil"/>
            </w:tcBorders>
            <w:vAlign w:val="center"/>
          </w:tcPr>
          <w:p>
            <w:pPr>
              <w:spacing w:before="40" w:after="40" w:line="240" w:lineRule="auto"/>
            </w:pPr>
            <w:r/>
            <w:r>
              <w:rPr>
                <w:rFonts w:ascii="Arial Unicode MS" w:hAnsi="Arial Unicode MS" w:cs="Arial Unicode MS" w:eastAsia="Arial Unicode MS"/>
                <w:b w:val="0"/>
                <w:i w:val="0"/>
                <w:color w:val="000000"/>
                <w:sz w:val="20"/>
              </w:rPr>
              <w:t>Primary technical contact for portal faults.</w:t>
            </w:r>
          </w:p>
        </w:tc>
      </w:tr>
      <w:tr>
        <w:tc>
          <w:tcPr>
            <w:tcW w:type="dxa" w:w="2700"/>
            <w:shd w:val="clear" w:color="auto" w:fill="F2F2F2"/>
            <w:tcBorders>
              <w:top w:val="nil"/>
              <w:left w:val="nil"/>
              <w:bottom w:val="nil"/>
              <w:right w:val="nil"/>
            </w:tcBorders>
            <w:vAlign w:val="center"/>
          </w:tcPr>
          <w:p>
            <w:pPr>
              <w:spacing w:before="40" w:after="40" w:line="240" w:lineRule="auto"/>
            </w:pPr>
            <w:r/>
            <w:r>
              <w:rPr>
                <w:rFonts w:ascii="Arial Unicode MS" w:hAnsi="Arial Unicode MS" w:cs="Arial Unicode MS" w:eastAsia="Arial Unicode MS"/>
                <w:b/>
                <w:i w:val="0"/>
                <w:color w:val="000000"/>
                <w:sz w:val="20"/>
              </w:rPr>
              <w:t>Cindy McLean</w:t>
            </w:r>
          </w:p>
        </w:tc>
        <w:tc>
          <w:tcPr>
            <w:tcW w:type="dxa" w:w="7740"/>
            <w:shd w:val="clear" w:color="auto" w:fill="F2F2F2"/>
            <w:tcBorders>
              <w:top w:val="nil"/>
              <w:left w:val="nil"/>
              <w:bottom w:val="nil"/>
              <w:right w:val="nil"/>
            </w:tcBorders>
            <w:vAlign w:val="center"/>
          </w:tcPr>
          <w:p>
            <w:pPr>
              <w:spacing w:before="40" w:after="40" w:line="240" w:lineRule="auto"/>
            </w:pPr>
            <w:r/>
            <w:r>
              <w:rPr>
                <w:rFonts w:ascii="Arial Unicode MS" w:hAnsi="Arial Unicode MS" w:cs="Arial Unicode MS" w:eastAsia="Arial Unicode MS"/>
                <w:b w:val="0"/>
                <w:i w:val="0"/>
                <w:color w:val="000000"/>
                <w:sz w:val="20"/>
              </w:rPr>
              <w:t>TM ANTOINE administrator. Reachable by email or Messages.</w:t>
            </w:r>
          </w:p>
        </w:tc>
      </w:tr>
      <w:tr>
        <w:tc>
          <w:tcPr>
            <w:tcW w:type="dxa" w:w="2700"/>
            <w:tcBorders>
              <w:top w:val="nil"/>
              <w:left w:val="nil"/>
              <w:bottom w:val="nil"/>
              <w:right w:val="nil"/>
            </w:tcBorders>
            <w:vAlign w:val="center"/>
          </w:tcPr>
          <w:p>
            <w:pPr>
              <w:spacing w:before="40" w:after="40" w:line="240" w:lineRule="auto"/>
            </w:pPr>
            <w:r/>
            <w:r>
              <w:rPr>
                <w:rFonts w:ascii="Arial Unicode MS" w:hAnsi="Arial Unicode MS" w:cs="Arial Unicode MS" w:eastAsia="Arial Unicode MS"/>
                <w:b/>
                <w:i w:val="0"/>
                <w:color w:val="000000"/>
                <w:sz w:val="20"/>
              </w:rPr>
              <w:t>Emmanuel McLean</w:t>
            </w:r>
          </w:p>
        </w:tc>
        <w:tc>
          <w:tcPr>
            <w:tcW w:type="dxa" w:w="7740"/>
            <w:tcBorders>
              <w:top w:val="nil"/>
              <w:left w:val="nil"/>
              <w:bottom w:val="nil"/>
              <w:right w:val="nil"/>
            </w:tcBorders>
            <w:vAlign w:val="center"/>
          </w:tcPr>
          <w:p>
            <w:pPr>
              <w:spacing w:before="40" w:after="40" w:line="240" w:lineRule="auto"/>
            </w:pPr>
            <w:r/>
            <w:r>
              <w:rPr>
                <w:rFonts w:ascii="Arial Unicode MS" w:hAnsi="Arial Unicode MS" w:cs="Arial Unicode MS" w:eastAsia="Arial Unicode MS"/>
                <w:b w:val="0"/>
                <w:i w:val="0"/>
                <w:color w:val="000000"/>
                <w:sz w:val="20"/>
              </w:rPr>
              <w:t>TM ANTOINE administrator. Reachable by email or Messages.</w:t>
            </w:r>
          </w:p>
        </w:tc>
      </w:tr>
      <w:tr>
        <w:tc>
          <w:tcPr>
            <w:tcW w:type="dxa" w:w="2700"/>
            <w:shd w:val="clear" w:color="auto" w:fill="F2F2F2"/>
            <w:tcBorders>
              <w:top w:val="nil"/>
              <w:left w:val="nil"/>
              <w:bottom w:val="single" w:sz="4" w:space="0" w:color="auto"/>
              <w:right w:val="nil"/>
            </w:tcBorders>
            <w:vAlign w:val="center"/>
          </w:tcPr>
          <w:p>
            <w:pPr>
              <w:spacing w:before="40" w:after="40" w:line="240" w:lineRule="auto"/>
            </w:pPr>
            <w:r/>
            <w:r>
              <w:rPr>
                <w:rFonts w:ascii="Arial Unicode MS" w:hAnsi="Arial Unicode MS" w:cs="Arial Unicode MS" w:eastAsia="Arial Unicode MS"/>
                <w:b/>
                <w:i w:val="0"/>
                <w:color w:val="000000"/>
                <w:sz w:val="20"/>
              </w:rPr>
              <w:t>Krishna Manru</w:t>
            </w:r>
          </w:p>
        </w:tc>
        <w:tc>
          <w:tcPr>
            <w:tcW w:type="dxa" w:w="7740"/>
            <w:shd w:val="clear" w:color="auto" w:fill="F2F2F2"/>
            <w:tcBorders>
              <w:top w:val="nil"/>
              <w:left w:val="nil"/>
              <w:bottom w:val="single" w:sz="4" w:space="0" w:color="auto"/>
              <w:right w:val="nil"/>
            </w:tcBorders>
            <w:vAlign w:val="center"/>
          </w:tcPr>
          <w:p>
            <w:pPr>
              <w:spacing w:before="40" w:after="40" w:line="240" w:lineRule="auto"/>
            </w:pPr>
            <w:r/>
            <w:r>
              <w:rPr>
                <w:rFonts w:ascii="Arial Unicode MS" w:hAnsi="Arial Unicode MS" w:cs="Arial Unicode MS" w:eastAsia="Arial Unicode MS"/>
                <w:b w:val="0"/>
                <w:i w:val="0"/>
                <w:color w:val="000000"/>
                <w:sz w:val="20"/>
              </w:rPr>
              <w:t>TM ANTOINE administrator. Reachable by email or Messages.</w:t>
            </w:r>
          </w:p>
        </w:tc>
      </w:tr>
    </w:tbl>
    <w:p>
      <w:pPr>
        <w:pStyle w:val="Default"/>
        <w:spacing w:before="0" w:after="160" w:line="240" w:lineRule="auto"/>
      </w:pPr>
    </w:p>
    <w:p>
      <w:pPr>
        <w:pStyle w:val="Default"/>
        <w:spacing w:before="0" w:after="160" w:line="240" w:lineRule="auto"/>
      </w:pPr>
      <w:r>
        <w:rPr>
          <w:rFonts w:ascii="Arial Unicode MS" w:hAnsi="Arial Unicode MS" w:cs="Arial Unicode MS" w:eastAsia="Arial Unicode MS"/>
          <w:b w:val="0"/>
          <w:i w:val="0"/>
          <w:color w:val="000000"/>
          <w:sz w:val="20"/>
        </w:rPr>
        <w:t>In the message include the page you were on, the account email, the CIP application number if there is one, and what you clicked. Never include a sign-in code or an authenticator code.</w:t>
      </w:r>
    </w:p>
    <w:p>
      <w:pPr>
        <w:pStyle w:val="Default"/>
        <w:keepNext/>
        <w:spacing w:before="120" w:after="160" w:line="240" w:lineRule="auto"/>
      </w:pPr>
      <w:r>
        <w:rPr>
          <w:rFonts w:ascii="Arial Unicode MS" w:hAnsi="Arial Unicode MS" w:cs="Arial Unicode MS" w:eastAsia="Arial Unicode MS"/>
          <w:b w:val="0"/>
          <w:i w:val="0"/>
          <w:color w:val="000000"/>
          <w:sz w:val="50"/>
        </w:rPr>
        <w:t>Questions we have already been asked</w:t>
      </w:r>
    </w:p>
    <w:p>
      <w:pPr>
        <w:pStyle w:val="Default"/>
        <w:spacing w:before="0" w:after="160" w:line="240" w:lineRule="auto"/>
      </w:pPr>
      <w:r>
        <w:rPr>
          <w:rFonts w:ascii="Arial Unicode MS" w:hAnsi="Arial Unicode MS" w:cs="Arial Unicode MS" w:eastAsia="Arial Unicode MS"/>
          <w:b w:val="0"/>
          <w:i w:val="0"/>
          <w:color w:val="000000"/>
          <w:sz w:val="20"/>
        </w:rPr>
        <w:t>The answers below are the ones we want on file with your compliance team. They match this briefing. Where work is still in progress, the sentence says so.</w:t>
      </w:r>
    </w:p>
    <w:p>
      <w:pPr>
        <w:pStyle w:val="Default"/>
        <w:keepNext/>
        <w:spacing w:before="240" w:after="120" w:line="240" w:lineRule="auto"/>
      </w:pPr>
      <w:r>
        <w:rPr>
          <w:rFonts w:ascii="Arial Unicode MS" w:hAnsi="Arial Unicode MS" w:cs="Arial Unicode MS" w:eastAsia="Arial Unicode MS"/>
          <w:b/>
          <w:i w:val="0"/>
          <w:color w:val="000000"/>
          <w:sz w:val="20"/>
        </w:rPr>
        <w:t>1. Authenticity and ownership</w:t>
      </w:r>
    </w:p>
    <w:tbl>
      <w:tblPr>
        <w:tblStyle w:val="Style1"/>
        <w:tblLook w:firstColumn="1" w:firstRow="1" w:lastColumn="0" w:lastRow="0" w:noHBand="0" w:noVBand="1" w:val="04A0"/>
        <w:tblW w:w="10440" w:type="dxa"/>
      </w:tblPr>
      <w:tblGrid>
        <w:gridCol w:w="3600"/>
        <w:gridCol w:w="6840"/>
      </w:tblGrid>
      <w:tr>
        <w:tc>
          <w:tcPr>
            <w:tcW w:type="dxa" w:w="3600"/>
            <w:shd w:val="clear" w:color="auto" w:fill="F2F2F2"/>
            <w:tcBorders>
              <w:top w:val="nil"/>
              <w:left w:val="nil"/>
              <w:bottom w:val="single" w:sz="4" w:space="0" w:color="auto"/>
              <w:right w:val="nil"/>
            </w:tcBorders>
            <w:vAlign w:val="center"/>
          </w:tcPr>
          <w:p>
            <w:pPr>
              <w:spacing w:before="40" w:after="40" w:line="240" w:lineRule="auto"/>
            </w:pPr>
            <w:r/>
            <w:r>
              <w:rPr>
                <w:rFonts w:ascii="Arial Unicode MS" w:hAnsi="Arial Unicode MS" w:cs="Arial Unicode MS" w:eastAsia="Arial Unicode MS"/>
                <w:b/>
                <w:i w:val="0"/>
                <w:color w:val="000000"/>
                <w:sz w:val="20"/>
              </w:rPr>
              <w:t>Question</w:t>
            </w:r>
          </w:p>
        </w:tc>
        <w:tc>
          <w:tcPr>
            <w:tcW w:type="dxa" w:w="6840"/>
            <w:shd w:val="clear" w:color="auto" w:fill="F2F2F2"/>
            <w:tcBorders>
              <w:top w:val="nil"/>
              <w:left w:val="nil"/>
              <w:bottom w:val="single" w:sz="4" w:space="0" w:color="auto"/>
              <w:right w:val="nil"/>
            </w:tcBorders>
            <w:vAlign w:val="center"/>
          </w:tcPr>
          <w:p>
            <w:pPr>
              <w:spacing w:before="40" w:after="40" w:line="240" w:lineRule="auto"/>
            </w:pPr>
            <w:r/>
            <w:r>
              <w:rPr>
                <w:rFonts w:ascii="Arial Unicode MS" w:hAnsi="Arial Unicode MS" w:cs="Arial Unicode MS" w:eastAsia="Arial Unicode MS"/>
                <w:b/>
                <w:i w:val="0"/>
                <w:color w:val="000000"/>
                <w:sz w:val="20"/>
              </w:rPr>
              <w:t>Answer</w:t>
            </w:r>
          </w:p>
        </w:tc>
      </w:tr>
      <w:tr>
        <w:tc>
          <w:tcPr>
            <w:tcW w:type="dxa" w:w="3600"/>
            <w:tcBorders>
              <w:top w:val="single" w:sz="4" w:space="0" w:color="auto"/>
              <w:left w:val="nil"/>
              <w:bottom w:val="nil"/>
              <w:right w:val="nil"/>
            </w:tcBorders>
            <w:vAlign w:val="center"/>
          </w:tcPr>
          <w:p>
            <w:pPr>
              <w:spacing w:before="40" w:after="40" w:line="240" w:lineRule="auto"/>
            </w:pPr>
            <w:r/>
            <w:r>
              <w:rPr>
                <w:rFonts w:ascii="Arial Unicode MS" w:hAnsi="Arial Unicode MS" w:cs="Arial Unicode MS" w:eastAsia="Arial Unicode MS"/>
                <w:b/>
                <w:i w:val="0"/>
                <w:color w:val="000000"/>
                <w:sz w:val="20"/>
              </w:rPr>
              <w:t>The invitation mentioned support@tmantoine.com, while the portal is on tmantoinelaw.com. How are the domains related?</w:t>
            </w:r>
          </w:p>
        </w:tc>
        <w:tc>
          <w:tcPr>
            <w:tcW w:type="dxa" w:w="6840"/>
            <w:tcBorders>
              <w:top w:val="single" w:sz="4" w:space="0" w:color="auto"/>
              <w:left w:val="nil"/>
              <w:bottom w:val="nil"/>
              <w:right w:val="nil"/>
            </w:tcBorders>
            <w:vAlign w:val="center"/>
          </w:tcPr>
          <w:p>
            <w:pPr>
              <w:spacing w:before="40" w:after="40" w:line="240" w:lineRule="auto"/>
            </w:pPr>
            <w:r/>
            <w:r>
              <w:rPr>
                <w:rFonts w:ascii="Arial Unicode MS" w:hAnsi="Arial Unicode MS" w:cs="Arial Unicode MS" w:eastAsia="Arial Unicode MS"/>
                <w:b w:val="0"/>
                <w:i w:val="0"/>
                <w:color w:val="000000"/>
                <w:sz w:val="20"/>
              </w:rPr>
              <w:t>One firm. portal.tmantoinelaw.com and portal@tmantoinelaw.com are live. support@tmantoine.com was used for staging. Use support@tmantoinelaw.com from now on.</w:t>
            </w:r>
          </w:p>
        </w:tc>
      </w:tr>
      <w:tr>
        <w:tc>
          <w:tcPr>
            <w:tcW w:type="dxa" w:w="3600"/>
            <w:shd w:val="clear" w:color="auto" w:fill="F2F2F2"/>
            <w:tcBorders>
              <w:top w:val="nil"/>
              <w:left w:val="nil"/>
              <w:bottom w:val="single" w:sz="4" w:space="0" w:color="auto"/>
              <w:right w:val="nil"/>
            </w:tcBorders>
            <w:vAlign w:val="center"/>
          </w:tcPr>
          <w:p>
            <w:pPr>
              <w:spacing w:before="40" w:after="40" w:line="240" w:lineRule="auto"/>
            </w:pPr>
            <w:r/>
            <w:r>
              <w:rPr>
                <w:rFonts w:ascii="Arial Unicode MS" w:hAnsi="Arial Unicode MS" w:cs="Arial Unicode MS" w:eastAsia="Arial Unicode MS"/>
                <w:b/>
                <w:i w:val="0"/>
                <w:color w:val="000000"/>
                <w:sz w:val="20"/>
              </w:rPr>
              <w:t>Is the portal built in-house, or a licensed / white-label platform? If the latter, who is the vendor?</w:t>
            </w:r>
          </w:p>
        </w:tc>
        <w:tc>
          <w:tcPr>
            <w:tcW w:type="dxa" w:w="6840"/>
            <w:shd w:val="clear" w:color="auto" w:fill="F2F2F2"/>
            <w:tcBorders>
              <w:top w:val="nil"/>
              <w:left w:val="nil"/>
              <w:bottom w:val="single" w:sz="4" w:space="0" w:color="auto"/>
              <w:right w:val="nil"/>
            </w:tcBorders>
            <w:vAlign w:val="center"/>
          </w:tcPr>
          <w:p>
            <w:pPr>
              <w:spacing w:before="40" w:after="40" w:line="240" w:lineRule="auto"/>
            </w:pPr>
            <w:r/>
            <w:r>
              <w:rPr>
                <w:rFonts w:ascii="Arial Unicode MS" w:hAnsi="Arial Unicode MS" w:cs="Arial Unicode MS" w:eastAsia="Arial Unicode MS"/>
                <w:b w:val="0"/>
                <w:i w:val="0"/>
                <w:color w:val="000000"/>
                <w:sz w:val="20"/>
              </w:rPr>
              <w:t>Built in-house by TM ANTOINE. There is no underlying portal vendor to name.</w:t>
            </w:r>
          </w:p>
        </w:tc>
      </w:tr>
    </w:tbl>
    <w:p>
      <w:pPr>
        <w:pStyle w:val="Default"/>
        <w:spacing w:before="0" w:after="160" w:line="240" w:lineRule="auto"/>
      </w:pPr>
    </w:p>
    <w:p>
      <w:pPr>
        <w:pStyle w:val="Default"/>
        <w:keepNext/>
        <w:spacing w:before="240" w:after="120" w:line="240" w:lineRule="auto"/>
      </w:pPr>
      <w:r>
        <w:rPr>
          <w:rFonts w:ascii="Arial Unicode MS" w:hAnsi="Arial Unicode MS" w:cs="Arial Unicode MS" w:eastAsia="Arial Unicode MS"/>
          <w:b/>
          <w:i w:val="0"/>
          <w:color w:val="000000"/>
          <w:sz w:val="20"/>
        </w:rPr>
        <w:t>2. Security</w:t>
      </w:r>
    </w:p>
    <w:tbl>
      <w:tblPr>
        <w:tblStyle w:val="Style1"/>
        <w:tblLook w:firstColumn="1" w:firstRow="1" w:lastColumn="0" w:lastRow="0" w:noHBand="0" w:noVBand="1" w:val="04A0"/>
        <w:tblW w:w="10440" w:type="dxa"/>
      </w:tblPr>
      <w:tblGrid>
        <w:gridCol w:w="3600"/>
        <w:gridCol w:w="6840"/>
      </w:tblGrid>
      <w:tr>
        <w:tc>
          <w:tcPr>
            <w:tcW w:type="dxa" w:w="3600"/>
            <w:shd w:val="clear" w:color="auto" w:fill="F2F2F2"/>
            <w:tcBorders>
              <w:top w:val="nil"/>
              <w:left w:val="nil"/>
              <w:bottom w:val="single" w:sz="4" w:space="0" w:color="auto"/>
              <w:right w:val="nil"/>
            </w:tcBorders>
            <w:vAlign w:val="center"/>
          </w:tcPr>
          <w:p>
            <w:pPr>
              <w:spacing w:before="40" w:after="40" w:line="240" w:lineRule="auto"/>
            </w:pPr>
            <w:r/>
            <w:r>
              <w:rPr>
                <w:rFonts w:ascii="Arial Unicode MS" w:hAnsi="Arial Unicode MS" w:cs="Arial Unicode MS" w:eastAsia="Arial Unicode MS"/>
                <w:b/>
                <w:i w:val="0"/>
                <w:color w:val="000000"/>
                <w:sz w:val="20"/>
              </w:rPr>
              <w:t>Question</w:t>
            </w:r>
          </w:p>
        </w:tc>
        <w:tc>
          <w:tcPr>
            <w:tcW w:type="dxa" w:w="6840"/>
            <w:shd w:val="clear" w:color="auto" w:fill="F2F2F2"/>
            <w:tcBorders>
              <w:top w:val="nil"/>
              <w:left w:val="nil"/>
              <w:bottom w:val="single" w:sz="4" w:space="0" w:color="auto"/>
              <w:right w:val="nil"/>
            </w:tcBorders>
            <w:vAlign w:val="center"/>
          </w:tcPr>
          <w:p>
            <w:pPr>
              <w:spacing w:before="40" w:after="40" w:line="240" w:lineRule="auto"/>
            </w:pPr>
            <w:r/>
            <w:r>
              <w:rPr>
                <w:rFonts w:ascii="Arial Unicode MS" w:hAnsi="Arial Unicode MS" w:cs="Arial Unicode MS" w:eastAsia="Arial Unicode MS"/>
                <w:b/>
                <w:i w:val="0"/>
                <w:color w:val="000000"/>
                <w:sz w:val="20"/>
              </w:rPr>
              <w:t>Answer</w:t>
            </w:r>
          </w:p>
        </w:tc>
      </w:tr>
      <w:tr>
        <w:tc>
          <w:tcPr>
            <w:tcW w:type="dxa" w:w="3600"/>
            <w:tcBorders>
              <w:top w:val="single" w:sz="4" w:space="0" w:color="auto"/>
              <w:left w:val="nil"/>
              <w:bottom w:val="nil"/>
              <w:right w:val="nil"/>
            </w:tcBorders>
            <w:vAlign w:val="center"/>
          </w:tcPr>
          <w:p>
            <w:pPr>
              <w:spacing w:before="40" w:after="40" w:line="240" w:lineRule="auto"/>
            </w:pPr>
            <w:r/>
            <w:r>
              <w:rPr>
                <w:rFonts w:ascii="Arial Unicode MS" w:hAnsi="Arial Unicode MS" w:cs="Arial Unicode MS" w:eastAsia="Arial Unicode MS"/>
                <w:b/>
                <w:i w:val="0"/>
                <w:color w:val="000000"/>
                <w:sz w:val="20"/>
              </w:rPr>
              <w:t>Where is the portal hosted (provider and data-centre region)?</w:t>
            </w:r>
          </w:p>
        </w:tc>
        <w:tc>
          <w:tcPr>
            <w:tcW w:type="dxa" w:w="6840"/>
            <w:tcBorders>
              <w:top w:val="single" w:sz="4" w:space="0" w:color="auto"/>
              <w:left w:val="nil"/>
              <w:bottom w:val="nil"/>
              <w:right w:val="nil"/>
            </w:tcBorders>
            <w:vAlign w:val="center"/>
          </w:tcPr>
          <w:p>
            <w:pPr>
              <w:spacing w:before="40" w:after="40" w:line="240" w:lineRule="auto"/>
            </w:pPr>
            <w:r/>
            <w:r>
              <w:rPr>
                <w:rFonts w:ascii="Arial Unicode MS" w:hAnsi="Arial Unicode MS" w:cs="Arial Unicode MS" w:eastAsia="Arial Unicode MS"/>
                <w:b w:val="0"/>
                <w:i w:val="0"/>
                <w:color w:val="000000"/>
                <w:sz w:val="20"/>
              </w:rPr>
              <w:t>Laravel Cloud on Amazon Web Services, United States, with Cloudflare in front.</w:t>
            </w:r>
          </w:p>
        </w:tc>
      </w:tr>
      <w:tr>
        <w:tc>
          <w:tcPr>
            <w:tcW w:type="dxa" w:w="3600"/>
            <w:shd w:val="clear" w:color="auto" w:fill="F2F2F2"/>
            <w:tcBorders>
              <w:top w:val="nil"/>
              <w:left w:val="nil"/>
              <w:bottom w:val="nil"/>
              <w:right w:val="nil"/>
            </w:tcBorders>
            <w:vAlign w:val="center"/>
          </w:tcPr>
          <w:p>
            <w:pPr>
              <w:spacing w:before="40" w:after="40" w:line="240" w:lineRule="auto"/>
            </w:pPr>
            <w:r/>
            <w:r>
              <w:rPr>
                <w:rFonts w:ascii="Arial Unicode MS" w:hAnsi="Arial Unicode MS" w:cs="Arial Unicode MS" w:eastAsia="Arial Unicode MS"/>
                <w:b/>
                <w:i w:val="0"/>
                <w:color w:val="000000"/>
                <w:sz w:val="20"/>
              </w:rPr>
              <w:t>Is data encrypted in transit (TLS) and at rest?</w:t>
            </w:r>
          </w:p>
        </w:tc>
        <w:tc>
          <w:tcPr>
            <w:tcW w:type="dxa" w:w="6840"/>
            <w:shd w:val="clear" w:color="auto" w:fill="F2F2F2"/>
            <w:tcBorders>
              <w:top w:val="nil"/>
              <w:left w:val="nil"/>
              <w:bottom w:val="nil"/>
              <w:right w:val="nil"/>
            </w:tcBorders>
            <w:vAlign w:val="center"/>
          </w:tcPr>
          <w:p>
            <w:pPr>
              <w:spacing w:before="40" w:after="40" w:line="240" w:lineRule="auto"/>
            </w:pPr>
            <w:r/>
            <w:r>
              <w:rPr>
                <w:rFonts w:ascii="Arial Unicode MS" w:hAnsi="Arial Unicode MS" w:cs="Arial Unicode MS" w:eastAsia="Arial Unicode MS"/>
                <w:b w:val="0"/>
                <w:i w:val="0"/>
                <w:color w:val="000000"/>
                <w:sz w:val="20"/>
              </w:rPr>
              <w:t>Yes. HTTPS/TLS on the path. Vault files stored as ciphertext. Cloudflare R2 for object storage.</w:t>
            </w:r>
          </w:p>
        </w:tc>
      </w:tr>
      <w:tr>
        <w:tc>
          <w:tcPr>
            <w:tcW w:type="dxa" w:w="3600"/>
            <w:tcBorders>
              <w:top w:val="nil"/>
              <w:left w:val="nil"/>
              <w:bottom w:val="nil"/>
              <w:right w:val="nil"/>
            </w:tcBorders>
            <w:vAlign w:val="center"/>
          </w:tcPr>
          <w:p>
            <w:pPr>
              <w:spacing w:before="40" w:after="40" w:line="240" w:lineRule="auto"/>
            </w:pPr>
            <w:r/>
            <w:r>
              <w:rPr>
                <w:rFonts w:ascii="Arial Unicode MS" w:hAnsi="Arial Unicode MS" w:cs="Arial Unicode MS" w:eastAsia="Arial Unicode MS"/>
                <w:b/>
                <w:i w:val="0"/>
                <w:color w:val="000000"/>
                <w:sz w:val="20"/>
              </w:rPr>
              <w:t>Is multi-factor authentication available or enforced for service-provider accounts?</w:t>
            </w:r>
          </w:p>
        </w:tc>
        <w:tc>
          <w:tcPr>
            <w:tcW w:type="dxa" w:w="6840"/>
            <w:tcBorders>
              <w:top w:val="nil"/>
              <w:left w:val="nil"/>
              <w:bottom w:val="nil"/>
              <w:right w:val="nil"/>
            </w:tcBorders>
            <w:vAlign w:val="center"/>
          </w:tcPr>
          <w:p>
            <w:pPr>
              <w:spacing w:before="40" w:after="40" w:line="240" w:lineRule="auto"/>
            </w:pPr>
            <w:r/>
            <w:r>
              <w:rPr>
                <w:rFonts w:ascii="Arial Unicode MS" w:hAnsi="Arial Unicode MS" w:cs="Arial Unicode MS" w:eastAsia="Arial Unicode MS"/>
                <w:b w:val="0"/>
                <w:i w:val="0"/>
                <w:color w:val="000000"/>
                <w:sz w:val="20"/>
              </w:rPr>
              <w:t>Available today: a six-digit code to the email on file when the device changes. After this webinar, an authenticator app will be required for every service-provider account.</w:t>
            </w:r>
          </w:p>
        </w:tc>
      </w:tr>
      <w:tr>
        <w:tc>
          <w:tcPr>
            <w:tcW w:type="dxa" w:w="3600"/>
            <w:shd w:val="clear" w:color="auto" w:fill="F2F2F2"/>
            <w:tcBorders>
              <w:top w:val="nil"/>
              <w:left w:val="nil"/>
              <w:bottom w:val="nil"/>
              <w:right w:val="nil"/>
            </w:tcBorders>
            <w:vAlign w:val="center"/>
          </w:tcPr>
          <w:p>
            <w:pPr>
              <w:spacing w:before="40" w:after="40" w:line="240" w:lineRule="auto"/>
            </w:pPr>
            <w:r/>
            <w:r>
              <w:rPr>
                <w:rFonts w:ascii="Arial Unicode MS" w:hAnsi="Arial Unicode MS" w:cs="Arial Unicode MS" w:eastAsia="Arial Unicode MS"/>
                <w:b/>
                <w:i w:val="0"/>
                <w:color w:val="000000"/>
                <w:sz w:val="20"/>
              </w:rPr>
              <w:t>What can a company member see — every application for our company, or only ones they create?</w:t>
            </w:r>
          </w:p>
        </w:tc>
        <w:tc>
          <w:tcPr>
            <w:tcW w:type="dxa" w:w="6840"/>
            <w:shd w:val="clear" w:color="auto" w:fill="F2F2F2"/>
            <w:tcBorders>
              <w:top w:val="nil"/>
              <w:left w:val="nil"/>
              <w:bottom w:val="nil"/>
              <w:right w:val="nil"/>
            </w:tcBorders>
            <w:vAlign w:val="center"/>
          </w:tcPr>
          <w:p>
            <w:pPr>
              <w:spacing w:before="40" w:after="40" w:line="240" w:lineRule="auto"/>
            </w:pPr>
            <w:r/>
            <w:r>
              <w:rPr>
                <w:rFonts w:ascii="Arial Unicode MS" w:hAnsi="Arial Unicode MS" w:cs="Arial Unicode MS" w:eastAsia="Arial Unicode MS"/>
                <w:b w:val="0"/>
                <w:i w:val="0"/>
                <w:color w:val="000000"/>
                <w:sz w:val="20"/>
              </w:rPr>
              <w:t>Every application for the company. Membership is at firm level, not at 'my files only'.</w:t>
            </w:r>
          </w:p>
        </w:tc>
      </w:tr>
      <w:tr>
        <w:tc>
          <w:tcPr>
            <w:tcW w:type="dxa" w:w="3600"/>
            <w:tcBorders>
              <w:top w:val="nil"/>
              <w:left w:val="nil"/>
              <w:bottom w:val="nil"/>
              <w:right w:val="nil"/>
            </w:tcBorders>
            <w:vAlign w:val="center"/>
          </w:tcPr>
          <w:p>
            <w:pPr>
              <w:spacing w:before="40" w:after="40" w:line="240" w:lineRule="auto"/>
            </w:pPr>
            <w:r/>
            <w:r>
              <w:rPr>
                <w:rFonts w:ascii="Arial Unicode MS" w:hAnsi="Arial Unicode MS" w:cs="Arial Unicode MS" w:eastAsia="Arial Unicode MS"/>
                <w:b/>
                <w:i w:val="0"/>
                <w:color w:val="000000"/>
                <w:sz w:val="20"/>
              </w:rPr>
              <w:t>Independent testing (penetration test, vulnerability scan) or ISO 27001 / SOC 2?</w:t>
            </w:r>
          </w:p>
        </w:tc>
        <w:tc>
          <w:tcPr>
            <w:tcW w:type="dxa" w:w="6840"/>
            <w:tcBorders>
              <w:top w:val="nil"/>
              <w:left w:val="nil"/>
              <w:bottom w:val="nil"/>
              <w:right w:val="nil"/>
            </w:tcBorders>
            <w:vAlign w:val="center"/>
          </w:tcPr>
          <w:p>
            <w:pPr>
              <w:spacing w:before="40" w:after="40" w:line="240" w:lineRule="auto"/>
            </w:pPr>
            <w:r/>
            <w:r>
              <w:rPr>
                <w:rFonts w:ascii="Arial Unicode MS" w:hAnsi="Arial Unicode MS" w:cs="Arial Unicode MS" w:eastAsia="Arial Unicode MS"/>
                <w:b w:val="0"/>
                <w:i w:val="0"/>
                <w:color w:val="000000"/>
                <w:sz w:val="20"/>
              </w:rPr>
              <w:t>Independent testing is planned and has not been completed. We do not currently hold ISO 27001 or SOC 2. We will share the outcome of testing when it is done.</w:t>
            </w:r>
          </w:p>
        </w:tc>
      </w:tr>
      <w:tr>
        <w:tc>
          <w:tcPr>
            <w:tcW w:type="dxa" w:w="3600"/>
            <w:shd w:val="clear" w:color="auto" w:fill="F2F2F2"/>
            <w:tcBorders>
              <w:top w:val="nil"/>
              <w:left w:val="nil"/>
              <w:bottom w:val="nil"/>
              <w:right w:val="nil"/>
            </w:tcBorders>
            <w:vAlign w:val="center"/>
          </w:tcPr>
          <w:p>
            <w:pPr>
              <w:spacing w:before="40" w:after="40" w:line="240" w:lineRule="auto"/>
            </w:pPr>
            <w:r/>
            <w:r>
              <w:rPr>
                <w:rFonts w:ascii="Arial Unicode MS" w:hAnsi="Arial Unicode MS" w:cs="Arial Unicode MS" w:eastAsia="Arial Unicode MS"/>
                <w:b/>
                <w:i w:val="0"/>
                <w:color w:val="000000"/>
                <w:sz w:val="20"/>
              </w:rPr>
              <w:t>Backup and disaster recovery?</w:t>
            </w:r>
          </w:p>
        </w:tc>
        <w:tc>
          <w:tcPr>
            <w:tcW w:type="dxa" w:w="6840"/>
            <w:shd w:val="clear" w:color="auto" w:fill="F2F2F2"/>
            <w:tcBorders>
              <w:top w:val="nil"/>
              <w:left w:val="nil"/>
              <w:bottom w:val="nil"/>
              <w:right w:val="nil"/>
            </w:tcBorders>
            <w:vAlign w:val="center"/>
          </w:tcPr>
          <w:p>
            <w:pPr>
              <w:spacing w:before="40" w:after="40" w:line="240" w:lineRule="auto"/>
            </w:pPr>
            <w:r/>
            <w:r>
              <w:rPr>
                <w:rFonts w:ascii="Arial Unicode MS" w:hAnsi="Arial Unicode MS" w:cs="Arial Unicode MS" w:eastAsia="Arial Unicode MS"/>
                <w:b w:val="0"/>
                <w:i w:val="0"/>
                <w:color w:val="000000"/>
                <w:sz w:val="20"/>
              </w:rPr>
              <w:t>Working files in the portal store; a Microsoft 365 / SharePoint mirror; a daily backup of the site with the hosting provider.</w:t>
            </w:r>
          </w:p>
        </w:tc>
      </w:tr>
      <w:tr>
        <w:tc>
          <w:tcPr>
            <w:tcW w:type="dxa" w:w="3600"/>
            <w:tcBorders>
              <w:top w:val="nil"/>
              <w:left w:val="nil"/>
              <w:bottom w:val="single" w:sz="4" w:space="0" w:color="auto"/>
              <w:right w:val="nil"/>
            </w:tcBorders>
            <w:vAlign w:val="center"/>
          </w:tcPr>
          <w:p>
            <w:pPr>
              <w:spacing w:before="40" w:after="40" w:line="240" w:lineRule="auto"/>
            </w:pPr>
            <w:r/>
            <w:r>
              <w:rPr>
                <w:rFonts w:ascii="Arial Unicode MS" w:hAnsi="Arial Unicode MS" w:cs="Arial Unicode MS" w:eastAsia="Arial Unicode MS"/>
                <w:b/>
                <w:i w:val="0"/>
                <w:color w:val="000000"/>
                <w:sz w:val="20"/>
              </w:rPr>
              <w:t>Is there an audit log of who accessed or downloaded a document?</w:t>
            </w:r>
          </w:p>
        </w:tc>
        <w:tc>
          <w:tcPr>
            <w:tcW w:type="dxa" w:w="6840"/>
            <w:tcBorders>
              <w:top w:val="nil"/>
              <w:left w:val="nil"/>
              <w:bottom w:val="single" w:sz="4" w:space="0" w:color="auto"/>
              <w:right w:val="nil"/>
            </w:tcBorders>
            <w:vAlign w:val="center"/>
          </w:tcPr>
          <w:p>
            <w:pPr>
              <w:spacing w:before="40" w:after="40" w:line="240" w:lineRule="auto"/>
            </w:pPr>
            <w:r/>
            <w:r>
              <w:rPr>
                <w:rFonts w:ascii="Arial Unicode MS" w:hAnsi="Arial Unicode MS" w:cs="Arial Unicode MS" w:eastAsia="Arial Unicode MS"/>
                <w:b w:val="0"/>
                <w:i w:val="0"/>
                <w:color w:val="000000"/>
                <w:sz w:val="20"/>
              </w:rPr>
              <w:t>Yes. Activity on the site is recorded: who, what, when. Users cannot edit that record.</w:t>
            </w:r>
          </w:p>
        </w:tc>
      </w:tr>
    </w:tbl>
    <w:p>
      <w:pPr>
        <w:pStyle w:val="Default"/>
        <w:spacing w:before="0" w:after="160" w:line="240" w:lineRule="auto"/>
      </w:pPr>
    </w:p>
    <w:p>
      <w:pPr>
        <w:pStyle w:val="Default"/>
        <w:keepNext/>
        <w:spacing w:before="240" w:after="120" w:line="240" w:lineRule="auto"/>
      </w:pPr>
      <w:r>
        <w:rPr>
          <w:rFonts w:ascii="Arial Unicode MS" w:hAnsi="Arial Unicode MS" w:cs="Arial Unicode MS" w:eastAsia="Arial Unicode MS"/>
          <w:b/>
          <w:i w:val="0"/>
          <w:color w:val="000000"/>
          <w:sz w:val="20"/>
        </w:rPr>
        <w:t>3. Data protection</w:t>
      </w:r>
    </w:p>
    <w:tbl>
      <w:tblPr>
        <w:tblStyle w:val="Style1"/>
        <w:tblLook w:firstColumn="1" w:firstRow="1" w:lastColumn="0" w:lastRow="0" w:noHBand="0" w:noVBand="1" w:val="04A0"/>
        <w:tblW w:w="10440" w:type="dxa"/>
      </w:tblPr>
      <w:tblGrid>
        <w:gridCol w:w="3600"/>
        <w:gridCol w:w="6840"/>
      </w:tblGrid>
      <w:tr>
        <w:tc>
          <w:tcPr>
            <w:tcW w:type="dxa" w:w="3600"/>
            <w:shd w:val="clear" w:color="auto" w:fill="F2F2F2"/>
            <w:tcBorders>
              <w:top w:val="nil"/>
              <w:left w:val="nil"/>
              <w:bottom w:val="single" w:sz="4" w:space="0" w:color="auto"/>
              <w:right w:val="nil"/>
            </w:tcBorders>
            <w:vAlign w:val="center"/>
          </w:tcPr>
          <w:p>
            <w:pPr>
              <w:spacing w:before="40" w:after="40" w:line="240" w:lineRule="auto"/>
            </w:pPr>
            <w:r/>
            <w:r>
              <w:rPr>
                <w:rFonts w:ascii="Arial Unicode MS" w:hAnsi="Arial Unicode MS" w:cs="Arial Unicode MS" w:eastAsia="Arial Unicode MS"/>
                <w:b/>
                <w:i w:val="0"/>
                <w:color w:val="000000"/>
                <w:sz w:val="20"/>
              </w:rPr>
              <w:t>Question</w:t>
            </w:r>
          </w:p>
        </w:tc>
        <w:tc>
          <w:tcPr>
            <w:tcW w:type="dxa" w:w="6840"/>
            <w:shd w:val="clear" w:color="auto" w:fill="F2F2F2"/>
            <w:tcBorders>
              <w:top w:val="nil"/>
              <w:left w:val="nil"/>
              <w:bottom w:val="single" w:sz="4" w:space="0" w:color="auto"/>
              <w:right w:val="nil"/>
            </w:tcBorders>
            <w:vAlign w:val="center"/>
          </w:tcPr>
          <w:p>
            <w:pPr>
              <w:spacing w:before="40" w:after="40" w:line="240" w:lineRule="auto"/>
            </w:pPr>
            <w:r/>
            <w:r>
              <w:rPr>
                <w:rFonts w:ascii="Arial Unicode MS" w:hAnsi="Arial Unicode MS" w:cs="Arial Unicode MS" w:eastAsia="Arial Unicode MS"/>
                <w:b/>
                <w:i w:val="0"/>
                <w:color w:val="000000"/>
                <w:sz w:val="20"/>
              </w:rPr>
              <w:t>Answer</w:t>
            </w:r>
          </w:p>
        </w:tc>
      </w:tr>
      <w:tr>
        <w:tc>
          <w:tcPr>
            <w:tcW w:type="dxa" w:w="3600"/>
            <w:tcBorders>
              <w:top w:val="single" w:sz="4" w:space="0" w:color="auto"/>
              <w:left w:val="nil"/>
              <w:bottom w:val="nil"/>
              <w:right w:val="nil"/>
            </w:tcBorders>
            <w:vAlign w:val="center"/>
          </w:tcPr>
          <w:p>
            <w:pPr>
              <w:spacing w:before="40" w:after="40" w:line="240" w:lineRule="auto"/>
            </w:pPr>
            <w:r/>
            <w:r>
              <w:rPr>
                <w:rFonts w:ascii="Arial Unicode MS" w:hAnsi="Arial Unicode MS" w:cs="Arial Unicode MS" w:eastAsia="Arial Unicode MS"/>
                <w:b/>
                <w:i w:val="0"/>
                <w:color w:val="000000"/>
                <w:sz w:val="20"/>
              </w:rPr>
              <w:t>Will TM ANTOINE sign a Data Processing Agreement covering data processed through the portal?</w:t>
            </w:r>
          </w:p>
        </w:tc>
        <w:tc>
          <w:tcPr>
            <w:tcW w:type="dxa" w:w="6840"/>
            <w:tcBorders>
              <w:top w:val="single" w:sz="4" w:space="0" w:color="auto"/>
              <w:left w:val="nil"/>
              <w:bottom w:val="nil"/>
              <w:right w:val="nil"/>
            </w:tcBorders>
            <w:vAlign w:val="center"/>
          </w:tcPr>
          <w:p>
            <w:pPr>
              <w:spacing w:before="40" w:after="40" w:line="240" w:lineRule="auto"/>
            </w:pPr>
            <w:r/>
            <w:r>
              <w:rPr>
                <w:rFonts w:ascii="Arial Unicode MS" w:hAnsi="Arial Unicode MS" w:cs="Arial Unicode MS" w:eastAsia="Arial Unicode MS"/>
                <w:b w:val="0"/>
                <w:i w:val="0"/>
                <w:color w:val="000000"/>
                <w:sz w:val="20"/>
              </w:rPr>
              <w:t>Yes, subject to review by our legal team. We will work from your paper or ours.</w:t>
            </w:r>
          </w:p>
        </w:tc>
      </w:tr>
      <w:tr>
        <w:tc>
          <w:tcPr>
            <w:tcW w:type="dxa" w:w="3600"/>
            <w:shd w:val="clear" w:color="auto" w:fill="F2F2F2"/>
            <w:tcBorders>
              <w:top w:val="nil"/>
              <w:left w:val="nil"/>
              <w:bottom w:val="nil"/>
              <w:right w:val="nil"/>
            </w:tcBorders>
            <w:vAlign w:val="center"/>
          </w:tcPr>
          <w:p>
            <w:pPr>
              <w:spacing w:before="40" w:after="40" w:line="240" w:lineRule="auto"/>
            </w:pPr>
            <w:r/>
            <w:r>
              <w:rPr>
                <w:rFonts w:ascii="Arial Unicode MS" w:hAnsi="Arial Unicode MS" w:cs="Arial Unicode MS" w:eastAsia="Arial Unicode MS"/>
                <w:b/>
                <w:i w:val="0"/>
                <w:color w:val="000000"/>
                <w:sz w:val="20"/>
              </w:rPr>
              <w:t>Saint Lucia has no EU adequacy decision. What safeguard applies to personal data of your clients?</w:t>
            </w:r>
          </w:p>
        </w:tc>
        <w:tc>
          <w:tcPr>
            <w:tcW w:type="dxa" w:w="6840"/>
            <w:shd w:val="clear" w:color="auto" w:fill="F2F2F2"/>
            <w:tcBorders>
              <w:top w:val="nil"/>
              <w:left w:val="nil"/>
              <w:bottom w:val="nil"/>
              <w:right w:val="nil"/>
            </w:tcBorders>
            <w:vAlign w:val="center"/>
          </w:tcPr>
          <w:p>
            <w:pPr>
              <w:spacing w:before="40" w:after="40" w:line="240" w:lineRule="auto"/>
            </w:pPr>
            <w:r/>
            <w:r>
              <w:rPr>
                <w:rFonts w:ascii="Arial Unicode MS" w:hAnsi="Arial Unicode MS" w:cs="Arial Unicode MS" w:eastAsia="Arial Unicode MS"/>
                <w:b w:val="0"/>
                <w:i w:val="0"/>
                <w:color w:val="000000"/>
                <w:sz w:val="20"/>
              </w:rPr>
              <w:t>We collect only what the various applications require. We transfer onwards only what the Citizenship by Investment Unit, the National Insurance Corporation, and the Immigration Department need, as we did before the portal. A DPA, and Standard Contractual Clauses where they are the right tool, remain a matter for legal review with your firm.</w:t>
            </w:r>
          </w:p>
        </w:tc>
      </w:tr>
      <w:tr>
        <w:tc>
          <w:tcPr>
            <w:tcW w:type="dxa" w:w="3600"/>
            <w:tcBorders>
              <w:top w:val="nil"/>
              <w:left w:val="nil"/>
              <w:bottom w:val="nil"/>
              <w:right w:val="nil"/>
            </w:tcBorders>
            <w:vAlign w:val="center"/>
          </w:tcPr>
          <w:p>
            <w:pPr>
              <w:spacing w:before="40" w:after="40" w:line="240" w:lineRule="auto"/>
            </w:pPr>
            <w:r/>
            <w:r>
              <w:rPr>
                <w:rFonts w:ascii="Arial Unicode MS" w:hAnsi="Arial Unicode MS" w:cs="Arial Unicode MS" w:eastAsia="Arial Unicode MS"/>
                <w:b/>
                <w:i w:val="0"/>
                <w:color w:val="000000"/>
                <w:sz w:val="20"/>
              </w:rPr>
              <w:t>Retention and deletion of applicant documents after a case closes?</w:t>
            </w:r>
          </w:p>
        </w:tc>
        <w:tc>
          <w:tcPr>
            <w:tcW w:type="dxa" w:w="6840"/>
            <w:tcBorders>
              <w:top w:val="nil"/>
              <w:left w:val="nil"/>
              <w:bottom w:val="nil"/>
              <w:right w:val="nil"/>
            </w:tcBorders>
            <w:vAlign w:val="center"/>
          </w:tcPr>
          <w:p>
            <w:pPr>
              <w:spacing w:before="40" w:after="40" w:line="240" w:lineRule="auto"/>
            </w:pPr>
            <w:r/>
            <w:r>
              <w:rPr>
                <w:rFonts w:ascii="Arial Unicode MS" w:hAnsi="Arial Unicode MS" w:cs="Arial Unicode MS" w:eastAsia="Arial Unicode MS"/>
                <w:b w:val="0"/>
                <w:i w:val="0"/>
                <w:color w:val="000000"/>
                <w:sz w:val="20"/>
              </w:rPr>
              <w:t>We keep the file unless the applicant asks us to delete it after the case is closed. Documents sit in Cloudflare R2, with the Microsoft mirror described above.</w:t>
            </w:r>
          </w:p>
        </w:tc>
      </w:tr>
      <w:tr>
        <w:tc>
          <w:tcPr>
            <w:tcW w:type="dxa" w:w="3600"/>
            <w:shd w:val="clear" w:color="auto" w:fill="F2F2F2"/>
            <w:tcBorders>
              <w:top w:val="nil"/>
              <w:left w:val="nil"/>
              <w:bottom w:val="nil"/>
              <w:right w:val="nil"/>
            </w:tcBorders>
            <w:vAlign w:val="center"/>
          </w:tcPr>
          <w:p>
            <w:pPr>
              <w:spacing w:before="40" w:after="40" w:line="240" w:lineRule="auto"/>
            </w:pPr>
            <w:r/>
            <w:r>
              <w:rPr>
                <w:rFonts w:ascii="Arial Unicode MS" w:hAnsi="Arial Unicode MS" w:cs="Arial Unicode MS" w:eastAsia="Arial Unicode MS"/>
                <w:b/>
                <w:i w:val="0"/>
                <w:color w:val="000000"/>
                <w:sz w:val="20"/>
              </w:rPr>
              <w:t>Sub-processors, and where they are?</w:t>
            </w:r>
          </w:p>
        </w:tc>
        <w:tc>
          <w:tcPr>
            <w:tcW w:type="dxa" w:w="6840"/>
            <w:shd w:val="clear" w:color="auto" w:fill="F2F2F2"/>
            <w:tcBorders>
              <w:top w:val="nil"/>
              <w:left w:val="nil"/>
              <w:bottom w:val="nil"/>
              <w:right w:val="nil"/>
            </w:tcBorders>
            <w:vAlign w:val="center"/>
          </w:tcPr>
          <w:p>
            <w:pPr>
              <w:spacing w:before="40" w:after="40" w:line="240" w:lineRule="auto"/>
            </w:pPr>
            <w:r/>
            <w:r>
              <w:rPr>
                <w:rFonts w:ascii="Arial Unicode MS" w:hAnsi="Arial Unicode MS" w:cs="Arial Unicode MS" w:eastAsia="Arial Unicode MS"/>
                <w:b w:val="0"/>
                <w:i w:val="0"/>
                <w:color w:val="000000"/>
                <w:sz w:val="20"/>
              </w:rPr>
              <w:t>Laravel Cloud on AWS (United States) for the application and database. Cloudflare (including R2). Microsoft 365 / SharePoint for the document mirror. Email delivery is from the portal's own mail stack on that host.</w:t>
            </w:r>
          </w:p>
        </w:tc>
      </w:tr>
      <w:tr>
        <w:tc>
          <w:tcPr>
            <w:tcW w:type="dxa" w:w="3600"/>
            <w:tcBorders>
              <w:top w:val="nil"/>
              <w:left w:val="nil"/>
              <w:bottom w:val="single" w:sz="4" w:space="0" w:color="auto"/>
              <w:right w:val="nil"/>
            </w:tcBorders>
            <w:vAlign w:val="center"/>
          </w:tcPr>
          <w:p>
            <w:pPr>
              <w:spacing w:before="40" w:after="40" w:line="240" w:lineRule="auto"/>
            </w:pPr>
            <w:r/>
            <w:r>
              <w:rPr>
                <w:rFonts w:ascii="Arial Unicode MS" w:hAnsi="Arial Unicode MS" w:cs="Arial Unicode MS" w:eastAsia="Arial Unicode MS"/>
                <w:b/>
                <w:i w:val="0"/>
                <w:color w:val="000000"/>
                <w:sz w:val="20"/>
              </w:rPr>
              <w:t>Breach notification process and timeline?</w:t>
            </w:r>
          </w:p>
        </w:tc>
        <w:tc>
          <w:tcPr>
            <w:tcW w:type="dxa" w:w="6840"/>
            <w:tcBorders>
              <w:top w:val="nil"/>
              <w:left w:val="nil"/>
              <w:bottom w:val="single" w:sz="4" w:space="0" w:color="auto"/>
              <w:right w:val="nil"/>
            </w:tcBorders>
            <w:vAlign w:val="center"/>
          </w:tcPr>
          <w:p>
            <w:pPr>
              <w:spacing w:before="40" w:after="40" w:line="240" w:lineRule="auto"/>
            </w:pPr>
            <w:r/>
            <w:r>
              <w:rPr>
                <w:rFonts w:ascii="Arial Unicode MS" w:hAnsi="Arial Unicode MS" w:cs="Arial Unicode MS" w:eastAsia="Arial Unicode MS"/>
                <w:b w:val="0"/>
                <w:i w:val="0"/>
                <w:color w:val="000000"/>
                <w:sz w:val="20"/>
              </w:rPr>
              <w:t>The written playbook is being finalised. Detection is continuous (sign-in events, country, unusual download volume, malware). If a breach of personal data is confirmed, we will notify affected firms without delay and will not wait for a newsletter cycle.</w:t>
            </w:r>
          </w:p>
        </w:tc>
      </w:tr>
    </w:tbl>
    <w:p>
      <w:pPr>
        <w:pStyle w:val="Default"/>
        <w:spacing w:before="0" w:after="160" w:line="240" w:lineRule="auto"/>
      </w:pPr>
    </w:p>
    <w:p>
      <w:pPr>
        <w:pStyle w:val="Default"/>
        <w:keepNext/>
        <w:spacing w:before="240" w:after="120" w:line="240" w:lineRule="auto"/>
      </w:pPr>
      <w:r>
        <w:rPr>
          <w:rFonts w:ascii="Arial Unicode MS" w:hAnsi="Arial Unicode MS" w:cs="Arial Unicode MS" w:eastAsia="Arial Unicode MS"/>
          <w:b/>
          <w:i w:val="0"/>
          <w:color w:val="000000"/>
          <w:sz w:val="20"/>
        </w:rPr>
        <w:t>4. Operational</w:t>
      </w:r>
    </w:p>
    <w:tbl>
      <w:tblPr>
        <w:tblStyle w:val="Style1"/>
        <w:tblLook w:firstColumn="1" w:firstRow="1" w:lastColumn="0" w:lastRow="0" w:noHBand="0" w:noVBand="1" w:val="04A0"/>
        <w:tblW w:w="10440" w:type="dxa"/>
      </w:tblPr>
      <w:tblGrid>
        <w:gridCol w:w="3600"/>
        <w:gridCol w:w="6840"/>
      </w:tblGrid>
      <w:tr>
        <w:tc>
          <w:tcPr>
            <w:tcW w:type="dxa" w:w="3600"/>
            <w:shd w:val="clear" w:color="auto" w:fill="F2F2F2"/>
            <w:tcBorders>
              <w:top w:val="nil"/>
              <w:left w:val="nil"/>
              <w:bottom w:val="single" w:sz="4" w:space="0" w:color="auto"/>
              <w:right w:val="nil"/>
            </w:tcBorders>
            <w:vAlign w:val="center"/>
          </w:tcPr>
          <w:p>
            <w:pPr>
              <w:spacing w:before="40" w:after="40" w:line="240" w:lineRule="auto"/>
            </w:pPr>
            <w:r/>
            <w:r>
              <w:rPr>
                <w:rFonts w:ascii="Arial Unicode MS" w:hAnsi="Arial Unicode MS" w:cs="Arial Unicode MS" w:eastAsia="Arial Unicode MS"/>
                <w:b/>
                <w:i w:val="0"/>
                <w:color w:val="000000"/>
                <w:sz w:val="20"/>
              </w:rPr>
              <w:t>Question</w:t>
            </w:r>
          </w:p>
        </w:tc>
        <w:tc>
          <w:tcPr>
            <w:tcW w:type="dxa" w:w="6840"/>
            <w:shd w:val="clear" w:color="auto" w:fill="F2F2F2"/>
            <w:tcBorders>
              <w:top w:val="nil"/>
              <w:left w:val="nil"/>
              <w:bottom w:val="single" w:sz="4" w:space="0" w:color="auto"/>
              <w:right w:val="nil"/>
            </w:tcBorders>
            <w:vAlign w:val="center"/>
          </w:tcPr>
          <w:p>
            <w:pPr>
              <w:spacing w:before="40" w:after="40" w:line="240" w:lineRule="auto"/>
            </w:pPr>
            <w:r/>
            <w:r>
              <w:rPr>
                <w:rFonts w:ascii="Arial Unicode MS" w:hAnsi="Arial Unicode MS" w:cs="Arial Unicode MS" w:eastAsia="Arial Unicode MS"/>
                <w:b/>
                <w:i w:val="0"/>
                <w:color w:val="000000"/>
                <w:sz w:val="20"/>
              </w:rPr>
              <w:t>Answer</w:t>
            </w:r>
          </w:p>
        </w:tc>
      </w:tr>
      <w:tr>
        <w:tc>
          <w:tcPr>
            <w:tcW w:type="dxa" w:w="3600"/>
            <w:tcBorders>
              <w:top w:val="single" w:sz="4" w:space="0" w:color="auto"/>
              <w:left w:val="nil"/>
              <w:bottom w:val="nil"/>
              <w:right w:val="nil"/>
            </w:tcBorders>
            <w:vAlign w:val="center"/>
          </w:tcPr>
          <w:p>
            <w:pPr>
              <w:spacing w:before="40" w:after="40" w:line="240" w:lineRule="auto"/>
            </w:pPr>
            <w:r/>
            <w:r>
              <w:rPr>
                <w:rFonts w:ascii="Arial Unicode MS" w:hAnsi="Arial Unicode MS" w:cs="Arial Unicode MS" w:eastAsia="Arial Unicode MS"/>
                <w:b/>
                <w:i w:val="0"/>
                <w:color w:val="000000"/>
                <w:sz w:val="20"/>
              </w:rPr>
              <w:t>Who can grant or revoke service-provider accounts on our side? What happens when a staff member leaves?</w:t>
            </w:r>
          </w:p>
        </w:tc>
        <w:tc>
          <w:tcPr>
            <w:tcW w:type="dxa" w:w="6840"/>
            <w:tcBorders>
              <w:top w:val="single" w:sz="4" w:space="0" w:color="auto"/>
              <w:left w:val="nil"/>
              <w:bottom w:val="nil"/>
              <w:right w:val="nil"/>
            </w:tcBorders>
            <w:vAlign w:val="center"/>
          </w:tcPr>
          <w:p>
            <w:pPr>
              <w:spacing w:before="40" w:after="40" w:line="240" w:lineRule="auto"/>
            </w:pPr>
            <w:r/>
            <w:r>
              <w:rPr>
                <w:rFonts w:ascii="Arial Unicode MS" w:hAnsi="Arial Unicode MS" w:cs="Arial Unicode MS" w:eastAsia="Arial Unicode MS"/>
                <w:b w:val="0"/>
                <w:i w:val="0"/>
                <w:color w:val="000000"/>
                <w:sz w:val="20"/>
              </w:rPr>
              <w:t>Your named service-provider admin adds and removes people. TM ANTOINE still approves new accounts. When you remove someone, our administrators are notified. Do that the day they leave.</w:t>
            </w:r>
          </w:p>
        </w:tc>
      </w:tr>
      <w:tr>
        <w:tc>
          <w:tcPr>
            <w:tcW w:type="dxa" w:w="3600"/>
            <w:shd w:val="clear" w:color="auto" w:fill="F2F2F2"/>
            <w:tcBorders>
              <w:top w:val="nil"/>
              <w:left w:val="nil"/>
              <w:bottom w:val="single" w:sz="4" w:space="0" w:color="auto"/>
              <w:right w:val="nil"/>
            </w:tcBorders>
            <w:vAlign w:val="center"/>
          </w:tcPr>
          <w:p>
            <w:pPr>
              <w:spacing w:before="40" w:after="40" w:line="240" w:lineRule="auto"/>
            </w:pPr>
            <w:r/>
            <w:r>
              <w:rPr>
                <w:rFonts w:ascii="Arial Unicode MS" w:hAnsi="Arial Unicode MS" w:cs="Arial Unicode MS" w:eastAsia="Arial Unicode MS"/>
                <w:b/>
                <w:i w:val="0"/>
                <w:color w:val="000000"/>
                <w:sz w:val="20"/>
              </w:rPr>
              <w:t>Support contact and expected response if the portal is down during an active application?</w:t>
            </w:r>
          </w:p>
        </w:tc>
        <w:tc>
          <w:tcPr>
            <w:tcW w:type="dxa" w:w="6840"/>
            <w:shd w:val="clear" w:color="auto" w:fill="F2F2F2"/>
            <w:tcBorders>
              <w:top w:val="nil"/>
              <w:left w:val="nil"/>
              <w:bottom w:val="single" w:sz="4" w:space="0" w:color="auto"/>
              <w:right w:val="nil"/>
            </w:tcBorders>
            <w:vAlign w:val="center"/>
          </w:tcPr>
          <w:p>
            <w:pPr>
              <w:spacing w:before="40" w:after="40" w:line="240" w:lineRule="auto"/>
            </w:pPr>
            <w:r/>
            <w:r>
              <w:rPr>
                <w:rFonts w:ascii="Arial Unicode MS" w:hAnsi="Arial Unicode MS" w:cs="Arial Unicode MS" w:eastAsia="Arial Unicode MS"/>
                <w:b w:val="0"/>
                <w:i w:val="0"/>
                <w:color w:val="000000"/>
                <w:sz w:val="20"/>
              </w:rPr>
              <w:t>support@tmantoinelaw.com, primary contact Vernon Francis, mailbox shared with TM ANTOINE administrators. Target: within an hour, pending availability. If you can still sign in, Messages to Cindy McLean, Emmanuel McLean, Krishna Manru, or Vernon Francis is equally valid.</w:t>
            </w:r>
          </w:p>
        </w:tc>
      </w:tr>
    </w:tbl>
    <w:p>
      <w:pPr>
        <w:pStyle w:val="Default"/>
        <w:spacing w:before="0" w:after="160" w:line="240" w:lineRule="auto"/>
      </w:pPr>
    </w:p>
    <w:p>
      <w:pPr>
        <w:pStyle w:val="Default"/>
        <w:spacing w:before="0" w:after="160" w:line="240" w:lineRule="auto"/>
      </w:pPr>
      <w:r>
        <w:rPr>
          <w:rFonts w:ascii="Arial Unicode MS" w:hAnsi="Arial Unicode MS" w:cs="Arial Unicode MS" w:eastAsia="Arial Unicode MS"/>
          <w:b w:val="0"/>
          <w:i w:val="0"/>
          <w:color w:val="000000"/>
          <w:sz w:val="20"/>
        </w:rPr>
        <w:t>We would rather walk through any remaining point on a call than leave a gap on your file. The portal is how we work with you. Comfort using it is part of that work.</w:t>
      </w:r>
    </w:p>
    <w:p>
      <w:pPr>
        <w:pStyle w:val="Default"/>
        <w:keepNext/>
        <w:spacing w:before="120" w:after="160" w:line="240" w:lineRule="auto"/>
      </w:pPr>
      <w:r>
        <w:rPr>
          <w:rFonts w:ascii="Arial Unicode MS" w:hAnsi="Arial Unicode MS" w:cs="Arial Unicode MS" w:eastAsia="Arial Unicode MS"/>
          <w:b w:val="0"/>
          <w:i w:val="0"/>
          <w:color w:val="000000"/>
          <w:sz w:val="50"/>
        </w:rPr>
        <w:t>What we ask of you after the webinar</w:t>
      </w:r>
    </w:p>
    <w:p>
      <w:pPr>
        <w:pStyle w:val="ListParagraph"/>
        <w:spacing w:before="0" w:after="80" w:line="240" w:lineRule="auto"/>
        <w:ind w:left="360"/>
      </w:pPr>
      <w:r>
        <w:rPr>
          <w:rFonts w:ascii="Arial Unicode MS" w:hAnsi="Arial Unicode MS" w:cs="Arial Unicode MS" w:eastAsia="Arial Unicode MS"/>
          <w:b w:val="0"/>
          <w:i w:val="0"/>
          <w:color w:val="000000"/>
          <w:sz w:val="20"/>
        </w:rPr>
        <w:t>1. Name your service-provider administrator if you have not already.</w:t>
      </w:r>
    </w:p>
    <w:p>
      <w:pPr>
        <w:pStyle w:val="ListParagraph"/>
        <w:spacing w:before="0" w:after="80" w:line="240" w:lineRule="auto"/>
        <w:ind w:left="360"/>
      </w:pPr>
      <w:r>
        <w:rPr>
          <w:rFonts w:ascii="Arial Unicode MS" w:hAnsi="Arial Unicode MS" w:cs="Arial Unicode MS" w:eastAsia="Arial Unicode MS"/>
          <w:b w:val="0"/>
          <w:i w:val="0"/>
          <w:color w:val="000000"/>
          <w:sz w:val="20"/>
        </w:rPr>
        <w:t>2. Connect an authenticator app on every account that will be used.</w:t>
      </w:r>
    </w:p>
    <w:p>
      <w:pPr>
        <w:pStyle w:val="ListParagraph"/>
        <w:spacing w:before="0" w:after="80" w:line="240" w:lineRule="auto"/>
        <w:ind w:left="360"/>
      </w:pPr>
      <w:r>
        <w:rPr>
          <w:rFonts w:ascii="Arial Unicode MS" w:hAnsi="Arial Unicode MS" w:cs="Arial Unicode MS" w:eastAsia="Arial Unicode MS"/>
          <w:b w:val="0"/>
          <w:i w:val="0"/>
          <w:color w:val="000000"/>
          <w:sz w:val="20"/>
        </w:rPr>
        <w:t>3. Bookmark https://portal.tmantoinelaw.com and treat any other host as suspect.</w:t>
      </w:r>
    </w:p>
    <w:p>
      <w:pPr>
        <w:pStyle w:val="ListParagraph"/>
        <w:spacing w:before="0" w:after="80" w:line="240" w:lineRule="auto"/>
        <w:ind w:left="360"/>
      </w:pPr>
      <w:r>
        <w:rPr>
          <w:rFonts w:ascii="Arial Unicode MS" w:hAnsi="Arial Unicode MS" w:cs="Arial Unicode MS" w:eastAsia="Arial Unicode MS"/>
          <w:b w:val="0"/>
          <w:i w:val="0"/>
          <w:color w:val="000000"/>
          <w:sz w:val="20"/>
        </w:rPr>
        <w:t>4. Use Bespoke AI for 'how does this screen work' questions.</w:t>
      </w:r>
    </w:p>
    <w:p>
      <w:pPr>
        <w:pStyle w:val="ListParagraph"/>
        <w:spacing w:before="0" w:after="80" w:line="240" w:lineRule="auto"/>
        <w:ind w:left="360"/>
      </w:pPr>
      <w:r>
        <w:rPr>
          <w:rFonts w:ascii="Arial Unicode MS" w:hAnsi="Arial Unicode MS" w:cs="Arial Unicode MS" w:eastAsia="Arial Unicode MS"/>
          <w:b w:val="0"/>
          <w:i w:val="0"/>
          <w:color w:val="000000"/>
          <w:sz w:val="20"/>
        </w:rPr>
        <w:t>5. Use support@tmantoinelaw.com or Messages for faults, never for sharing codes.</w:t>
      </w:r>
    </w:p>
    <w:p>
      <w:pPr>
        <w:pStyle w:val="ListParagraph"/>
        <w:spacing w:before="0" w:after="80" w:line="240" w:lineRule="auto"/>
        <w:ind w:left="360"/>
      </w:pPr>
      <w:r>
        <w:rPr>
          <w:rFonts w:ascii="Arial Unicode MS" w:hAnsi="Arial Unicode MS" w:cs="Arial Unicode MS" w:eastAsia="Arial Unicode MS"/>
          <w:b w:val="0"/>
          <w:i w:val="0"/>
          <w:color w:val="000000"/>
          <w:sz w:val="20"/>
        </w:rPr>
        <w:t>6. Keep this briefing with your compliance file.</w:t>
      </w:r>
    </w:p>
    <w:p>
      <w:pPr>
        <w:pStyle w:val="Default"/>
        <w:spacing w:before="0" w:after="160" w:line="240" w:lineRule="auto"/>
      </w:pPr>
      <w:r>
        <w:rPr>
          <w:rFonts w:ascii="Arial Unicode MS" w:hAnsi="Arial Unicode MS" w:cs="Arial Unicode MS" w:eastAsia="Arial Unicode MS"/>
          <w:b w:val="0"/>
          <w:i w:val="0"/>
          <w:color w:val="000000"/>
          <w:sz w:val="20"/>
        </w:rPr>
        <w:t>Thank you for reading this as carefully as you read a client's file. That is the standard we are holding the portal to.</w:t>
      </w:r>
    </w:p>
    <w:p>
      <w:pPr>
        <w:pStyle w:val="Default"/>
      </w:pPr>
      <w:r>
        <w:br w:type="page"/>
      </w:r>
    </w:p>
    <w:p w14:paraId="6EA0A7C3" w14:textId="6BF8CF3D" w:rsidR="00465289" w:rsidRPr="00D05DDF" w:rsidRDefault="00465289">
      <w:r w:rsidRPr="00D05DDF">
        <w:rPr>
          <w:rFonts w:ascii="Arial Unicode MS" w:hAnsi="Arial Unicode MS" w:cs="Arial Unicode MS"/>
          <w:noProof/>
          <w:color w:val="000000"/>
          <w14:textOutline w14:w="0" w14:cap="flat" w14:cmpd="sng" w14:algn="ctr">
            <w14:noFill/>
            <w14:prstDash w14:val="solid"/>
            <w14:bevel/>
          </w14:textOutline>
        </w:rPr>
        <w:lastRenderedPageBreak/>
        <w:drawing>
          <wp:anchor distT="152400" distB="152400" distL="152400" distR="152400" simplePos="0" relativeHeight="251663360" behindDoc="0" locked="0" layoutInCell="1" allowOverlap="1" wp14:anchorId="43333F76" wp14:editId="7F0F68C1">
            <wp:simplePos x="0" y="0"/>
            <wp:positionH relativeFrom="page">
              <wp:posOffset>17145</wp:posOffset>
            </wp:positionH>
            <wp:positionV relativeFrom="page">
              <wp:posOffset>0</wp:posOffset>
            </wp:positionV>
            <wp:extent cx="7585403" cy="10726615"/>
            <wp:effectExtent l="0" t="0" r="0" b="5080"/>
            <wp:wrapTopAndBottom distT="152400" distB="152400"/>
            <wp:docPr id="1073741831" name="officeArt object" descr="Thank You.jpg"/>
            <wp:cNvGraphicFramePr/>
            <a:graphic xmlns:a="http://schemas.openxmlformats.org/drawingml/2006/main">
              <a:graphicData uri="http://schemas.openxmlformats.org/drawingml/2006/picture">
                <pic:pic xmlns:pic="http://schemas.openxmlformats.org/drawingml/2006/picture">
                  <pic:nvPicPr>
                    <pic:cNvPr id="1073741831" name="Thank You.jpg" descr="Thank You.jpg"/>
                    <pic:cNvPicPr>
                      <a:picLocks noChangeAspect="1"/>
                    </pic:cNvPicPr>
                  </pic:nvPicPr>
                  <pic:blipFill>
                    <a:blip r:embed="rId7"/>
                    <a:stretch>
                      <a:fillRect/>
                    </a:stretch>
                  </pic:blipFill>
                  <pic:spPr>
                    <a:xfrm>
                      <a:off x="0" y="0"/>
                      <a:ext cx="7585403" cy="10726615"/>
                    </a:xfrm>
                    <a:prstGeom prst="rect">
                      <a:avLst/>
                    </a:prstGeom>
                    <a:ln w="12700" cap="flat">
                      <a:noFill/>
                      <a:miter lim="400000"/>
                    </a:ln>
                    <a:effectLst/>
                  </pic:spPr>
                </pic:pic>
              </a:graphicData>
            </a:graphic>
            <wp14:sizeRelH relativeFrom="margin">
              <wp14:pctWidth>0</wp14:pctWidth>
            </wp14:sizeRelH>
            <wp14:sizeRelV relativeFrom="margin">
              <wp14:pctHeight>0</wp14:pctHeight>
            </wp14:sizeRelV>
          </wp:anchor>
        </w:drawing>
      </w:r>
    </w:p>
    <w:sectPr w:rsidR="006F70A6" w:rsidSect="00D030DA">
      <w:pgSz w:w="11906" w:h="16838"/>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Unicode MS">
    <w:panose1 w:val="02020603050405020304"/>
    <w:charset w:val="00"/>
    <w:family w:val="roman"/>
    <w:pitch w:val="variable"/>
    <w:sig w:usb0="E0002EFF" w:usb1="C000785B" w:usb2="00000009" w:usb3="00000000" w:csb0="000001FF" w:csb1="00000000"/>
  </w:font>
  <w:font w:name="Arial Unicode MS">
    <w:panose1 w:val="020B0004020202020204"/>
    <w:charset w:val="00"/>
    <w:family w:val="swiss"/>
    <w:pitch w:val="variable"/>
    <w:sig w:usb0="20000287" w:usb1="00000003" w:usb2="00000000" w:usb3="00000000" w:csb0="0000019F" w:csb1="00000000"/>
  </w:font>
  <w:font w:name="Arial Unicode MS">
    <w:panose1 w:val="020B0004020202020204"/>
    <w:charset w:val="00"/>
    <w:family w:val="swiss"/>
    <w:pitch w:val="variable"/>
    <w:sig w:usb0="20000287" w:usb1="00000003" w:usb2="00000000" w:usb3="00000000" w:csb0="0000019F" w:csb1="00000000"/>
  </w:font>
  <w:font w:name="Arial Unicode MS">
    <w:panose1 w:val="02000503000000020004"/>
    <w:charset w:val="00"/>
    <w:family w:val="auto"/>
    <w:pitch w:val="variable"/>
    <w:sig w:usb0="E50002FF" w:usb1="500079DB" w:usb2="00000010" w:usb3="00000000" w:csb0="00000001" w:csb1="00000000"/>
  </w:font>
  <w:font w:name="Arial Unicode MS">
    <w:panose1 w:val="020B0604020202020204"/>
    <w:charset w:val="80"/>
    <w:family w:val="swiss"/>
    <w:pitch w:val="variable"/>
    <w:sig w:usb0="F7FFAFFF" w:usb1="E9DFFFFF" w:usb2="0000003F" w:usb3="00000000" w:csb0="003F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2150400"/>
    <w:multiLevelType w:val="multilevel"/>
    <w:tmpl w:val="685E3DB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9970672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5289"/>
    <w:rsid w:val="00224634"/>
    <w:rsid w:val="002A08A3"/>
    <w:rsid w:val="002A6374"/>
    <w:rsid w:val="00380F93"/>
    <w:rsid w:val="003A2DCE"/>
    <w:rsid w:val="00465289"/>
    <w:rsid w:val="004A290F"/>
    <w:rsid w:val="006F70A6"/>
    <w:rsid w:val="00887343"/>
    <w:rsid w:val="008D022D"/>
    <w:rsid w:val="0093640B"/>
    <w:rsid w:val="00D030DA"/>
    <w:rsid w:val="00D05DDF"/>
    <w:rsid w:val="00D61E49"/>
    <w:rsid w:val="00E96021"/>
    <w:rsid w:val="00F02305"/>
    <w:rsid w:val="00FF23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89F8156"/>
  <w15:chartTrackingRefBased/>
  <w15:docId w15:val="{1569A9E8-CC6E-374B-8E0C-054146E164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52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652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652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652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52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52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52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52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52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52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652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652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652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52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52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52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52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5289"/>
    <w:rPr>
      <w:rFonts w:eastAsiaTheme="majorEastAsia" w:cstheme="majorBidi"/>
      <w:color w:val="272727" w:themeColor="text1" w:themeTint="D8"/>
    </w:rPr>
  </w:style>
  <w:style w:type="paragraph" w:styleId="Title">
    <w:name w:val="Title"/>
    <w:basedOn w:val="Normal"/>
    <w:next w:val="Normal"/>
    <w:link w:val="TitleChar"/>
    <w:uiPriority w:val="10"/>
    <w:qFormat/>
    <w:rsid w:val="004652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52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52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52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5289"/>
    <w:pPr>
      <w:spacing w:before="160"/>
      <w:jc w:val="center"/>
    </w:pPr>
    <w:rPr>
      <w:i/>
      <w:iCs/>
      <w:color w:val="404040" w:themeColor="text1" w:themeTint="BF"/>
    </w:rPr>
  </w:style>
  <w:style w:type="character" w:customStyle="1" w:styleId="QuoteChar">
    <w:name w:val="Quote Char"/>
    <w:basedOn w:val="DefaultParagraphFont"/>
    <w:link w:val="Quote"/>
    <w:uiPriority w:val="29"/>
    <w:rsid w:val="00465289"/>
    <w:rPr>
      <w:i/>
      <w:iCs/>
      <w:color w:val="404040" w:themeColor="text1" w:themeTint="BF"/>
    </w:rPr>
  </w:style>
  <w:style w:type="paragraph" w:styleId="ListParagraph">
    <w:name w:val="List Paragraph"/>
    <w:basedOn w:val="Normal"/>
    <w:uiPriority w:val="34"/>
    <w:qFormat/>
    <w:rsid w:val="00465289"/>
    <w:pPr>
      <w:ind w:left="720"/>
      <w:contextualSpacing/>
    </w:pPr>
  </w:style>
  <w:style w:type="character" w:styleId="IntenseEmphasis">
    <w:name w:val="Intense Emphasis"/>
    <w:basedOn w:val="DefaultParagraphFont"/>
    <w:uiPriority w:val="21"/>
    <w:qFormat/>
    <w:rsid w:val="00465289"/>
    <w:rPr>
      <w:i/>
      <w:iCs/>
      <w:color w:val="0F4761" w:themeColor="accent1" w:themeShade="BF"/>
    </w:rPr>
  </w:style>
  <w:style w:type="paragraph" w:styleId="IntenseQuote">
    <w:name w:val="Intense Quote"/>
    <w:basedOn w:val="Normal"/>
    <w:next w:val="Normal"/>
    <w:link w:val="IntenseQuoteChar"/>
    <w:uiPriority w:val="30"/>
    <w:qFormat/>
    <w:rsid w:val="004652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5289"/>
    <w:rPr>
      <w:i/>
      <w:iCs/>
      <w:color w:val="0F4761" w:themeColor="accent1" w:themeShade="BF"/>
    </w:rPr>
  </w:style>
  <w:style w:type="character" w:styleId="IntenseReference">
    <w:name w:val="Intense Reference"/>
    <w:basedOn w:val="DefaultParagraphFont"/>
    <w:uiPriority w:val="32"/>
    <w:qFormat/>
    <w:rsid w:val="00465289"/>
    <w:rPr>
      <w:b/>
      <w:bCs/>
      <w:smallCaps/>
      <w:color w:val="0F4761" w:themeColor="accent1" w:themeShade="BF"/>
      <w:spacing w:val="5"/>
    </w:rPr>
  </w:style>
  <w:style w:type="paragraph" w:customStyle="1" w:styleId="Default">
    <w:name w:val="Default"/>
    <w:rsid w:val="00D030DA"/>
    <w:pPr>
      <w:pBdr>
        <w:top w:val="nil"/>
        <w:left w:val="nil"/>
        <w:bottom w:val="nil"/>
        <w:right w:val="nil"/>
        <w:between w:val="nil"/>
        <w:bar w:val="nil"/>
      </w:pBdr>
      <w:spacing w:before="160" w:after="0" w:line="288" w:lineRule="auto"/>
    </w:pPr>
    <w:rPr>
      <w:rFonts w:ascii="Arial Unicode MS" w:eastAsia="Arial Unicode MS" w:hAnsi="Arial Unicode MS" w:cs="Arial Unicode MS"/>
      <w:color w:val="000000"/>
      <w:kern w:val="0"/>
      <w:bdr w:val="nil"/>
      <w14:textOutline w14:w="0" w14:cap="flat" w14:cmpd="sng" w14:algn="ctr">
        <w14:noFill/>
        <w14:prstDash w14:val="solid"/>
        <w14:bevel/>
      </w14:textOutline>
      <w14:ligatures w14:val="none"/>
    </w:rPr>
  </w:style>
  <w:style w:type="character" w:styleId="Hyperlink">
    <w:name w:val="Hyperlink"/>
    <w:rsid w:val="00D05DDF"/>
    <w:rPr>
      <w:u w:val="single"/>
    </w:rPr>
  </w:style>
  <w:style w:type="table" w:customStyle="1" w:styleId="Style1">
    <w:name w:val="Style1"/>
    <w:basedOn w:val="TableNormal"/>
    <w:rsid w:val="00D05DDF"/>
    <w:pPr>
      <w:spacing w:after="0" w:line="240" w:lineRule="auto"/>
    </w:pPr>
    <w:rPr>
      <w:rFonts w:ascii="Arial Unicode MS" w:eastAsia="Arial Unicode MS" w:hAnsi="Arial Unicode MS" w:cs="Arial Unicode MS"/>
      <w:kern w:val="0"/>
      <w:sz w:val="20"/>
      <w:szCs w:val="20"/>
      <w:bdr w:val="nil"/>
      <w14:ligatures w14:val="none"/>
    </w:rPr>
    <w:tblPr/>
  </w:style>
  <w:style w:type="character" w:styleId="BookTitle">
    <w:name w:val="Book Title"/>
    <w:basedOn w:val="DefaultParagraphFont"/>
    <w:uiPriority w:val="33"/>
    <w:qFormat/>
    <w:rsid w:val="006F70A6"/>
    <w:rPr>
      <w:b/>
      <w:bCs/>
      <w:i/>
      <w:iCs/>
      <w:spacing w:val="5"/>
    </w:rPr>
  </w:style>
  <w:style w:type="paragraph" w:styleId="Caption">
    <w:name w:val="caption"/>
    <w:basedOn w:val="Normal"/>
    <w:next w:val="Normal"/>
    <w:uiPriority w:val="35"/>
    <w:semiHidden/>
    <w:unhideWhenUsed/>
    <w:qFormat/>
    <w:rsid w:val="006F70A6"/>
    <w:pPr>
      <w:spacing w:after="200" w:line="240" w:lineRule="auto"/>
    </w:pPr>
    <w:rPr>
      <w:i/>
      <w:iCs/>
      <w:color w:val="0E2841" w:themeColor="text2"/>
      <w:sz w:val="18"/>
      <w:szCs w:val="18"/>
    </w:rPr>
  </w:style>
  <w:style w:type="character" w:styleId="Emphasis">
    <w:name w:val="Emphasis"/>
    <w:basedOn w:val="DefaultParagraphFont"/>
    <w:uiPriority w:val="20"/>
    <w:qFormat/>
    <w:rsid w:val="006F70A6"/>
    <w:rPr>
      <w:i/>
      <w:iCs/>
    </w:rPr>
  </w:style>
  <w:style w:type="paragraph" w:styleId="NoSpacing">
    <w:name w:val="No Spacing"/>
    <w:uiPriority w:val="1"/>
    <w:qFormat/>
    <w:rsid w:val="006F70A6"/>
    <w:pPr>
      <w:spacing w:after="0" w:line="240" w:lineRule="auto"/>
    </w:pPr>
  </w:style>
  <w:style w:type="character" w:styleId="Strong">
    <w:name w:val="Strong"/>
    <w:basedOn w:val="DefaultParagraphFont"/>
    <w:uiPriority w:val="22"/>
    <w:qFormat/>
    <w:rsid w:val="006F70A6"/>
    <w:rPr>
      <w:b/>
      <w:bCs/>
    </w:rPr>
  </w:style>
  <w:style w:type="character" w:styleId="SubtleEmphasis">
    <w:name w:val="Subtle Emphasis"/>
    <w:basedOn w:val="DefaultParagraphFont"/>
    <w:uiPriority w:val="19"/>
    <w:qFormat/>
    <w:rsid w:val="006F70A6"/>
    <w:rPr>
      <w:i/>
      <w:iCs/>
      <w:color w:val="404040" w:themeColor="text1" w:themeTint="BF"/>
    </w:rPr>
  </w:style>
  <w:style w:type="character" w:styleId="SubtleReference">
    <w:name w:val="Subtle Reference"/>
    <w:basedOn w:val="DefaultParagraphFont"/>
    <w:uiPriority w:val="31"/>
    <w:qFormat/>
    <w:rsid w:val="006F70A6"/>
    <w:rPr>
      <w:smallCaps/>
      <w:color w:val="5A5A5A" w:themeColor="text1" w:themeTint="A5"/>
    </w:rPr>
  </w:style>
  <w:style w:type="paragraph" w:styleId="TOCHeading">
    <w:name w:val="TOC Heading"/>
    <w:basedOn w:val="Heading1"/>
    <w:next w:val="Normal"/>
    <w:uiPriority w:val="39"/>
    <w:semiHidden/>
    <w:unhideWhenUsed/>
    <w:qFormat/>
    <w:rsid w:val="006F70A6"/>
    <w:pPr>
      <w:spacing w:before="240" w:after="0"/>
      <w:outlineLvl w:val="9"/>
    </w:pPr>
    <w:rPr>
      <w:sz w:val="32"/>
      <w:szCs w:val="32"/>
    </w:rPr>
  </w:style>
  <w:style w:type="paragraph" w:styleId="NormalWeb">
    <w:name w:val="Normal (Web)"/>
    <w:basedOn w:val="Normal"/>
    <w:uiPriority w:val="99"/>
    <w:semiHidden/>
    <w:unhideWhenUsed/>
    <w:rsid w:val="006F70A6"/>
    <w:pPr>
      <w:spacing w:before="100" w:beforeAutospacing="1" w:after="100" w:afterAutospacing="1" w:line="240" w:lineRule="auto"/>
    </w:pPr>
    <w:rPr>
      <w:rFonts w:ascii="Arial Unicode MS" w:hAnsi="Arial Unicode MS" w:cs="Arial Unicode MS"/>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image" Target="media/image8.png"/><Relationship Id="rId15" Type="http://schemas.openxmlformats.org/officeDocument/2006/relationships/image" Target="media/image9.png"/><Relationship Id="rId16" Type="http://schemas.openxmlformats.org/officeDocument/2006/relationships/image" Target="media/image10.png"/><Relationship Id="rId17" Type="http://schemas.openxmlformats.org/officeDocument/2006/relationships/image" Target="media/image11.png"/><Relationship Id="rId18"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rial Unicode MS" panose="02110004020202020204"/>
        <a:ea typeface=""/>
        <a:cs typeface=""/>
        <a:font script="Jpan" typeface="游ゴシック Light"/>
        <a:font script="Hang" typeface="맑은 고딕"/>
        <a:font script="Hans" typeface="等线 Light"/>
        <a:font script="Hant" typeface="新細明體"/>
        <a:font script="Arab" typeface="Arial Unicode MS"/>
        <a:font script="Hebr" typeface="Arial Unicode MS"/>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Unicode MS"/>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rial Unicode M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85</TotalTime>
  <Pages>8</Pages>
  <Words>642</Words>
  <Characters>3984</Characters>
  <Application>Microsoft Office Word</Application>
  <DocSecurity>0</DocSecurity>
  <Lines>185</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Vernon Francis</dc:creator>
  <cp:keywords/>
  <dc:description/>
  <cp:lastModifiedBy>info@igraphixmktg.com</cp:lastModifiedBy>
  <cp:revision>3</cp:revision>
  <dcterms:created xsi:type="dcterms:W3CDTF">2026-09-06T05:33:00Z</dcterms:created>
  <dcterms:modified xsi:type="dcterms:W3CDTF">2026-09-06T08:56:00Z</dcterms:modified>
</cp:coreProperties>
</file>