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111E06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7FB9B381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12284836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2E670C45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6BC01492" w14:textId="032F1BE5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4"/>
          <w:szCs w:val="24"/>
        </w:rPr>
      </w:pPr>
      <w:r w:rsidRPr="00CC2045">
        <w:rPr>
          <w:rFonts w:ascii="Verdana" w:hAnsi="Verdana"/>
          <w:b/>
          <w:color w:val="000000" w:themeColor="text1"/>
          <w:sz w:val="24"/>
          <w:szCs w:val="24"/>
        </w:rPr>
        <w:t>Instrukcja instalacji modułu „Płatności Online Blue Media” dla platformy Magento2</w:t>
      </w:r>
    </w:p>
    <w:p w14:paraId="414DE32D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443FE66E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6277D2CA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29DE7E81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57A7DCA6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5DC8B893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785DCB4C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414D1207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44B97447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19AEAA8D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5CD1A622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71DF480E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1DDC3BE5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474A2D56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p w14:paraId="03BA1FC0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</w:p>
    <w:tbl>
      <w:tblPr>
        <w:tblW w:w="9181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19"/>
        <w:gridCol w:w="7162"/>
      </w:tblGrid>
      <w:tr w:rsidR="00CC2045" w:rsidRPr="00CC2045" w14:paraId="7037295E" w14:textId="77777777" w:rsidTr="00D63062">
        <w:trPr>
          <w:trHeight w:val="318"/>
        </w:trPr>
        <w:tc>
          <w:tcPr>
            <w:tcW w:w="2019" w:type="dxa"/>
            <w:vAlign w:val="center"/>
          </w:tcPr>
          <w:p w14:paraId="67E2EEDB" w14:textId="77777777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7162" w:type="dxa"/>
            <w:vAlign w:val="center"/>
          </w:tcPr>
          <w:p w14:paraId="07F229B8" w14:textId="77777777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  <w:t>System Płatności Online Blue Media</w:t>
            </w:r>
          </w:p>
        </w:tc>
      </w:tr>
      <w:tr w:rsidR="00CC2045" w:rsidRPr="00CC2045" w14:paraId="57EEFEEE" w14:textId="77777777" w:rsidTr="00D63062">
        <w:trPr>
          <w:trHeight w:val="318"/>
        </w:trPr>
        <w:tc>
          <w:tcPr>
            <w:tcW w:w="2019" w:type="dxa"/>
            <w:vAlign w:val="center"/>
          </w:tcPr>
          <w:p w14:paraId="0F3AFDD4" w14:textId="77777777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7162" w:type="dxa"/>
            <w:vAlign w:val="center"/>
          </w:tcPr>
          <w:p w14:paraId="65285919" w14:textId="264F4F72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/>
                <w:color w:val="000000" w:themeColor="text1"/>
                <w:sz w:val="20"/>
                <w:szCs w:val="20"/>
              </w:rPr>
              <w:t>Tobiasz Kapustka</w:t>
            </w:r>
          </w:p>
        </w:tc>
      </w:tr>
      <w:tr w:rsidR="00CC2045" w:rsidRPr="00CC2045" w14:paraId="4DE75F3D" w14:textId="77777777" w:rsidTr="00D63062">
        <w:trPr>
          <w:trHeight w:val="318"/>
        </w:trPr>
        <w:tc>
          <w:tcPr>
            <w:tcW w:w="2019" w:type="dxa"/>
            <w:vAlign w:val="center"/>
          </w:tcPr>
          <w:p w14:paraId="06B6CB0E" w14:textId="77777777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7162" w:type="dxa"/>
            <w:vAlign w:val="center"/>
          </w:tcPr>
          <w:p w14:paraId="2D987C5A" w14:textId="29F56AC1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color w:val="000000" w:themeColor="text1"/>
                <w:sz w:val="20"/>
                <w:szCs w:val="20"/>
              </w:rPr>
              <w:t>Instrukcja instalacji modułu „Płatności Online Blue Media” dla platformy Magento2</w:t>
            </w:r>
            <w:r>
              <w:rPr>
                <w:rFonts w:ascii="Verdana" w:hAnsi="Verdana"/>
                <w:color w:val="000000" w:themeColor="text1"/>
                <w:sz w:val="20"/>
                <w:szCs w:val="20"/>
              </w:rPr>
              <w:t>.</w:t>
            </w:r>
          </w:p>
        </w:tc>
      </w:tr>
      <w:tr w:rsidR="00CC2045" w:rsidRPr="00CC2045" w14:paraId="327A675B" w14:textId="77777777" w:rsidTr="00D63062">
        <w:trPr>
          <w:trHeight w:val="318"/>
        </w:trPr>
        <w:tc>
          <w:tcPr>
            <w:tcW w:w="2019" w:type="dxa"/>
            <w:vAlign w:val="center"/>
          </w:tcPr>
          <w:p w14:paraId="403D7922" w14:textId="77777777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7162" w:type="dxa"/>
            <w:vAlign w:val="center"/>
          </w:tcPr>
          <w:p w14:paraId="115CDC41" w14:textId="4037F65D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color w:val="000000" w:themeColor="text1"/>
                <w:sz w:val="20"/>
                <w:szCs w:val="20"/>
              </w:rPr>
              <w:t xml:space="preserve">Dokumentacja </w:t>
            </w:r>
            <w:r>
              <w:rPr>
                <w:rFonts w:ascii="Verdana" w:hAnsi="Verdana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CC2045" w:rsidRPr="00CC2045" w14:paraId="7D16F0D3" w14:textId="77777777" w:rsidTr="00D63062">
        <w:trPr>
          <w:trHeight w:val="318"/>
        </w:trPr>
        <w:tc>
          <w:tcPr>
            <w:tcW w:w="2019" w:type="dxa"/>
            <w:vAlign w:val="center"/>
          </w:tcPr>
          <w:p w14:paraId="1CDBDB50" w14:textId="77777777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  <w:t>Opis dokumentu</w:t>
            </w:r>
          </w:p>
        </w:tc>
        <w:tc>
          <w:tcPr>
            <w:tcW w:w="7162" w:type="dxa"/>
            <w:vAlign w:val="center"/>
          </w:tcPr>
          <w:p w14:paraId="397949F4" w14:textId="59656D2D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color w:val="000000" w:themeColor="text1"/>
                <w:sz w:val="20"/>
                <w:szCs w:val="20"/>
              </w:rPr>
              <w:t xml:space="preserve">Dokument przedstawia </w:t>
            </w:r>
            <w:r>
              <w:rPr>
                <w:rFonts w:ascii="Verdana" w:hAnsi="Verdana"/>
                <w:color w:val="000000" w:themeColor="text1"/>
                <w:sz w:val="20"/>
                <w:szCs w:val="20"/>
              </w:rPr>
              <w:t>instrukcję</w:t>
            </w:r>
            <w:r w:rsidRPr="00CC2045">
              <w:rPr>
                <w:rFonts w:ascii="Verdana" w:hAnsi="Verdana"/>
                <w:color w:val="000000" w:themeColor="text1"/>
                <w:sz w:val="20"/>
                <w:szCs w:val="20"/>
              </w:rPr>
              <w:t xml:space="preserve"> instalacji modułu „Płatności Online Blue Media” dla platformy Magento2.</w:t>
            </w:r>
          </w:p>
        </w:tc>
      </w:tr>
      <w:tr w:rsidR="00CC2045" w:rsidRPr="00CC2045" w14:paraId="1476A4BB" w14:textId="77777777" w:rsidTr="00D63062">
        <w:trPr>
          <w:trHeight w:val="318"/>
        </w:trPr>
        <w:tc>
          <w:tcPr>
            <w:tcW w:w="2019" w:type="dxa"/>
            <w:vAlign w:val="center"/>
          </w:tcPr>
          <w:p w14:paraId="7421D106" w14:textId="519AD0E0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</w:pPr>
            <w:r w:rsidRPr="00CC2045"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  <w:t>Wersja</w:t>
            </w:r>
            <w:r w:rsidR="00D63062">
              <w:rPr>
                <w:rFonts w:ascii="Verdana" w:hAnsi="Verdana"/>
                <w:b/>
                <w:color w:val="000000" w:themeColor="text1"/>
                <w:sz w:val="20"/>
                <w:szCs w:val="20"/>
              </w:rPr>
              <w:t xml:space="preserve"> dokumentu</w:t>
            </w:r>
          </w:p>
        </w:tc>
        <w:tc>
          <w:tcPr>
            <w:tcW w:w="7162" w:type="dxa"/>
            <w:vAlign w:val="center"/>
          </w:tcPr>
          <w:p w14:paraId="505CD57B" w14:textId="42DD2212" w:rsidR="00CC2045" w:rsidRPr="00CC2045" w:rsidRDefault="00CC2045" w:rsidP="00CC2045">
            <w:pPr>
              <w:spacing w:after="0" w:line="360" w:lineRule="auto"/>
              <w:jc w:val="both"/>
              <w:rPr>
                <w:rFonts w:ascii="Verdana" w:hAnsi="Verdana"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/>
                <w:color w:val="000000" w:themeColor="text1"/>
                <w:sz w:val="20"/>
                <w:szCs w:val="20"/>
              </w:rPr>
              <w:t>1.0.0</w:t>
            </w:r>
          </w:p>
        </w:tc>
      </w:tr>
      <w:tr w:rsidR="00D63062" w:rsidRPr="00CC2045" w14:paraId="7B2C8114" w14:textId="77777777" w:rsidTr="00D63062">
        <w:trPr>
          <w:trHeight w:val="318"/>
        </w:trPr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20DB5" w14:textId="1CFFDB7C" w:rsidR="00D63062" w:rsidRPr="00A15851" w:rsidRDefault="00D63062" w:rsidP="00D63062">
            <w:pPr>
              <w:spacing w:after="0" w:line="360" w:lineRule="auto"/>
              <w:jc w:val="both"/>
              <w:rPr>
                <w:rFonts w:ascii="Verdana" w:hAnsi="Verdana"/>
                <w:b/>
                <w:color w:val="FF0000"/>
                <w:sz w:val="20"/>
                <w:szCs w:val="20"/>
              </w:rPr>
            </w:pPr>
            <w:r w:rsidRPr="00A15851">
              <w:rPr>
                <w:rFonts w:ascii="Verdana" w:hAnsi="Verdana"/>
                <w:b/>
                <w:color w:val="FF0000"/>
                <w:sz w:val="20"/>
                <w:szCs w:val="20"/>
              </w:rPr>
              <w:t xml:space="preserve">Wersja </w:t>
            </w:r>
            <w:r w:rsidRPr="00A15851">
              <w:rPr>
                <w:rFonts w:ascii="Verdana" w:hAnsi="Verdana"/>
                <w:b/>
                <w:color w:val="FF0000"/>
                <w:sz w:val="20"/>
                <w:szCs w:val="20"/>
              </w:rPr>
              <w:t>wtyczki</w:t>
            </w:r>
          </w:p>
        </w:tc>
        <w:tc>
          <w:tcPr>
            <w:tcW w:w="7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4B3A5" w14:textId="753AF07B" w:rsidR="00D63062" w:rsidRPr="00A15851" w:rsidRDefault="00D63062" w:rsidP="005420B6">
            <w:pPr>
              <w:spacing w:after="0" w:line="360" w:lineRule="auto"/>
              <w:jc w:val="both"/>
              <w:rPr>
                <w:rFonts w:ascii="Verdana" w:hAnsi="Verdana"/>
                <w:color w:val="FF0000"/>
                <w:sz w:val="20"/>
                <w:szCs w:val="20"/>
              </w:rPr>
            </w:pPr>
            <w:r w:rsidRPr="00A15851">
              <w:rPr>
                <w:rFonts w:ascii="Verdana" w:hAnsi="Verdana"/>
                <w:color w:val="FF0000"/>
                <w:sz w:val="20"/>
                <w:szCs w:val="20"/>
              </w:rPr>
              <w:t>2.1.1</w:t>
            </w:r>
          </w:p>
        </w:tc>
      </w:tr>
    </w:tbl>
    <w:p w14:paraId="269A53A1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4E447E7" w14:textId="6DD5326F" w:rsidR="00CC2045" w:rsidRPr="00CC2045" w:rsidRDefault="00CC2045" w:rsidP="00CC2045">
      <w:pPr>
        <w:spacing w:after="0" w:line="360" w:lineRule="auto"/>
        <w:jc w:val="center"/>
        <w:rPr>
          <w:rFonts w:ascii="Verdana" w:hAnsi="Verdana"/>
          <w:b/>
          <w:color w:val="000000" w:themeColor="text1"/>
          <w:sz w:val="20"/>
          <w:szCs w:val="20"/>
        </w:rPr>
      </w:pPr>
      <w:r w:rsidRPr="00CC2045">
        <w:rPr>
          <w:rFonts w:ascii="Verdana" w:hAnsi="Verdana"/>
          <w:b/>
          <w:color w:val="000000" w:themeColor="text1"/>
          <w:sz w:val="20"/>
          <w:szCs w:val="20"/>
        </w:rPr>
        <w:t>Przedstawiona sp</w:t>
      </w:r>
      <w:bookmarkStart w:id="0" w:name="_GoBack"/>
      <w:bookmarkEnd w:id="0"/>
      <w:r w:rsidRPr="00CC2045">
        <w:rPr>
          <w:rFonts w:ascii="Verdana" w:hAnsi="Verdana"/>
          <w:b/>
          <w:color w:val="000000" w:themeColor="text1"/>
          <w:sz w:val="20"/>
          <w:szCs w:val="20"/>
        </w:rPr>
        <w:t>ecyfikacja nie może być wykorzystywana przez inne po</w:t>
      </w:r>
      <w:r>
        <w:rPr>
          <w:rFonts w:ascii="Verdana" w:hAnsi="Verdana"/>
          <w:b/>
          <w:color w:val="000000" w:themeColor="text1"/>
          <w:sz w:val="20"/>
          <w:szCs w:val="20"/>
        </w:rPr>
        <w:t>dmioty bez zgody Blue Media S.A.</w:t>
      </w:r>
    </w:p>
    <w:p w14:paraId="14A718CD" w14:textId="6976B8C4" w:rsidR="00CC2045" w:rsidRPr="00CC2045" w:rsidRDefault="00CC2045" w:rsidP="00CC2045">
      <w:pPr>
        <w:pStyle w:val="Nagwek2"/>
        <w:spacing w:before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bookmarkStart w:id="1" w:name="_Toc434182158"/>
      <w:r w:rsidRPr="00CC2045">
        <w:rPr>
          <w:rFonts w:ascii="Verdana" w:hAnsi="Verdana"/>
          <w:color w:val="000000" w:themeColor="text1"/>
          <w:sz w:val="20"/>
          <w:szCs w:val="20"/>
        </w:rPr>
        <w:lastRenderedPageBreak/>
        <w:t>Podstawowe informacje</w:t>
      </w:r>
      <w:bookmarkEnd w:id="1"/>
    </w:p>
    <w:p w14:paraId="696F2692" w14:textId="61BBB564" w:rsidR="00CC2045" w:rsidRDefault="00CC2045" w:rsidP="00CC2045">
      <w:pPr>
        <w:pStyle w:val="NormalnyWeb"/>
        <w:spacing w:before="0" w:beforeAutospacing="0" w:after="0" w:afterAutospacing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Moduł „Płatności </w:t>
      </w:r>
      <w:r>
        <w:rPr>
          <w:rFonts w:ascii="Verdana" w:hAnsi="Verdana"/>
          <w:color w:val="000000" w:themeColor="text1"/>
          <w:sz w:val="20"/>
          <w:szCs w:val="20"/>
        </w:rPr>
        <w:t>online Blue Media” umożliwia</w:t>
      </w:r>
      <w:r w:rsidRPr="00CC2045">
        <w:rPr>
          <w:rFonts w:ascii="Verdana" w:hAnsi="Verdana"/>
          <w:color w:val="000000" w:themeColor="text1"/>
          <w:sz w:val="20"/>
          <w:szCs w:val="20"/>
        </w:rPr>
        <w:t xml:space="preserve"> realizację transakcji </w:t>
      </w:r>
      <w:r>
        <w:rPr>
          <w:rFonts w:ascii="Verdana" w:hAnsi="Verdana"/>
          <w:color w:val="000000" w:themeColor="text1"/>
          <w:sz w:val="20"/>
          <w:szCs w:val="20"/>
        </w:rPr>
        <w:t>płatniczych</w:t>
      </w:r>
      <w:r w:rsidRPr="00CC2045">
        <w:rPr>
          <w:rFonts w:ascii="Verdana" w:hAnsi="Verdana"/>
          <w:color w:val="000000" w:themeColor="text1"/>
          <w:sz w:val="20"/>
          <w:szCs w:val="20"/>
        </w:rPr>
        <w:t xml:space="preserve"> w sklepie prowadzonym na platformie Magento.</w:t>
      </w:r>
    </w:p>
    <w:p w14:paraId="658FC922" w14:textId="77777777" w:rsidR="00CC2045" w:rsidRPr="00CC2045" w:rsidRDefault="00CC2045" w:rsidP="00CC2045">
      <w:pPr>
        <w:pStyle w:val="NormalnyWeb"/>
        <w:spacing w:before="0" w:beforeAutospacing="0" w:after="0" w:afterAutospacing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8278E6C" w14:textId="77777777" w:rsidR="00CC2045" w:rsidRPr="00CC2045" w:rsidRDefault="00CC2045" w:rsidP="00CC2045">
      <w:pPr>
        <w:pStyle w:val="Nagwek3"/>
        <w:spacing w:before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bookmarkStart w:id="2" w:name="_Toc434182159"/>
      <w:r w:rsidRPr="00CC2045">
        <w:rPr>
          <w:rFonts w:ascii="Verdana" w:hAnsi="Verdana"/>
          <w:color w:val="000000" w:themeColor="text1"/>
          <w:sz w:val="20"/>
          <w:szCs w:val="20"/>
        </w:rPr>
        <w:t>Główne</w:t>
      </w:r>
      <w:r w:rsidRPr="00CC2045">
        <w:rPr>
          <w:rStyle w:val="Pogrubienie"/>
          <w:rFonts w:ascii="Verdana" w:hAnsi="Verdana"/>
          <w:color w:val="000000" w:themeColor="text1"/>
          <w:sz w:val="20"/>
          <w:szCs w:val="20"/>
        </w:rPr>
        <w:t xml:space="preserve"> </w:t>
      </w:r>
      <w:r w:rsidRPr="00CC2045">
        <w:rPr>
          <w:rFonts w:ascii="Verdana" w:hAnsi="Verdana"/>
          <w:color w:val="000000" w:themeColor="text1"/>
          <w:sz w:val="20"/>
          <w:szCs w:val="20"/>
        </w:rPr>
        <w:t>funkcje</w:t>
      </w:r>
      <w:bookmarkEnd w:id="2"/>
    </w:p>
    <w:p w14:paraId="508FA7D7" w14:textId="77777777" w:rsidR="00CC2045" w:rsidRPr="00CC2045" w:rsidRDefault="00CC2045" w:rsidP="00CC204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Realizacja płatności online poprzez odpowiednie zbudowanie startu transakcji</w:t>
      </w:r>
    </w:p>
    <w:p w14:paraId="3226BE72" w14:textId="068F26B3" w:rsidR="00CC2045" w:rsidRPr="00CC2045" w:rsidRDefault="00CC2045" w:rsidP="00CC204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Obsługa powiadomień (notyfikacji XML) o statusie transakcji</w:t>
      </w:r>
      <w:r w:rsidRPr="00CC2045">
        <w:rPr>
          <w:rFonts w:ascii="Verdana" w:hAnsi="Verdana"/>
          <w:color w:val="000000" w:themeColor="text1"/>
          <w:sz w:val="20"/>
          <w:szCs w:val="20"/>
        </w:rPr>
        <w:t>: opłacone, nie opłacone, oczekujące</w:t>
      </w:r>
    </w:p>
    <w:p w14:paraId="1364DF01" w14:textId="77777777" w:rsidR="00CC2045" w:rsidRPr="00CC2045" w:rsidRDefault="00CC2045" w:rsidP="00CC204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Możliwość podłączenia wielu sklepów</w:t>
      </w:r>
    </w:p>
    <w:p w14:paraId="1FCBD6B2" w14:textId="3923E900" w:rsidR="00CC2045" w:rsidRPr="00CC2045" w:rsidRDefault="00CC2045" w:rsidP="00CC204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Realizacja </w:t>
      </w:r>
      <w:r w:rsidRPr="00CC2045">
        <w:rPr>
          <w:rFonts w:ascii="Verdana" w:hAnsi="Verdana"/>
          <w:color w:val="000000" w:themeColor="text1"/>
          <w:sz w:val="20"/>
          <w:szCs w:val="20"/>
        </w:rPr>
        <w:t>dwóch sposobów wyświetlenia form płatności w sklepie:</w:t>
      </w:r>
    </w:p>
    <w:p w14:paraId="714F66D9" w14:textId="17B3872C" w:rsidR="00CC2045" w:rsidRPr="00CC2045" w:rsidRDefault="00CC2045" w:rsidP="00CC2045">
      <w:pPr>
        <w:numPr>
          <w:ilvl w:val="1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Na stronie Blue Media – widok klasyczny lub spersonalizowany (po uzgodnieniu z Blue Media),</w:t>
      </w:r>
    </w:p>
    <w:p w14:paraId="04CFF62E" w14:textId="59FCE02C" w:rsidR="00CC2045" w:rsidRPr="00CC2045" w:rsidRDefault="00CC2045" w:rsidP="00CC2045">
      <w:pPr>
        <w:numPr>
          <w:ilvl w:val="1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Na stronie sklepu – zintegrowany, Klient przenoszony jest od razu do banku, lub na stronę płatności kartą. </w:t>
      </w:r>
    </w:p>
    <w:p w14:paraId="69F84061" w14:textId="77777777" w:rsidR="00CC2045" w:rsidRPr="00CC2045" w:rsidRDefault="00CC2045" w:rsidP="00CC204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Obsługa dwóch trybów działania (dla każdego z poniższych trybów wymagane są osobne dane kont, które należy uzyskać od Blue Media S.A.): </w:t>
      </w:r>
    </w:p>
    <w:p w14:paraId="73CAC1A5" w14:textId="77777777" w:rsidR="00CC2045" w:rsidRPr="00CC2045" w:rsidRDefault="00CC2045" w:rsidP="00CC2045">
      <w:pPr>
        <w:numPr>
          <w:ilvl w:val="1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Testowy</w:t>
      </w:r>
    </w:p>
    <w:p w14:paraId="4473D32C" w14:textId="77777777" w:rsidR="00CC2045" w:rsidRPr="00CC2045" w:rsidRDefault="00CC2045" w:rsidP="00CC2045">
      <w:pPr>
        <w:numPr>
          <w:ilvl w:val="1"/>
          <w:numId w:val="1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Produkcyjny</w:t>
      </w:r>
    </w:p>
    <w:p w14:paraId="792AB0B7" w14:textId="77777777" w:rsidR="00CC2045" w:rsidRDefault="00CC2045" w:rsidP="00CC2045">
      <w:pPr>
        <w:pStyle w:val="Nagwek3"/>
        <w:spacing w:before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A791F1E" w14:textId="77777777" w:rsidR="00CC2045" w:rsidRPr="00CC2045" w:rsidRDefault="00CC2045" w:rsidP="00CC2045">
      <w:pPr>
        <w:pStyle w:val="Nagwek3"/>
        <w:spacing w:before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Kompatybilność</w:t>
      </w:r>
      <w:r w:rsidRPr="00CC2045">
        <w:rPr>
          <w:rStyle w:val="Pogrubienie"/>
          <w:rFonts w:ascii="Verdana" w:hAnsi="Verdana"/>
          <w:color w:val="000000" w:themeColor="text1"/>
          <w:sz w:val="20"/>
          <w:szCs w:val="20"/>
        </w:rPr>
        <w:t>/</w:t>
      </w:r>
      <w:r w:rsidRPr="00CC2045">
        <w:rPr>
          <w:rFonts w:ascii="Verdana" w:hAnsi="Verdana"/>
          <w:color w:val="000000" w:themeColor="text1"/>
          <w:sz w:val="20"/>
          <w:szCs w:val="20"/>
        </w:rPr>
        <w:t>wymagania</w:t>
      </w:r>
    </w:p>
    <w:p w14:paraId="03AB9D77" w14:textId="77777777" w:rsidR="00CC2045" w:rsidRPr="00CC2045" w:rsidRDefault="00CC2045" w:rsidP="00CC2045">
      <w:pPr>
        <w:numPr>
          <w:ilvl w:val="0"/>
          <w:numId w:val="2"/>
        </w:numPr>
        <w:spacing w:after="0" w:line="360" w:lineRule="auto"/>
        <w:jc w:val="both"/>
        <w:rPr>
          <w:rFonts w:ascii="Verdana" w:hAnsi="Verdana"/>
          <w:b/>
          <w:color w:val="FF0000"/>
          <w:sz w:val="20"/>
          <w:szCs w:val="20"/>
        </w:rPr>
      </w:pPr>
      <w:r w:rsidRPr="00CC2045">
        <w:rPr>
          <w:rFonts w:ascii="Verdana" w:hAnsi="Verdana"/>
          <w:b/>
          <w:color w:val="FF0000"/>
          <w:sz w:val="20"/>
          <w:szCs w:val="20"/>
        </w:rPr>
        <w:t>Wersja sklepu: 2.0.4 – 2.1.6</w:t>
      </w:r>
    </w:p>
    <w:p w14:paraId="69C4905B" w14:textId="77777777" w:rsidR="00CC2045" w:rsidRPr="00CC2045" w:rsidRDefault="00CC2045" w:rsidP="00CC2045">
      <w:pPr>
        <w:numPr>
          <w:ilvl w:val="0"/>
          <w:numId w:val="2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Wersja PHP zgodna z wymaganiami względem danej wersji sklepu</w:t>
      </w:r>
    </w:p>
    <w:p w14:paraId="2412E3F4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003E257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00F18B7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E342116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0E62573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837B286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BC8A15D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AE328B9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79E4D65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F0C1634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5DBC7BC4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2E4F4DB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492498E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4E2E0C1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  <w:r w:rsidRPr="00CC2045">
        <w:rPr>
          <w:rFonts w:ascii="Verdana" w:hAnsi="Verdana"/>
          <w:b/>
          <w:color w:val="000000" w:themeColor="text1"/>
          <w:sz w:val="20"/>
          <w:szCs w:val="20"/>
        </w:rPr>
        <w:lastRenderedPageBreak/>
        <w:t>Instalacja modułu</w:t>
      </w:r>
    </w:p>
    <w:p w14:paraId="7ED522F4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Instalację modułu należy rozpocząć od wgrania plików modułu do lokalizacji &lt;Ścieżka do Magento&gt;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app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>/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code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>:</w:t>
      </w:r>
    </w:p>
    <w:p w14:paraId="51AAD87C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4FAC55E2" wp14:editId="2167A77B">
            <wp:extent cx="3607435" cy="2788569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7-03-15 o 16.37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57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1FA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Mając wgrane pliki modułu do wskazanej lokalizacji można aktywować moduł na dwa sposoby:</w:t>
      </w:r>
    </w:p>
    <w:p w14:paraId="0A32D100" w14:textId="77777777" w:rsidR="00CC2045" w:rsidRPr="00CC2045" w:rsidRDefault="00CC2045" w:rsidP="00CC2045">
      <w:pPr>
        <w:pStyle w:val="Akapitzlist"/>
        <w:numPr>
          <w:ilvl w:val="0"/>
          <w:numId w:val="3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Poprzez panel administracyjny Magento</w:t>
      </w:r>
    </w:p>
    <w:p w14:paraId="5A88A3EC" w14:textId="77777777" w:rsidR="00CC2045" w:rsidRPr="00CC2045" w:rsidRDefault="00CC2045" w:rsidP="00CC2045">
      <w:pPr>
        <w:pStyle w:val="Akapitzlist"/>
        <w:numPr>
          <w:ilvl w:val="0"/>
          <w:numId w:val="3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Z poziomu linii poleceń</w:t>
      </w:r>
    </w:p>
    <w:p w14:paraId="4705740B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741A5A2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  <w:r w:rsidRPr="00CC2045">
        <w:rPr>
          <w:rFonts w:ascii="Verdana" w:hAnsi="Verdana"/>
          <w:b/>
          <w:color w:val="000000" w:themeColor="text1"/>
          <w:sz w:val="20"/>
          <w:szCs w:val="20"/>
        </w:rPr>
        <w:t>Aktywacja poprzez Panel Administracyjny</w:t>
      </w:r>
    </w:p>
    <w:p w14:paraId="6C7C174F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Po zalogowaniu się do panelu administracyjnego Magento należy przejść do:</w:t>
      </w:r>
    </w:p>
    <w:p w14:paraId="6F971B45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System -&gt; Web Setup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Wizard</w:t>
      </w:r>
      <w:proofErr w:type="spellEnd"/>
    </w:p>
    <w:p w14:paraId="12FE23B9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Następnie kliknąć w Component Manager. Pojawi się widok z listą modułów, na której należy odnaleźć moduł 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bluemedia</w:t>
      </w:r>
      <w:proofErr w:type="spellEnd"/>
      <w:r w:rsidRPr="00CC2045">
        <w:rPr>
          <w:rFonts w:ascii="Verdana" w:hAnsi="Verdana"/>
          <w:i/>
          <w:color w:val="000000" w:themeColor="text1"/>
          <w:sz w:val="20"/>
          <w:szCs w:val="20"/>
        </w:rPr>
        <w:t>/module-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bluepayment</w:t>
      </w:r>
      <w:proofErr w:type="spellEnd"/>
    </w:p>
    <w:p w14:paraId="3AAD3B36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2C559A4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2090CE23" wp14:editId="6E40CDE2">
            <wp:extent cx="5756910" cy="789940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17-03-15 o 16.41.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A5F3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84705AF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W kolumnie 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Actions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klikamy w </w:t>
      </w:r>
      <w:r w:rsidRPr="00CC2045">
        <w:rPr>
          <w:rFonts w:ascii="Verdana" w:hAnsi="Verdana"/>
          <w:i/>
          <w:color w:val="000000" w:themeColor="text1"/>
          <w:sz w:val="20"/>
          <w:szCs w:val="20"/>
        </w:rPr>
        <w:t>Select</w:t>
      </w:r>
      <w:r w:rsidRPr="00CC2045">
        <w:rPr>
          <w:rFonts w:ascii="Verdana" w:hAnsi="Verdana"/>
          <w:color w:val="000000" w:themeColor="text1"/>
          <w:sz w:val="20"/>
          <w:szCs w:val="20"/>
        </w:rPr>
        <w:t xml:space="preserve"> gdzie widoczna będzie tylko jedna opcja wyboru: 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Enable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>, którą należy kliknąć.</w:t>
      </w:r>
    </w:p>
    <w:p w14:paraId="07B20370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Uruchomiony zostanie trzyetapowy proces aktywacji modułu:</w:t>
      </w:r>
    </w:p>
    <w:p w14:paraId="533A92A3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91864D7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lastRenderedPageBreak/>
        <w:drawing>
          <wp:inline distT="0" distB="0" distL="0" distR="0" wp14:anchorId="472747A5" wp14:editId="48F45830">
            <wp:extent cx="5756910" cy="2802255"/>
            <wp:effectExtent l="0" t="0" r="889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17-03-15 o 16.45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359F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5D2BA00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Należy kliknąć w przycisk 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Next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w wyniku czego zostanie sprawdzona kompatybilność instalacji Magento z modułem płatności:</w:t>
      </w:r>
    </w:p>
    <w:p w14:paraId="60367667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60E7FBB5" wp14:editId="3EB03987">
            <wp:extent cx="5756910" cy="4220845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17-03-15 o 16.53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368B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35E4643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lastRenderedPageBreak/>
        <w:t xml:space="preserve">Ponowne kliknięcie w przycisk 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Next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spowoduje przejście do kroku drugiego – tworzenia kopii zapasowych:</w:t>
      </w:r>
    </w:p>
    <w:p w14:paraId="02BA7B65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71C7954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099BC3AB" wp14:editId="37AE1F82">
            <wp:extent cx="5756910" cy="231711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17-03-15 o 16.55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68BB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W kroku tym zalecane jest wykonać kopię zapasową aplikacji:</w:t>
      </w:r>
    </w:p>
    <w:p w14:paraId="5C2996EA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28F65B3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2DFB9465" wp14:editId="2778BC30">
            <wp:extent cx="5756910" cy="3089910"/>
            <wp:effectExtent l="0" t="0" r="889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17-03-15 o 17.09.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3F0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po wykonaniu kopii zapasowej przechodzimy do ostatniego kroku:</w:t>
      </w:r>
    </w:p>
    <w:p w14:paraId="582FB4D8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lastRenderedPageBreak/>
        <w:drawing>
          <wp:inline distT="0" distB="0" distL="0" distR="0" wp14:anchorId="5DD83A94" wp14:editId="4B4C21FF">
            <wp:extent cx="5756910" cy="241617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rzut ekranu 2017-03-16 o 11.42.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753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Aby wykonać instalację modułu należy kliknąć przycisk 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Enable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w wyniku czego rozpocznie się instalacja modułu:</w:t>
      </w:r>
    </w:p>
    <w:p w14:paraId="73D4E15B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8D667D4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42C1127F" wp14:editId="03EF6A55">
            <wp:extent cx="5756910" cy="3366770"/>
            <wp:effectExtent l="0" t="0" r="8890" b="1143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2017-03-16 o 13.07.18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0EF3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  <w:r w:rsidRPr="00CC2045">
        <w:rPr>
          <w:rFonts w:ascii="Verdana" w:hAnsi="Verdana"/>
          <w:b/>
          <w:color w:val="000000" w:themeColor="text1"/>
          <w:sz w:val="20"/>
          <w:szCs w:val="20"/>
        </w:rPr>
        <w:t>Aktywacja modułu przez linię poleceń</w:t>
      </w:r>
    </w:p>
    <w:p w14:paraId="6DFC5F6F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Aktywacja modułu z linii poleceń wymaga dostępu do linii poleceń serwera na którym działa Magento2. </w:t>
      </w:r>
    </w:p>
    <w:p w14:paraId="05E61964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Aktywacja modułu odbywa się poprzez wywołanie trzech poleceń:</w:t>
      </w:r>
    </w:p>
    <w:p w14:paraId="6768D2BD" w14:textId="77777777" w:rsidR="00CC2045" w:rsidRPr="00CC2045" w:rsidRDefault="00CC2045" w:rsidP="00CC2045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php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&lt;Ścieżka do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instlacji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Magento&gt;/bin/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magento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cache:disable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wyłącza cache Magento</w:t>
      </w:r>
    </w:p>
    <w:p w14:paraId="3B698C74" w14:textId="77777777" w:rsidR="00CC2045" w:rsidRPr="00CC2045" w:rsidRDefault="00CC2045" w:rsidP="00CC2045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lastRenderedPageBreak/>
        <w:t>php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&lt;Ścieżka do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instlacji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Magento&gt;/bin/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magento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setup:upgrade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to polecenie aktualizuje Magento oraz uruchamia nowe moduły</w:t>
      </w:r>
    </w:p>
    <w:p w14:paraId="5B3E1847" w14:textId="77777777" w:rsidR="00CC2045" w:rsidRPr="00CC2045" w:rsidRDefault="00CC2045" w:rsidP="00CC2045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php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&lt;Ścieżka do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instlacji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Magento&gt;/bin/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magento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cache:enable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ponowne włączenie cache Magento</w:t>
      </w:r>
    </w:p>
    <w:p w14:paraId="78364956" w14:textId="77777777" w:rsidR="00CC2045" w:rsidRPr="00CC2045" w:rsidRDefault="00CC2045" w:rsidP="00CC2045">
      <w:pPr>
        <w:pStyle w:val="Akapitzlist"/>
        <w:numPr>
          <w:ilvl w:val="0"/>
          <w:numId w:val="4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php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&lt;Ścieżka do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instlacji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Magento&gt;/bin/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magento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setup:di:compile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wygenerowanie zależności</w:t>
      </w:r>
    </w:p>
    <w:p w14:paraId="55A85782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6320C64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b/>
          <w:color w:val="000000" w:themeColor="text1"/>
          <w:sz w:val="20"/>
          <w:szCs w:val="20"/>
        </w:rPr>
      </w:pPr>
      <w:r w:rsidRPr="00CC2045">
        <w:rPr>
          <w:rFonts w:ascii="Verdana" w:hAnsi="Verdana"/>
          <w:b/>
          <w:color w:val="000000" w:themeColor="text1"/>
          <w:sz w:val="20"/>
          <w:szCs w:val="20"/>
        </w:rPr>
        <w:t>Konfiguracja modułu</w:t>
      </w:r>
    </w:p>
    <w:p w14:paraId="39121CF7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i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Aby skonfigurować moduł należy w Panelu Administracyjnym kliknąć w </w:t>
      </w:r>
      <w:r w:rsidRPr="00CC2045">
        <w:rPr>
          <w:rFonts w:ascii="Verdana" w:hAnsi="Verdana"/>
          <w:i/>
          <w:color w:val="000000" w:themeColor="text1"/>
          <w:sz w:val="20"/>
          <w:szCs w:val="20"/>
        </w:rPr>
        <w:t xml:space="preserve">Stores -&gt; 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Configuration</w:t>
      </w:r>
      <w:proofErr w:type="spellEnd"/>
    </w:p>
    <w:p w14:paraId="06EDF1E5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12CEEA57" wp14:editId="2700CC92">
            <wp:extent cx="4349062" cy="562269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2017-03-17 o 10.12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49" cy="56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A093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2CE250E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9707B75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Po załadowaniu strony będzie widoczna lista wszystkich dostępnych metod płatności w Magento. Na końcu tej listy znajduje się metoda o nazwie: </w:t>
      </w:r>
      <w:r w:rsidRPr="00CC2045">
        <w:rPr>
          <w:rFonts w:ascii="Verdana" w:hAnsi="Verdana"/>
          <w:i/>
          <w:color w:val="000000" w:themeColor="text1"/>
          <w:sz w:val="20"/>
          <w:szCs w:val="20"/>
        </w:rPr>
        <w:t xml:space="preserve">Online </w:t>
      </w:r>
      <w:proofErr w:type="spellStart"/>
      <w:r w:rsidRPr="00CC2045">
        <w:rPr>
          <w:rFonts w:ascii="Verdana" w:hAnsi="Verdana"/>
          <w:i/>
          <w:color w:val="000000" w:themeColor="text1"/>
          <w:sz w:val="20"/>
          <w:szCs w:val="20"/>
        </w:rPr>
        <w:t>payment</w:t>
      </w:r>
      <w:proofErr w:type="spellEnd"/>
      <w:r w:rsidRPr="00CC2045">
        <w:rPr>
          <w:rFonts w:ascii="Verdana" w:hAnsi="Verdana"/>
          <w:i/>
          <w:color w:val="000000" w:themeColor="text1"/>
          <w:sz w:val="20"/>
          <w:szCs w:val="20"/>
        </w:rPr>
        <w:t xml:space="preserve"> BM</w:t>
      </w:r>
      <w:r w:rsidRPr="00CC2045">
        <w:rPr>
          <w:rFonts w:ascii="Verdana" w:hAnsi="Verdana"/>
          <w:color w:val="000000" w:themeColor="text1"/>
          <w:sz w:val="20"/>
          <w:szCs w:val="20"/>
        </w:rPr>
        <w:t>. Po kliknięciu w tą metodę płatności zostaną wszystkie pola konfiguracyjne:</w:t>
      </w:r>
    </w:p>
    <w:p w14:paraId="0B3CE42A" w14:textId="77777777" w:rsidR="00CC2045" w:rsidRPr="00CC2045" w:rsidRDefault="00CC2045" w:rsidP="00C449FD">
      <w:pPr>
        <w:spacing w:after="0" w:line="360" w:lineRule="auto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64B4C305" wp14:editId="05AA89AF">
            <wp:extent cx="5756910" cy="4688840"/>
            <wp:effectExtent l="0" t="0" r="8890" b="1016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2017-03-17 o 10.11.2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DCA0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Pola obowiązkowe:</w:t>
      </w:r>
    </w:p>
    <w:p w14:paraId="2761B6E6" w14:textId="77777777" w:rsidR="00CC2045" w:rsidRPr="00CC2045" w:rsidRDefault="00CC2045" w:rsidP="00CC2045">
      <w:pPr>
        <w:pStyle w:val="Akapitzlist"/>
        <w:numPr>
          <w:ilvl w:val="0"/>
          <w:numId w:val="5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Enabled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włącza/wyłącza metodę płatności</w:t>
      </w:r>
    </w:p>
    <w:p w14:paraId="6AB2680C" w14:textId="77777777" w:rsidR="00CC2045" w:rsidRPr="00CC2045" w:rsidRDefault="00CC2045" w:rsidP="00CC2045">
      <w:pPr>
        <w:pStyle w:val="Akapitzlist"/>
        <w:numPr>
          <w:ilvl w:val="0"/>
          <w:numId w:val="5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Test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Mode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włącza/wyłącza działanie wtyczki w trybie testowym</w:t>
      </w:r>
    </w:p>
    <w:p w14:paraId="594E9409" w14:textId="77777777" w:rsidR="00CC2045" w:rsidRPr="00CC2045" w:rsidRDefault="00CC2045" w:rsidP="00CC2045">
      <w:pPr>
        <w:pStyle w:val="Akapitzlist"/>
        <w:numPr>
          <w:ilvl w:val="0"/>
          <w:numId w:val="5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Service partner ID – identyfikator klienta po stronie BM</w:t>
      </w:r>
    </w:p>
    <w:p w14:paraId="36920AE4" w14:textId="77777777" w:rsidR="00CC2045" w:rsidRPr="00CC2045" w:rsidRDefault="00CC2045" w:rsidP="00CC2045">
      <w:pPr>
        <w:pStyle w:val="Akapitzlist"/>
        <w:numPr>
          <w:ilvl w:val="0"/>
          <w:numId w:val="5"/>
        </w:num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Shared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key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klucz dostarczony partnerowi przez BM</w:t>
      </w:r>
    </w:p>
    <w:p w14:paraId="1BB89CB4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Pozostałe pola są polami nieobowiązkowymi. Jeśli nie zostaną wybrane wartości w pozostałych polach wtedy Magento użyje ustawień domyślnych.</w:t>
      </w:r>
    </w:p>
    <w:p w14:paraId="146070FF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F4969F9" w14:textId="047C3804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Następnym krokiem konfiguracyjnym jest ustawienie metod płatności. W tym celu należy w Panelu Administracyjnym w menu po lewej stronie kliknąć w ikonę BLUEPAYMENT a następnie w Gateways:</w:t>
      </w:r>
    </w:p>
    <w:p w14:paraId="4E73493A" w14:textId="07F4C3F0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7CD12C2" w14:textId="7B9B57E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załadowany zostanie widok:</w:t>
      </w:r>
    </w:p>
    <w:p w14:paraId="54DFC7A9" w14:textId="6374C3A3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7FB7ADC" w14:textId="4F608CC9" w:rsidR="00CC2045" w:rsidRPr="00CC2045" w:rsidRDefault="00CC2045" w:rsidP="00C449FD">
      <w:pPr>
        <w:spacing w:after="0" w:line="360" w:lineRule="auto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228D52AF" wp14:editId="67903B6E">
            <wp:extent cx="5756910" cy="287274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rzut ekranu 2017-04-27 o 13.54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02F0" w14:textId="31B2456E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0E86BDE" w14:textId="5474DD53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Kliknięcie w przycisk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Synchronize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Gateways spowoduje pobranie aktualnie dostępnych metod płatności.</w:t>
      </w:r>
      <w:r w:rsidR="00C449FD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Pr="00CC2045">
        <w:rPr>
          <w:rFonts w:ascii="Verdana" w:hAnsi="Verdana"/>
          <w:color w:val="000000" w:themeColor="text1"/>
          <w:sz w:val="20"/>
          <w:szCs w:val="20"/>
        </w:rPr>
        <w:t>Kliknięcie w konkretną metodę płatności spowoduje pojawienie się formularza:</w:t>
      </w:r>
    </w:p>
    <w:p w14:paraId="0E5B8D33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94491C0" w14:textId="7AD24E19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69863BF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F374691" w14:textId="5BDA8C1F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69AFAA6" w14:textId="6C295110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28E8135" w14:textId="24BB86E9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FFF8BFF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9AA82E4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D6C22B8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87CC807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612B6EB" w14:textId="7D0D6DB0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700314E" w14:textId="63259364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5D7078AB" w14:textId="0921E0B6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ED2115C" w14:textId="2478C8D0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anchor distT="0" distB="0" distL="114300" distR="114300" simplePos="0" relativeHeight="251675136" behindDoc="0" locked="0" layoutInCell="1" allowOverlap="1" wp14:anchorId="465A9369" wp14:editId="15544E83">
            <wp:simplePos x="0" y="0"/>
            <wp:positionH relativeFrom="column">
              <wp:posOffset>1362710</wp:posOffset>
            </wp:positionH>
            <wp:positionV relativeFrom="paragraph">
              <wp:posOffset>-125730</wp:posOffset>
            </wp:positionV>
            <wp:extent cx="2987040" cy="7210399"/>
            <wp:effectExtent l="0" t="0" r="3810" b="0"/>
            <wp:wrapNone/>
            <wp:docPr id="9" name="Obraz 9" descr="Zrzut%20ekranu%202017-04-27%20o%2013.5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rzut%20ekranu%202017-04-27%20o%2013.50.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721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DD13" w14:textId="569EC858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25DF5E7" w14:textId="2E077705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9AF43C8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3C83797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3093D80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4892056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BAA25A3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972A000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D710C45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4F09EF7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E0F32C9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81C26AE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B04BD00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FD37009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D7DC43E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CDE3021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2E91EE7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453779C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1206088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2241879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DCBB657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B1F2663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5106454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0E5C57B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29D5C6CB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09381BB0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88ADC6B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236D887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5D1D7CD9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F4B6773" w14:textId="77777777" w:rsidR="00C449FD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ACC7FB8" w14:textId="77777777" w:rsidR="00C449FD" w:rsidRPr="00CC2045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F7F0D99" w14:textId="7A89BBB1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8397A6D" w14:textId="77777777" w:rsidR="00CC2045" w:rsidRPr="00CC2045" w:rsidRDefault="00CC2045" w:rsidP="00C449FD">
      <w:pPr>
        <w:spacing w:after="0" w:line="360" w:lineRule="auto"/>
        <w:jc w:val="center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lastRenderedPageBreak/>
        <w:drawing>
          <wp:inline distT="0" distB="0" distL="0" distR="0" wp14:anchorId="64C3552D" wp14:editId="34A78C72">
            <wp:extent cx="5756910" cy="4697095"/>
            <wp:effectExtent l="0" t="0" r="889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rzut ekranu 2017-04-27 o 13.56.5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8B42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55D066C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opis pól:</w:t>
      </w:r>
    </w:p>
    <w:p w14:paraId="2CCC0D7E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Gateway Status – wartości dopuszczalne YES/NO – włącza wyłącza metodę płatności</w:t>
      </w:r>
    </w:p>
    <w:p w14:paraId="2B2E5BB8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Gateway ID – id Gateway pobierany z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BlueMedia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pole nieedytowalne</w:t>
      </w:r>
    </w:p>
    <w:p w14:paraId="2C816FB2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Bank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Name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wartość pobierana z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BlueMedia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pole nieedytowalne</w:t>
      </w:r>
    </w:p>
    <w:p w14:paraId="7CA6CEEF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Gateway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Name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nazwa płatności widoczna w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checkout</w:t>
      </w:r>
      <w:proofErr w:type="spellEnd"/>
    </w:p>
    <w:p w14:paraId="265DADC6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Gateway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Description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opis metody płatności widoczny w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checkout</w:t>
      </w:r>
      <w:proofErr w:type="spellEnd"/>
    </w:p>
    <w:p w14:paraId="72E03DA6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Gateway Sort Order – kolejność prezentacji metod płatności.</w:t>
      </w:r>
    </w:p>
    <w:p w14:paraId="1FA9F667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Gateway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Type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wartość pobierana z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BlueMedia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pole nieedytowalne</w:t>
      </w:r>
    </w:p>
    <w:p w14:paraId="565E92E0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Is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separated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method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określa czy metoda płatności jest widoczna w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checkout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w obrębie płatności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BlueMedia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czy poza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BlueMedia</w:t>
      </w:r>
      <w:proofErr w:type="spellEnd"/>
    </w:p>
    <w:p w14:paraId="053583D4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Gateway Logo URL – wartość pobierana z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BlueMedia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pole nieedytowalne</w:t>
      </w:r>
    </w:p>
    <w:p w14:paraId="710F176E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Use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Own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Logo – określa czy w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checkout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ma być wyświetlone własne logo czy logo dostarczone od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BlueMedia</w:t>
      </w:r>
      <w:proofErr w:type="spellEnd"/>
    </w:p>
    <w:p w14:paraId="6B02D8BC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lastRenderedPageBreak/>
        <w:t xml:space="preserve">Gateway Logo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Path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Link do pliku własnego logotypu płatności (http://twojadomena/logoplatnosci.png)</w:t>
      </w:r>
    </w:p>
    <w:p w14:paraId="67419536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Status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Date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czas ostatniej synchronizacji dostępnych metod płatności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BlueMedia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– pole nieedytowalne</w:t>
      </w:r>
    </w:p>
    <w:p w14:paraId="5A062EA1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3A37B38D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Po skonfigurowaniu modułu nowa metoda płatności będzie widoczna w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Checkout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Magento:</w:t>
      </w:r>
    </w:p>
    <w:p w14:paraId="613BCC20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E12C5F6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1AC3B6E0" wp14:editId="0116D906">
            <wp:extent cx="4587240" cy="5209093"/>
            <wp:effectExtent l="0" t="0" r="381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rzut ekranu 2017-04-27 o 14.09.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51" cy="52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C25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7EAD1FBE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Powiadomienia mailowe są wysyłane zgodnie z konfiguracją Magento.</w:t>
      </w:r>
    </w:p>
    <w:p w14:paraId="52A7C717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 xml:space="preserve">W panelu Administracyjnym wchodząc w szczegóły złożonego zamówienia widoczne w sekcji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Payment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&amp; </w:t>
      </w:r>
      <w:proofErr w:type="spellStart"/>
      <w:r w:rsidRPr="00CC2045">
        <w:rPr>
          <w:rFonts w:ascii="Verdana" w:hAnsi="Verdana"/>
          <w:color w:val="000000" w:themeColor="text1"/>
          <w:sz w:val="20"/>
          <w:szCs w:val="20"/>
        </w:rPr>
        <w:t>Shipping</w:t>
      </w:r>
      <w:proofErr w:type="spellEnd"/>
      <w:r w:rsidRPr="00CC2045">
        <w:rPr>
          <w:rFonts w:ascii="Verdana" w:hAnsi="Verdana"/>
          <w:color w:val="000000" w:themeColor="text1"/>
          <w:sz w:val="20"/>
          <w:szCs w:val="20"/>
        </w:rPr>
        <w:t xml:space="preserve"> Method widoczna jest wybrana przez klienta metoda płatności:</w:t>
      </w:r>
    </w:p>
    <w:p w14:paraId="098D9BFE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18A62290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lastRenderedPageBreak/>
        <w:drawing>
          <wp:inline distT="0" distB="0" distL="0" distR="0" wp14:anchorId="264C9DA7" wp14:editId="420C5484">
            <wp:extent cx="3040380" cy="1489786"/>
            <wp:effectExtent l="0" t="0" r="762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rzut ekranu 2017-03-17 o 12.18.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003" cy="14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A623" w14:textId="77777777" w:rsid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color w:val="000000" w:themeColor="text1"/>
          <w:sz w:val="20"/>
          <w:szCs w:val="20"/>
        </w:rPr>
        <w:t>Dodatkowo w komentarzach zamówienia widoczne są informacje o przebiegu procesu transakcji:</w:t>
      </w:r>
    </w:p>
    <w:p w14:paraId="6E132BC9" w14:textId="77777777" w:rsidR="00C449FD" w:rsidRPr="00CC2045" w:rsidRDefault="00C449FD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6D5A4C8D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  <w:r w:rsidRPr="00CC2045">
        <w:rPr>
          <w:rFonts w:ascii="Verdana" w:hAnsi="Verdana"/>
          <w:noProof/>
          <w:color w:val="000000" w:themeColor="text1"/>
          <w:sz w:val="20"/>
          <w:szCs w:val="20"/>
          <w:lang w:eastAsia="pl-PL"/>
        </w:rPr>
        <w:drawing>
          <wp:inline distT="0" distB="0" distL="0" distR="0" wp14:anchorId="56AF9165" wp14:editId="2869C5A1">
            <wp:extent cx="5105400" cy="520700"/>
            <wp:effectExtent l="0" t="0" r="0" b="12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3-16 at 15.51.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B422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40066062" w14:textId="77777777" w:rsidR="00CC2045" w:rsidRPr="00CC2045" w:rsidRDefault="00CC2045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p w14:paraId="5F9941B7" w14:textId="77777777" w:rsidR="009B4FC3" w:rsidRPr="00CC2045" w:rsidRDefault="009B4FC3" w:rsidP="00CC2045">
      <w:pPr>
        <w:spacing w:after="0" w:line="360" w:lineRule="auto"/>
        <w:jc w:val="both"/>
        <w:rPr>
          <w:rFonts w:ascii="Verdana" w:hAnsi="Verdana"/>
          <w:color w:val="000000" w:themeColor="text1"/>
          <w:sz w:val="20"/>
          <w:szCs w:val="20"/>
        </w:rPr>
      </w:pPr>
    </w:p>
    <w:sectPr w:rsidR="009B4FC3" w:rsidRPr="00CC2045" w:rsidSect="00EC7082">
      <w:headerReference w:type="default" r:id="rId24"/>
      <w:footerReference w:type="even" r:id="rId25"/>
      <w:footerReference w:type="default" r:id="rId26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B4EC52" w14:textId="77777777" w:rsidR="00780A8C" w:rsidRDefault="00780A8C" w:rsidP="00FF4851">
      <w:pPr>
        <w:spacing w:after="0" w:line="240" w:lineRule="auto"/>
      </w:pPr>
      <w:r>
        <w:separator/>
      </w:r>
    </w:p>
  </w:endnote>
  <w:endnote w:type="continuationSeparator" w:id="0">
    <w:p w14:paraId="4684E9D6" w14:textId="77777777" w:rsidR="00780A8C" w:rsidRDefault="00780A8C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600CC5" w14:textId="77777777" w:rsidR="001D186B" w:rsidRDefault="001D186B" w:rsidP="00F154F7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1D186B" w:rsidRDefault="001D186B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D6E8E3" w14:textId="12004A67" w:rsidR="001D186B" w:rsidRPr="006235BC" w:rsidRDefault="001D186B" w:rsidP="006235BC">
    <w:pPr>
      <w:pStyle w:val="Stopka"/>
      <w:framePr w:wrap="around" w:vAnchor="text" w:hAnchor="page" w:x="9519" w:y="-4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 w:rsidR="00D72347">
      <w:rPr>
        <w:rStyle w:val="Numerstrony"/>
        <w:rFonts w:ascii="Verdana" w:hAnsi="Verdana" w:cs="Times New Roman"/>
        <w:noProof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 w:rsidR="00D72347">
      <w:rPr>
        <w:rStyle w:val="Numerstrony"/>
        <w:rFonts w:ascii="Verdana" w:hAnsi="Verdana" w:cs="Times New Roman"/>
        <w:noProof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3B782B2B" w14:textId="4B10DEF4" w:rsidR="001D186B" w:rsidRDefault="007A294B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614610ED" wp14:editId="386DC7CB">
          <wp:extent cx="5759450" cy="349885"/>
          <wp:effectExtent l="0" t="0" r="0" b="0"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9450" cy="349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41D8E5" w14:textId="77777777" w:rsidR="00780A8C" w:rsidRDefault="00780A8C" w:rsidP="00FF4851">
      <w:pPr>
        <w:spacing w:after="0" w:line="240" w:lineRule="auto"/>
      </w:pPr>
      <w:r>
        <w:separator/>
      </w:r>
    </w:p>
  </w:footnote>
  <w:footnote w:type="continuationSeparator" w:id="0">
    <w:p w14:paraId="7A2AF931" w14:textId="77777777" w:rsidR="00780A8C" w:rsidRDefault="00780A8C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F5E82" w14:textId="77777777" w:rsidR="001D186B" w:rsidRDefault="001D186B">
    <w:pPr>
      <w:pStyle w:val="Nagwek"/>
    </w:pPr>
    <w:r>
      <w:rPr>
        <w:noProof/>
        <w:lang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6DC6773F" w:rsidR="001D186B" w:rsidRDefault="00A529DF" w:rsidP="00A529DF">
    <w:pPr>
      <w:pStyle w:val="Nagwek"/>
      <w:tabs>
        <w:tab w:val="clear" w:pos="4536"/>
        <w:tab w:val="clear" w:pos="9072"/>
        <w:tab w:val="left" w:pos="1920"/>
      </w:tabs>
    </w:pPr>
    <w:r>
      <w:tab/>
    </w:r>
  </w:p>
  <w:p w14:paraId="481B5B97" w14:textId="77777777" w:rsidR="001D186B" w:rsidRDefault="001D186B">
    <w:pPr>
      <w:pStyle w:val="Nagwek"/>
    </w:pPr>
  </w:p>
  <w:p w14:paraId="6E032B90" w14:textId="77777777" w:rsidR="00EC7082" w:rsidRDefault="00EC7082">
    <w:pPr>
      <w:pStyle w:val="Nagwek"/>
    </w:pPr>
  </w:p>
  <w:p w14:paraId="10FE1F1E" w14:textId="77777777" w:rsidR="00DB4933" w:rsidRDefault="00DB4933">
    <w:pPr>
      <w:pStyle w:val="Nagwek"/>
    </w:pPr>
  </w:p>
  <w:p w14:paraId="0AAB1DB7" w14:textId="77777777" w:rsidR="00EC7082" w:rsidRDefault="00EC7082">
    <w:pPr>
      <w:pStyle w:val="Nagwek"/>
    </w:pPr>
  </w:p>
  <w:p w14:paraId="32F63A1D" w14:textId="77777777" w:rsidR="002E4050" w:rsidRDefault="002E4050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C0CAC"/>
    <w:multiLevelType w:val="hybridMultilevel"/>
    <w:tmpl w:val="8C507C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10809"/>
    <w:multiLevelType w:val="hybridMultilevel"/>
    <w:tmpl w:val="F1C845F8"/>
    <w:lvl w:ilvl="0" w:tplc="FC5E37B2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EB645E"/>
    <w:multiLevelType w:val="hybridMultilevel"/>
    <w:tmpl w:val="4A88CC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40241D"/>
    <w:multiLevelType w:val="multilevel"/>
    <w:tmpl w:val="4C98C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AB5A61"/>
    <w:multiLevelType w:val="multilevel"/>
    <w:tmpl w:val="0D04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851"/>
    <w:rsid w:val="00001F24"/>
    <w:rsid w:val="00002E4A"/>
    <w:rsid w:val="00010419"/>
    <w:rsid w:val="00023A75"/>
    <w:rsid w:val="00025440"/>
    <w:rsid w:val="00027D58"/>
    <w:rsid w:val="00030ECE"/>
    <w:rsid w:val="00033F19"/>
    <w:rsid w:val="000452DD"/>
    <w:rsid w:val="00046AC0"/>
    <w:rsid w:val="00052D09"/>
    <w:rsid w:val="00066252"/>
    <w:rsid w:val="0007061B"/>
    <w:rsid w:val="0007336D"/>
    <w:rsid w:val="000852DF"/>
    <w:rsid w:val="000A3175"/>
    <w:rsid w:val="000A334C"/>
    <w:rsid w:val="000A4423"/>
    <w:rsid w:val="000A58DD"/>
    <w:rsid w:val="000B5A39"/>
    <w:rsid w:val="000B6919"/>
    <w:rsid w:val="000B7674"/>
    <w:rsid w:val="000C2127"/>
    <w:rsid w:val="000C710D"/>
    <w:rsid w:val="000D62A6"/>
    <w:rsid w:val="000E2516"/>
    <w:rsid w:val="000E6D9A"/>
    <w:rsid w:val="000F49F8"/>
    <w:rsid w:val="000F4CCB"/>
    <w:rsid w:val="000F55F9"/>
    <w:rsid w:val="000F5D2D"/>
    <w:rsid w:val="00104907"/>
    <w:rsid w:val="001064CB"/>
    <w:rsid w:val="00112848"/>
    <w:rsid w:val="00117B88"/>
    <w:rsid w:val="00131434"/>
    <w:rsid w:val="00140AED"/>
    <w:rsid w:val="001559C3"/>
    <w:rsid w:val="00155B3D"/>
    <w:rsid w:val="00161A5B"/>
    <w:rsid w:val="00161B1C"/>
    <w:rsid w:val="00165588"/>
    <w:rsid w:val="001677D6"/>
    <w:rsid w:val="00176143"/>
    <w:rsid w:val="001810C1"/>
    <w:rsid w:val="00184E71"/>
    <w:rsid w:val="00186C5D"/>
    <w:rsid w:val="001A0AF6"/>
    <w:rsid w:val="001A20CC"/>
    <w:rsid w:val="001A5ED5"/>
    <w:rsid w:val="001D186B"/>
    <w:rsid w:val="001D7C17"/>
    <w:rsid w:val="001E117B"/>
    <w:rsid w:val="001E1672"/>
    <w:rsid w:val="00202B7D"/>
    <w:rsid w:val="00205C1A"/>
    <w:rsid w:val="0020683C"/>
    <w:rsid w:val="00207DCF"/>
    <w:rsid w:val="002145B3"/>
    <w:rsid w:val="00215571"/>
    <w:rsid w:val="0022324B"/>
    <w:rsid w:val="0024689A"/>
    <w:rsid w:val="0025323A"/>
    <w:rsid w:val="00261295"/>
    <w:rsid w:val="00273AC8"/>
    <w:rsid w:val="00277E5F"/>
    <w:rsid w:val="002852A3"/>
    <w:rsid w:val="002B0692"/>
    <w:rsid w:val="002B2088"/>
    <w:rsid w:val="002B21A9"/>
    <w:rsid w:val="002D05D6"/>
    <w:rsid w:val="002D13AD"/>
    <w:rsid w:val="002D149D"/>
    <w:rsid w:val="002D3C13"/>
    <w:rsid w:val="002D4827"/>
    <w:rsid w:val="002D7D8D"/>
    <w:rsid w:val="002E4050"/>
    <w:rsid w:val="002E6195"/>
    <w:rsid w:val="002F3164"/>
    <w:rsid w:val="0030302E"/>
    <w:rsid w:val="00313B68"/>
    <w:rsid w:val="0031593B"/>
    <w:rsid w:val="0031720E"/>
    <w:rsid w:val="003208AF"/>
    <w:rsid w:val="00330018"/>
    <w:rsid w:val="00342BC4"/>
    <w:rsid w:val="00345B78"/>
    <w:rsid w:val="00345CDA"/>
    <w:rsid w:val="00353A2E"/>
    <w:rsid w:val="00361345"/>
    <w:rsid w:val="00367987"/>
    <w:rsid w:val="003702A4"/>
    <w:rsid w:val="00386AE6"/>
    <w:rsid w:val="00390375"/>
    <w:rsid w:val="00391499"/>
    <w:rsid w:val="003946E7"/>
    <w:rsid w:val="003970D2"/>
    <w:rsid w:val="003A196D"/>
    <w:rsid w:val="003A5C8F"/>
    <w:rsid w:val="003D01C0"/>
    <w:rsid w:val="003D25F0"/>
    <w:rsid w:val="003D377A"/>
    <w:rsid w:val="003D6F6D"/>
    <w:rsid w:val="003E02E2"/>
    <w:rsid w:val="003E0744"/>
    <w:rsid w:val="003E15A4"/>
    <w:rsid w:val="003F4E6F"/>
    <w:rsid w:val="003F5336"/>
    <w:rsid w:val="00403C48"/>
    <w:rsid w:val="00404945"/>
    <w:rsid w:val="00405B7F"/>
    <w:rsid w:val="00430BED"/>
    <w:rsid w:val="00430C18"/>
    <w:rsid w:val="00431C46"/>
    <w:rsid w:val="00434BEA"/>
    <w:rsid w:val="00456A85"/>
    <w:rsid w:val="00464F76"/>
    <w:rsid w:val="00475D20"/>
    <w:rsid w:val="00476CA0"/>
    <w:rsid w:val="00480EE1"/>
    <w:rsid w:val="004871DD"/>
    <w:rsid w:val="00493E1A"/>
    <w:rsid w:val="00494F00"/>
    <w:rsid w:val="004A3D48"/>
    <w:rsid w:val="004B126C"/>
    <w:rsid w:val="004C221B"/>
    <w:rsid w:val="004C2786"/>
    <w:rsid w:val="004C61D4"/>
    <w:rsid w:val="004D3535"/>
    <w:rsid w:val="004E3756"/>
    <w:rsid w:val="004F187B"/>
    <w:rsid w:val="004F2160"/>
    <w:rsid w:val="004F33F3"/>
    <w:rsid w:val="0051304D"/>
    <w:rsid w:val="00513B80"/>
    <w:rsid w:val="005145AC"/>
    <w:rsid w:val="005200A5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37C1"/>
    <w:rsid w:val="005B3445"/>
    <w:rsid w:val="005B56D5"/>
    <w:rsid w:val="005B68F1"/>
    <w:rsid w:val="005B7D35"/>
    <w:rsid w:val="005C62D8"/>
    <w:rsid w:val="005C7009"/>
    <w:rsid w:val="005E792D"/>
    <w:rsid w:val="005F7104"/>
    <w:rsid w:val="006003AC"/>
    <w:rsid w:val="006235BC"/>
    <w:rsid w:val="006248C4"/>
    <w:rsid w:val="00642A93"/>
    <w:rsid w:val="00660175"/>
    <w:rsid w:val="006601C4"/>
    <w:rsid w:val="0066387B"/>
    <w:rsid w:val="0066532D"/>
    <w:rsid w:val="00672D2E"/>
    <w:rsid w:val="006827A8"/>
    <w:rsid w:val="00682EB5"/>
    <w:rsid w:val="00685A7B"/>
    <w:rsid w:val="00691B43"/>
    <w:rsid w:val="006A14DA"/>
    <w:rsid w:val="006B52F3"/>
    <w:rsid w:val="006C14EF"/>
    <w:rsid w:val="006C3146"/>
    <w:rsid w:val="006C5B30"/>
    <w:rsid w:val="006F5F87"/>
    <w:rsid w:val="006F6A8F"/>
    <w:rsid w:val="00700E3D"/>
    <w:rsid w:val="007027E9"/>
    <w:rsid w:val="00712F30"/>
    <w:rsid w:val="0072186B"/>
    <w:rsid w:val="00737EC4"/>
    <w:rsid w:val="007409D1"/>
    <w:rsid w:val="00755E07"/>
    <w:rsid w:val="007602E1"/>
    <w:rsid w:val="00767B56"/>
    <w:rsid w:val="00771AB5"/>
    <w:rsid w:val="00772074"/>
    <w:rsid w:val="00772B50"/>
    <w:rsid w:val="00775C1C"/>
    <w:rsid w:val="00780A8C"/>
    <w:rsid w:val="007852B8"/>
    <w:rsid w:val="00786359"/>
    <w:rsid w:val="007A1D36"/>
    <w:rsid w:val="007A294B"/>
    <w:rsid w:val="007B34F5"/>
    <w:rsid w:val="007C1F83"/>
    <w:rsid w:val="007C49A8"/>
    <w:rsid w:val="007D5090"/>
    <w:rsid w:val="007E7CAF"/>
    <w:rsid w:val="008062B4"/>
    <w:rsid w:val="0081166E"/>
    <w:rsid w:val="0082567D"/>
    <w:rsid w:val="00825A91"/>
    <w:rsid w:val="008345C8"/>
    <w:rsid w:val="00835238"/>
    <w:rsid w:val="00835451"/>
    <w:rsid w:val="00844F5D"/>
    <w:rsid w:val="00846185"/>
    <w:rsid w:val="00851162"/>
    <w:rsid w:val="00861088"/>
    <w:rsid w:val="00870C57"/>
    <w:rsid w:val="008747E1"/>
    <w:rsid w:val="008751F8"/>
    <w:rsid w:val="008757E8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B7F9A"/>
    <w:rsid w:val="008C15F5"/>
    <w:rsid w:val="008D179F"/>
    <w:rsid w:val="008D4052"/>
    <w:rsid w:val="008D4BB8"/>
    <w:rsid w:val="008D6A66"/>
    <w:rsid w:val="008E63DC"/>
    <w:rsid w:val="009008E5"/>
    <w:rsid w:val="009016E4"/>
    <w:rsid w:val="00903DFF"/>
    <w:rsid w:val="00906861"/>
    <w:rsid w:val="009300C6"/>
    <w:rsid w:val="00932B43"/>
    <w:rsid w:val="00936251"/>
    <w:rsid w:val="009441B5"/>
    <w:rsid w:val="00946E22"/>
    <w:rsid w:val="009538D8"/>
    <w:rsid w:val="00955248"/>
    <w:rsid w:val="009561B5"/>
    <w:rsid w:val="0095797F"/>
    <w:rsid w:val="009611CE"/>
    <w:rsid w:val="00963520"/>
    <w:rsid w:val="0096544D"/>
    <w:rsid w:val="00992750"/>
    <w:rsid w:val="00993194"/>
    <w:rsid w:val="009A51F9"/>
    <w:rsid w:val="009B07E3"/>
    <w:rsid w:val="009B36DB"/>
    <w:rsid w:val="009B4FC3"/>
    <w:rsid w:val="009B57B1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63C6"/>
    <w:rsid w:val="00A12C1D"/>
    <w:rsid w:val="00A15851"/>
    <w:rsid w:val="00A42ADA"/>
    <w:rsid w:val="00A4386B"/>
    <w:rsid w:val="00A50440"/>
    <w:rsid w:val="00A529DF"/>
    <w:rsid w:val="00A55871"/>
    <w:rsid w:val="00A74945"/>
    <w:rsid w:val="00A74B84"/>
    <w:rsid w:val="00A77776"/>
    <w:rsid w:val="00A80C19"/>
    <w:rsid w:val="00A83F82"/>
    <w:rsid w:val="00A86E69"/>
    <w:rsid w:val="00AB2FCA"/>
    <w:rsid w:val="00AB684A"/>
    <w:rsid w:val="00AC0EAC"/>
    <w:rsid w:val="00AD2DA7"/>
    <w:rsid w:val="00AD4CC0"/>
    <w:rsid w:val="00AD7582"/>
    <w:rsid w:val="00AE04C5"/>
    <w:rsid w:val="00AE60EC"/>
    <w:rsid w:val="00AF119C"/>
    <w:rsid w:val="00AF38D7"/>
    <w:rsid w:val="00AF5734"/>
    <w:rsid w:val="00AF74DE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4738"/>
    <w:rsid w:val="00B76B00"/>
    <w:rsid w:val="00B824D3"/>
    <w:rsid w:val="00B8493F"/>
    <w:rsid w:val="00B909E8"/>
    <w:rsid w:val="00B95F40"/>
    <w:rsid w:val="00BA35EE"/>
    <w:rsid w:val="00BC52CD"/>
    <w:rsid w:val="00BC557A"/>
    <w:rsid w:val="00BC5AE8"/>
    <w:rsid w:val="00BF5ACA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9FD"/>
    <w:rsid w:val="00C57AD8"/>
    <w:rsid w:val="00C627F1"/>
    <w:rsid w:val="00C67FE5"/>
    <w:rsid w:val="00C738A5"/>
    <w:rsid w:val="00C84EFB"/>
    <w:rsid w:val="00C867CD"/>
    <w:rsid w:val="00C93763"/>
    <w:rsid w:val="00CA0938"/>
    <w:rsid w:val="00CB2CB9"/>
    <w:rsid w:val="00CB5791"/>
    <w:rsid w:val="00CC2045"/>
    <w:rsid w:val="00CD0152"/>
    <w:rsid w:val="00CD435C"/>
    <w:rsid w:val="00CE0641"/>
    <w:rsid w:val="00CE7BA6"/>
    <w:rsid w:val="00D024F6"/>
    <w:rsid w:val="00D05258"/>
    <w:rsid w:val="00D059C2"/>
    <w:rsid w:val="00D10029"/>
    <w:rsid w:val="00D27D1E"/>
    <w:rsid w:val="00D33B6C"/>
    <w:rsid w:val="00D3431A"/>
    <w:rsid w:val="00D43A85"/>
    <w:rsid w:val="00D54F41"/>
    <w:rsid w:val="00D6013E"/>
    <w:rsid w:val="00D63062"/>
    <w:rsid w:val="00D65B70"/>
    <w:rsid w:val="00D6799E"/>
    <w:rsid w:val="00D72347"/>
    <w:rsid w:val="00D725EB"/>
    <w:rsid w:val="00D73F65"/>
    <w:rsid w:val="00D81790"/>
    <w:rsid w:val="00D87C92"/>
    <w:rsid w:val="00DA00B6"/>
    <w:rsid w:val="00DA1A92"/>
    <w:rsid w:val="00DA6768"/>
    <w:rsid w:val="00DB3C50"/>
    <w:rsid w:val="00DB4933"/>
    <w:rsid w:val="00DB4D20"/>
    <w:rsid w:val="00DB5B24"/>
    <w:rsid w:val="00DC0192"/>
    <w:rsid w:val="00DC1D03"/>
    <w:rsid w:val="00DC549D"/>
    <w:rsid w:val="00DD2D1A"/>
    <w:rsid w:val="00DD585C"/>
    <w:rsid w:val="00DD6752"/>
    <w:rsid w:val="00DE6195"/>
    <w:rsid w:val="00DF109F"/>
    <w:rsid w:val="00DF1145"/>
    <w:rsid w:val="00DF7590"/>
    <w:rsid w:val="00E046BB"/>
    <w:rsid w:val="00E0551C"/>
    <w:rsid w:val="00E328B9"/>
    <w:rsid w:val="00E36EED"/>
    <w:rsid w:val="00E43170"/>
    <w:rsid w:val="00E50449"/>
    <w:rsid w:val="00E63FD3"/>
    <w:rsid w:val="00E70D96"/>
    <w:rsid w:val="00E72F33"/>
    <w:rsid w:val="00E749C7"/>
    <w:rsid w:val="00E757EA"/>
    <w:rsid w:val="00E8469F"/>
    <w:rsid w:val="00E94AAF"/>
    <w:rsid w:val="00E96AD9"/>
    <w:rsid w:val="00E96EBF"/>
    <w:rsid w:val="00E97131"/>
    <w:rsid w:val="00EA7666"/>
    <w:rsid w:val="00EA78BD"/>
    <w:rsid w:val="00EB5411"/>
    <w:rsid w:val="00EB58E2"/>
    <w:rsid w:val="00EC7082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519D6"/>
    <w:rsid w:val="00F6064D"/>
    <w:rsid w:val="00F63BAF"/>
    <w:rsid w:val="00F77A21"/>
    <w:rsid w:val="00F85726"/>
    <w:rsid w:val="00F85836"/>
    <w:rsid w:val="00F94AAF"/>
    <w:rsid w:val="00FA0669"/>
    <w:rsid w:val="00FA4ACB"/>
    <w:rsid w:val="00FA6478"/>
    <w:rsid w:val="00FA651E"/>
    <w:rsid w:val="00FB51C5"/>
    <w:rsid w:val="00FC1E48"/>
    <w:rsid w:val="00FC4E04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FE686B00-37F7-4F57-AC68-D9EFEE23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61B1C"/>
    <w:pPr>
      <w:spacing w:after="180" w:line="274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161B1C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61B1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61B1C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61B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61B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61B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61B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61B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61B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character" w:customStyle="1" w:styleId="Nagwek1Znak">
    <w:name w:val="Nagłówek 1 Znak"/>
    <w:basedOn w:val="Domylnaczcionkaakapitu"/>
    <w:link w:val="Nagwek1"/>
    <w:uiPriority w:val="9"/>
    <w:rsid w:val="00161B1C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61B1C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61B1C"/>
    <w:rPr>
      <w:rFonts w:eastAsiaTheme="majorEastAsia" w:cstheme="majorBidi"/>
      <w:b/>
      <w:bCs/>
      <w:color w:val="1F497D" w:themeColor="text2"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61B1C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61B1C"/>
    <w:rPr>
      <w:rFonts w:asciiTheme="majorHAnsi" w:eastAsiaTheme="majorEastAsia" w:hAnsiTheme="majorHAnsi" w:cstheme="majorBidi"/>
      <w:color w:val="00000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61B1C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61B1C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61B1C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61B1C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161B1C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Tytu">
    <w:name w:val="Title"/>
    <w:basedOn w:val="Normalny"/>
    <w:next w:val="Normalny"/>
    <w:link w:val="TytuZnak"/>
    <w:uiPriority w:val="10"/>
    <w:qFormat/>
    <w:rsid w:val="00161B1C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ytuZnak">
    <w:name w:val="Tytuł Znak"/>
    <w:basedOn w:val="Domylnaczcionkaakapitu"/>
    <w:link w:val="Tytu"/>
    <w:uiPriority w:val="10"/>
    <w:rsid w:val="00161B1C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61B1C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PodtytuZnak">
    <w:name w:val="Podtytuł Znak"/>
    <w:basedOn w:val="Domylnaczcionkaakapitu"/>
    <w:link w:val="Podtytu"/>
    <w:uiPriority w:val="11"/>
    <w:rsid w:val="00161B1C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Pogrubienie">
    <w:name w:val="Strong"/>
    <w:basedOn w:val="Domylnaczcionkaakapitu"/>
    <w:uiPriority w:val="22"/>
    <w:qFormat/>
    <w:rsid w:val="00161B1C"/>
    <w:rPr>
      <w:b/>
      <w:bCs/>
      <w:color w:val="265898" w:themeColor="text2" w:themeTint="E6"/>
    </w:rPr>
  </w:style>
  <w:style w:type="character" w:styleId="Uwydatnienie">
    <w:name w:val="Emphasis"/>
    <w:basedOn w:val="Domylnaczcionkaakapitu"/>
    <w:uiPriority w:val="20"/>
    <w:qFormat/>
    <w:rsid w:val="00161B1C"/>
    <w:rPr>
      <w:b w:val="0"/>
      <w:i/>
      <w:iCs/>
      <w:color w:val="1F497D" w:themeColor="text2"/>
    </w:rPr>
  </w:style>
  <w:style w:type="paragraph" w:styleId="Bezodstpw">
    <w:name w:val="No Spacing"/>
    <w:link w:val="BezodstpwZnak"/>
    <w:uiPriority w:val="1"/>
    <w:qFormat/>
    <w:rsid w:val="00161B1C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161B1C"/>
  </w:style>
  <w:style w:type="paragraph" w:styleId="Akapitzlist">
    <w:name w:val="List Paragraph"/>
    <w:basedOn w:val="Normalny"/>
    <w:uiPriority w:val="34"/>
    <w:qFormat/>
    <w:rsid w:val="00161B1C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Cytat">
    <w:name w:val="Quote"/>
    <w:basedOn w:val="Normalny"/>
    <w:next w:val="Normalny"/>
    <w:link w:val="CytatZnak"/>
    <w:uiPriority w:val="29"/>
    <w:qFormat/>
    <w:rsid w:val="00161B1C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CytatZnak">
    <w:name w:val="Cytat Znak"/>
    <w:basedOn w:val="Domylnaczcionkaakapitu"/>
    <w:link w:val="Cytat"/>
    <w:uiPriority w:val="29"/>
    <w:rsid w:val="00161B1C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61B1C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61B1C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styleId="Wyrnieniedelikatne">
    <w:name w:val="Subtle Emphasis"/>
    <w:basedOn w:val="Domylnaczcionkaakapitu"/>
    <w:uiPriority w:val="19"/>
    <w:qFormat/>
    <w:rsid w:val="00161B1C"/>
    <w:rPr>
      <w:i/>
      <w:iCs/>
      <w:color w:val="000000"/>
    </w:rPr>
  </w:style>
  <w:style w:type="character" w:styleId="Wyrnienieintensywne">
    <w:name w:val="Intense Emphasis"/>
    <w:basedOn w:val="Domylnaczcionkaakapitu"/>
    <w:uiPriority w:val="21"/>
    <w:qFormat/>
    <w:rsid w:val="00161B1C"/>
    <w:rPr>
      <w:b/>
      <w:bCs/>
      <w:i/>
      <w:iCs/>
      <w:color w:val="1F497D" w:themeColor="text2"/>
    </w:rPr>
  </w:style>
  <w:style w:type="character" w:styleId="Odwoaniedelikatne">
    <w:name w:val="Subtle Reference"/>
    <w:basedOn w:val="Domylnaczcionkaakapitu"/>
    <w:uiPriority w:val="31"/>
    <w:qFormat/>
    <w:rsid w:val="00161B1C"/>
    <w:rPr>
      <w:smallCaps/>
      <w:color w:val="000000"/>
      <w:u w:val="single"/>
    </w:rPr>
  </w:style>
  <w:style w:type="character" w:styleId="Odwoanieintensywne">
    <w:name w:val="Intense Reference"/>
    <w:basedOn w:val="Domylnaczcionkaakapitu"/>
    <w:uiPriority w:val="32"/>
    <w:qFormat/>
    <w:rsid w:val="00161B1C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Tytuksiki">
    <w:name w:val="Book Title"/>
    <w:basedOn w:val="Domylnaczcionkaakapitu"/>
    <w:uiPriority w:val="33"/>
    <w:qFormat/>
    <w:rsid w:val="00161B1C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161B1C"/>
    <w:pPr>
      <w:spacing w:before="480" w:line="264" w:lineRule="auto"/>
      <w:outlineLvl w:val="9"/>
    </w:pPr>
    <w:rPr>
      <w:b/>
    </w:rPr>
  </w:style>
  <w:style w:type="paragraph" w:styleId="NormalnyWeb">
    <w:name w:val="Normal (Web)"/>
    <w:basedOn w:val="Normalny"/>
    <w:uiPriority w:val="99"/>
    <w:unhideWhenUsed/>
    <w:rsid w:val="00CC2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C90F31-E143-41F4-8059-CAD10062D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833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Agnieszka Fabianowicz</dc:creator>
  <cp:lastModifiedBy>Krystian Wesolowski</cp:lastModifiedBy>
  <cp:revision>4</cp:revision>
  <cp:lastPrinted>2017-05-05T09:37:00Z</cp:lastPrinted>
  <dcterms:created xsi:type="dcterms:W3CDTF">2017-05-05T09:33:00Z</dcterms:created>
  <dcterms:modified xsi:type="dcterms:W3CDTF">2017-05-05T09:48:00Z</dcterms:modified>
</cp:coreProperties>
</file>