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6"/>
          <w:szCs w:val="56"/>
        </w:rPr>
        <w:t xml:space="preserve">Hackathon OVHcloud × Ynov</w:t>
      </w:r>
    </w:p>
    <w:p>
      <w:pPr>
        <w:spacing w:after="400"/>
        <w:jc w:val="center"/>
      </w:pPr>
      <w:r>
        <w:rPr>
          <w:color w:val="444444"/>
          <w:sz w:val="32"/>
          <w:szCs w:val="32"/>
        </w:rPr>
        <w:t xml:space="preserve">Boucle GitOps de sécurité auto-réparante avec IA</w:t>
      </w:r>
    </w:p>
    <w:p>
      <w:pPr>
        <w:spacing w:after="200"/>
        <w:jc w:val="center"/>
      </w:pPr>
      <w:r>
        <w:rPr>
          <w:i/>
          <w:iCs/>
          <w:sz w:val="24"/>
          <w:szCs w:val="24"/>
        </w:rPr>
        <w:t xml:space="preserve">Détection → Analyse IA → Pull Request → Revue humaine → Correction GitOps</w:t>
      </w:r>
    </w:p>
    <w:p>
      <w:pPr>
        <w:spacing w:after="100" w:before="2400"/>
        <w:jc w:val="center"/>
      </w:pPr>
      <w:r>
        <w:rPr>
          <w:b/>
          <w:bCs/>
          <w:sz w:val="28"/>
          <w:szCs w:val="28"/>
        </w:rPr>
        <w:t xml:space="preserve">Équipe 14</w:t>
      </w:r>
    </w:p>
    <w:p>
      <w:pPr>
        <w:jc w:val="center"/>
      </w:pPr>
      <w:r>
        <w:rPr>
          <w:color w:val="666666"/>
          <w:sz w:val="22"/>
          <w:szCs w:val="22"/>
        </w:rPr>
        <w:t xml:space="preserve">Document de préparation à la soutenance — 6 juillet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Le projet en deux minutes</w:t>
      </w:r>
    </w:p>
    <w:p>
      <w:pPr>
        <w:spacing w:after="120"/>
      </w:pPr>
      <w:r>
        <w:rPr>
          <w:b/>
          <w:bCs/>
        </w:rPr>
        <w:t xml:space="preserve">L'idée : </w:t>
      </w:r>
      <w:r>
        <w:t xml:space="preserve">un cluster Kubernetes qui se répare tout seul, mais sous contrôle humain. Un outil de scan détecte une vulnérabilité, une IA propose le correctif, ce correctif arrive sous forme de Pull Request GitHub, un humain la valide, et GitOps applique automatiquement la correction sur le cluster.</w:t>
      </w:r>
    </w:p>
    <w:p>
      <w:pPr>
        <w:spacing w:after="120"/>
      </w:pPr>
      <w:r>
        <w:rPr>
          <w:b/>
          <w:bCs/>
        </w:rPr>
        <w:t xml:space="preserve">La phrase clé pour l'oral : </w:t>
      </w:r>
      <w:r>
        <w:rPr>
          <w:i/>
          <w:iCs/>
        </w:rPr>
        <w:t xml:space="preserve">« L'IA propose, le code valide, l'humain décide, GitOps applique. »</w:t>
      </w:r>
    </w:p>
    <w:p>
      <w:pPr>
        <w:pStyle w:val="Heading2"/>
      </w:pPr>
      <w:r>
        <w:t xml:space="preserve">1.1 La boucle complète</w:t>
      </w:r>
    </w:p>
    <w:p>
      <w:pPr>
        <w:pStyle w:val="ListParagraph"/>
        <w:numPr>
          <w:ilvl w:val="0"/>
          <w:numId w:val="2"/>
        </w:numPr>
        <w:spacing w:after="80"/>
      </w:pPr>
      <w:r>
        <w:t xml:space="preserve">Un workload volontairement vulnérable est décrit dans Git (source de vérité).</w:t>
      </w:r>
    </w:p>
    <w:p>
      <w:pPr>
        <w:pStyle w:val="ListParagraph"/>
        <w:numPr>
          <w:ilvl w:val="0"/>
          <w:numId w:val="2"/>
        </w:numPr>
        <w:spacing w:after="80"/>
      </w:pPr>
      <w:r>
        <w:t xml:space="preserve">Argo CD synchronise Git vers le cluster OVHcloud en continu.</w:t>
      </w:r>
    </w:p>
    <w:p>
      <w:pPr>
        <w:pStyle w:val="ListParagraph"/>
        <w:numPr>
          <w:ilvl w:val="0"/>
          <w:numId w:val="2"/>
        </w:numPr>
        <w:spacing w:after="80"/>
      </w:pPr>
      <w:r>
        <w:t xml:space="preserve">Trivy scanne les images et les configurations : il produit des rapports structurés (CRD Kubernetes).</w:t>
      </w:r>
    </w:p>
    <w:p>
      <w:pPr>
        <w:pStyle w:val="ListParagraph"/>
        <w:numPr>
          <w:ilvl w:val="0"/>
          <w:numId w:val="2"/>
        </w:numPr>
        <w:spacing w:after="80"/>
      </w:pPr>
      <w:r>
        <w:t xml:space="preserve">Kyverno vérifie les règles de configuration (policy-as-code).</w:t>
      </w:r>
    </w:p>
    <w:p>
      <w:pPr>
        <w:pStyle w:val="ListParagraph"/>
        <w:numPr>
          <w:ilvl w:val="0"/>
          <w:numId w:val="2"/>
        </w:numPr>
        <w:spacing w:after="80"/>
      </w:pPr>
      <w:r>
        <w:t xml:space="preserve">Falco surveille le comportement à l'exécution (runtime).</w:t>
      </w:r>
    </w:p>
    <w:p>
      <w:pPr>
        <w:pStyle w:val="ListParagraph"/>
        <w:numPr>
          <w:ilvl w:val="0"/>
          <w:numId w:val="2"/>
        </w:numPr>
        <w:spacing w:after="80"/>
      </w:pPr>
      <w:r>
        <w:t xml:space="preserve">Prometheus mesure l'évolution des signaux de sécurité (preuve avant/après).</w:t>
      </w:r>
    </w:p>
    <w:p>
      <w:pPr>
        <w:pStyle w:val="ListParagraph"/>
        <w:numPr>
          <w:ilvl w:val="0"/>
          <w:numId w:val="2"/>
        </w:numPr>
        <w:spacing w:after="80"/>
      </w:pPr>
      <w:r>
        <w:t xml:space="preserve">Notre remédiateur (code Python maison) lit les rapports, appelle un modèle IA sur OVHcloud AI Endpoints, valide la réponse, et ouvre une Pull Request.</w:t>
      </w:r>
    </w:p>
    <w:p>
      <w:pPr>
        <w:pStyle w:val="ListParagraph"/>
        <w:numPr>
          <w:ilvl w:val="0"/>
          <w:numId w:val="2"/>
        </w:numPr>
        <w:spacing w:after="80"/>
      </w:pPr>
      <w:r>
        <w:t xml:space="preserve">Un humain relit et merge la PR — jamais de merge automatique.</w:t>
      </w:r>
    </w:p>
    <w:p>
      <w:pPr>
        <w:pStyle w:val="ListParagraph"/>
        <w:numPr>
          <w:ilvl w:val="0"/>
          <w:numId w:val="2"/>
        </w:numPr>
        <w:spacing w:after="80"/>
      </w:pPr>
      <w:r>
        <w:t xml:space="preserve">Argo CD applique la correction ; les scans suivants prouvent l'amélioration.</w:t>
      </w:r>
    </w:p>
    <w:p>
      <w:pPr>
        <w:pStyle w:val="Heading2"/>
      </w:pPr>
      <w:r>
        <w:t xml:space="preserve">1.2 Ce que le jury évalue</w:t>
      </w:r>
    </w:p>
    <w:p>
      <w:pPr>
        <w:pStyle w:val="ListParagraph"/>
        <w:numPr>
          <w:ilvl w:val="0"/>
          <w:numId w:val="3"/>
        </w:numPr>
        <w:spacing w:after="80"/>
      </w:pPr>
      <w:r>
        <w:t xml:space="preserve">La cohérence de l'architecture bout-en-bout, plus que la profondeur de chaque outil.</w:t>
      </w:r>
    </w:p>
    <w:p>
      <w:pPr>
        <w:pStyle w:val="ListParagraph"/>
        <w:numPr>
          <w:ilvl w:val="0"/>
          <w:numId w:val="3"/>
        </w:numPr>
        <w:spacing w:after="80"/>
      </w:pPr>
      <w:r>
        <w:t xml:space="preserve">La démarche GitOps stricte : après le bootstrap, tout changement passe par Git.</w:t>
      </w:r>
    </w:p>
    <w:p>
      <w:pPr>
        <w:pStyle w:val="ListParagraph"/>
        <w:numPr>
          <w:ilvl w:val="0"/>
          <w:numId w:val="3"/>
        </w:numPr>
        <w:spacing w:after="80"/>
      </w:pPr>
      <w:r>
        <w:t xml:space="preserve">Les garde-fous autour de l'IA : validation du YAML généré, revue humaine obligatoire.</w:t>
      </w:r>
    </w:p>
    <w:p>
      <w:pPr>
        <w:pStyle w:val="ListParagraph"/>
        <w:numPr>
          <w:ilvl w:val="0"/>
          <w:numId w:val="3"/>
        </w:numPr>
        <w:spacing w:after="80"/>
      </w:pPr>
      <w:r>
        <w:t xml:space="preserve">Une démo reproductible en 10 minutes.</w:t>
      </w:r>
    </w:p>
    <w:p>
      <w:r>
        <w:br w:type="page"/>
      </w:r>
    </w:p>
    <w:p>
      <w:pPr>
        <w:pStyle w:val="Heading1"/>
      </w:pPr>
      <w:r>
        <w:t xml:space="preserve">2. Architecture</w:t>
      </w:r>
    </w:p>
    <w:p>
      <w:pPr>
        <w:pStyle w:val="Heading2"/>
      </w:pPr>
      <w:r>
        <w:t xml:space="preserve">2.1 Vue d'ensemble</w:t>
      </w:r>
    </w:p>
    <w:p>
      <w:pPr>
        <w:shd w:fill="F2F2F2" w:val="clear"/>
        <w:spacing w:after="0"/>
      </w:pPr>
      <w:r>
        <w:rPr>
          <w:rFonts w:ascii="Consolas" w:cs="Consolas" w:eastAsia="Consolas" w:hAnsi="Consolas"/>
          <w:sz w:val="18"/>
          <w:szCs w:val="18"/>
        </w:rPr>
        <w:t xml:space="preserve">GitHub (source de vérité : manifests + policies + code)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surveillance / synchronisation automatique</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Argo CD ------------------------------&gt; Cluster OVHcloud (3 nœuds)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                  |</w:t>
      </w:r>
    </w:p>
    <w:p>
      <w:pPr>
        <w:shd w:fill="F2F2F2" w:val="clear"/>
        <w:spacing w:after="0"/>
      </w:pPr>
      <w:r>
        <w:rPr>
          <w:rFonts w:ascii="Consolas" w:cs="Consolas" w:eastAsia="Consolas" w:hAnsi="Consolas"/>
          <w:sz w:val="18"/>
          <w:szCs w:val="18"/>
        </w:rPr>
        <w:t xml:space="preserve">            v                             v                  v</w:t>
      </w:r>
    </w:p>
    <w:p>
      <w:pPr>
        <w:shd w:fill="F2F2F2" w:val="clear"/>
        <w:spacing w:after="0"/>
      </w:pPr>
      <w:r>
        <w:rPr>
          <w:rFonts w:ascii="Consolas" w:cs="Consolas" w:eastAsia="Consolas" w:hAnsi="Consolas"/>
          <w:sz w:val="18"/>
          <w:szCs w:val="18"/>
        </w:rPr>
        <w:t xml:space="preserve">      Rapports Trivy               Rapports Kyverno     Alertes Falco</w:t>
      </w:r>
    </w:p>
    <w:p>
      <w:pPr>
        <w:shd w:fill="F2F2F2" w:val="clear"/>
        <w:spacing w:after="0"/>
      </w:pPr>
      <w:r>
        <w:rPr>
          <w:rFonts w:ascii="Consolas" w:cs="Consolas" w:eastAsia="Consolas" w:hAnsi="Consolas"/>
          <w:sz w:val="18"/>
          <w:szCs w:val="18"/>
        </w:rPr>
        <w:t xml:space="preserve">      (CVE + config)               (policies)           (runtime)</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                   Remédiateur (Python)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OVHcloud AI Endpoints (Mistral Small 3.2)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branche + commit + Pull Request GitHub</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revue humaine + merge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Argo CD resynchronise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workload corrigé + métriques Prometheus</w:t>
      </w:r>
    </w:p>
    <w:p>
      <w:pPr>
        <w:spacing w:after="120"/>
      </w:pPr>
    </w:p>
    <w:p>
      <w:pPr>
        <w:pStyle w:val="Heading2"/>
      </w:pPr>
      <w:r>
        <w:t xml:space="preserve">2.2 L'environnement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Élément</w:t>
            </w:r>
          </w:p>
        </w:tc>
        <w:tc>
          <w:tcPr>
            <w:tcW w:type="dxa" w:w="656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Détail</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Cluster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OVHcloud Managed Kubernetes v1.35.2, 3 nœuds Ubuntu 22.04</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Capacité</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~1,84 vCPU et ~5,9 Go RAM alloués par nœud (petit cluster : on plafonne les ressources de chaque composant)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Dépôt Git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github.com/4d3n4n/hackathon_ovh (public)</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IA</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OVHcloud AI Endpoints — API compatible OpenAI, passerelle unique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Modèle retenu</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Mistral-Small-3.2-24B-Instruct-2506 (131k tokens de contexte)</w:t>
            </w:r>
          </w:p>
        </w:tc>
      </w:tr>
    </w:tbl>
    <w:p>
      <w:pPr>
        <w:spacing w:after="120"/>
      </w:pPr>
      <w:r>
        <w:t xml:space="preserve"/>
      </w:r>
    </w:p>
    <w:p>
      <w:pPr>
        <w:pStyle w:val="Heading2"/>
      </w:pPr>
      <w:r>
        <w:t xml:space="preserve">2.3 Structure du dépôt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Dossier</w:t>
            </w:r>
          </w:p>
        </w:tc>
        <w:tc>
          <w:tcPr>
            <w:tcW w:type="dxa" w:w="616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Rôle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apps/vulnerable-app/</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 workload vulnérable de démo (Deployment + Service)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apps/remediator/</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 code Python du remédiateur IA (cœur du projet)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infra/argocd-apps/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L'App-of-Apps : root-app + une Application Argo CD par composant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policies/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Les policies Kyverno</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demo/</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Script de démo rejouable + fixtures de test (rapports Trivy sauvegardés)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docs/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Ce document, rapport d'architecture, tableau CNCF</w:t>
            </w:r>
          </w:p>
        </w:tc>
      </w:tr>
    </w:tbl>
    <w:p>
      <w:r>
        <w:br w:type="page"/>
      </w:r>
    </w:p>
    <w:p>
      <w:pPr>
        <w:pStyle w:val="Heading1"/>
      </w:pPr>
      <w:r>
        <w:t xml:space="preserve">3. Les composants : à quoi ils servent, pourquoi on les a choisis</w:t>
      </w:r>
    </w:p>
    <w:p>
      <w:pPr>
        <w:pStyle w:val="Heading2"/>
      </w:pPr>
      <w:r>
        <w:t xml:space="preserve">3.1 Argo CD — le moteur GitOps</w:t>
      </w:r>
    </w:p>
    <w:p>
      <w:pPr>
        <w:spacing w:after="120"/>
      </w:pPr>
      <w:r>
        <w:rPr>
          <w:b/>
          <w:bCs/>
        </w:rPr>
        <w:t xml:space="preserve">À quoi ça sert : </w:t>
      </w:r>
      <w:r>
        <w:t xml:space="preserve">Argo CD observe le dépôt Git et maintient le cluster identique à ce que Git décrit. Si quelqu'un modifie le cluster à la main (drift), Argo CD annule la modification (self-heal). Si Git change, le cluster suit automatiquement.</w:t>
      </w:r>
    </w:p>
    <w:p>
      <w:pPr>
        <w:spacing w:after="120"/>
      </w:pPr>
      <w:r>
        <w:rPr>
          <w:b/>
          <w:bCs/>
        </w:rPr>
        <w:t xml:space="preserve">Pourquoi ce choix : </w:t>
      </w:r>
      <w:r>
        <w:t xml:space="preserve">imposé par le brief, mais aussi le standard du marché (projet CNCF Graduated). C'est lui qui donne son sens à toute la boucle : la PR mergée devient automatiquement une correction appliquée, sans action manuelle.</w:t>
      </w:r>
    </w:p>
    <w:p>
      <w:pPr>
        <w:spacing w:after="120"/>
      </w:pPr>
      <w:r>
        <w:rPr>
          <w:b/>
          <w:bCs/>
        </w:rPr>
        <w:t xml:space="preserve">Pattern utilisé — App of Apps : </w:t>
      </w:r>
      <w:r>
        <w:t xml:space="preserve">une Application racine (root-app) pointe sur le dossier infra/argocd-apps/ et crée automatiquement toutes les autres Applications (vulnerable-app, trivy-operator, etc.). Ajouter un composant = ajouter un fichier YAML dans Git. Rien d'autre.</w:t>
      </w:r>
    </w:p>
    <w:p>
      <w:pPr>
        <w:pStyle w:val="Heading2"/>
      </w:pPr>
      <w:r>
        <w:t xml:space="preserve">3.2 Trivy Operator — la détection statique</w:t>
      </w:r>
    </w:p>
    <w:p>
      <w:pPr>
        <w:spacing w:after="120"/>
      </w:pPr>
      <w:r>
        <w:rPr>
          <w:b/>
          <w:bCs/>
        </w:rPr>
        <w:t xml:space="preserve">À quoi ça sert : </w:t>
      </w:r>
      <w:r>
        <w:t xml:space="preserve">scanner en continu les images de conteneurs (CVE connues) et les configurations (privilèges excessifs, absence de limites de ressources...). Il publie ses résultats sous forme de ressources Kubernetes (CRD VulnerabilityReport, ConfigAuditReport) — donc lisibles par notre code via l'API Kubernetes standard.</w:t>
      </w:r>
    </w:p>
    <w:p>
      <w:pPr>
        <w:spacing w:after="120"/>
      </w:pPr>
      <w:r>
        <w:rPr>
          <w:b/>
          <w:bCs/>
        </w:rPr>
        <w:t xml:space="preserve">Pourquoi Trivy et pas Kubescape : </w:t>
      </w:r>
      <w:r>
        <w:t xml:space="preserve">le brief autorise explicitement les deux. Trivy a été retenu parce que le guide fourni, ses exemples et ses CRD sont centrés sur Trivy : c'était le chemin le plus sûr dans le temps imparti. Point d'honnêteté à assumer à l'oral : Kubescape est un projet CNCF Incubating alors que Trivy n'est pas un projet hébergé par la CNCF — nous l'utilisons car le brief l'autorise nommément, et Kubescape reste notre plan de repli documenté.</w:t>
      </w:r>
    </w:p>
    <w:p>
      <w:pPr>
        <w:spacing w:after="120"/>
      </w:pPr>
      <w:r>
        <w:rPr>
          <w:b/>
          <w:bCs/>
        </w:rPr>
        <w:t xml:space="preserve">Résultat concret : </w:t>
      </w:r>
      <w:r>
        <w:t xml:space="preserve">sur notre workload de démo (nginx:1.16.0), Trivy remonte 31 CVE Critical, 76 High, et 18 contrôles de configuration en échec. C'est la matière première du remédiateur.</w:t>
      </w:r>
    </w:p>
    <w:p>
      <w:pPr>
        <w:pStyle w:val="Heading2"/>
      </w:pPr>
      <w:r>
        <w:t xml:space="preserve">3.3 Kyverno — la policy-as-code</w:t>
      </w:r>
    </w:p>
    <w:p>
      <w:pPr>
        <w:spacing w:after="120"/>
      </w:pPr>
      <w:r>
        <w:rPr>
          <w:b/>
          <w:bCs/>
        </w:rPr>
        <w:t xml:space="preserve">À quoi ça sert : </w:t>
      </w:r>
      <w:r>
        <w:t xml:space="preserve">exprimer des règles de sécurité en YAML (« aucun conteneur privilégié », « pas d'exécution root », « limites CPU/mémoire obligatoires »...) et produire des rapports de conformité (PolicyReport). Contrairement à Trivy qui constate, Kyverno peut aussi bloquer (mode Enforce).</w:t>
      </w:r>
    </w:p>
    <w:p>
      <w:pPr>
        <w:spacing w:after="120"/>
      </w:pPr>
      <w:r>
        <w:rPr>
          <w:b/>
          <w:bCs/>
        </w:rPr>
        <w:t xml:space="preserve">Pourquoi ce choix : </w:t>
      </w:r>
      <w:r>
        <w:t xml:space="preserve">imposé par le brief, projet CNCF Graduated (depuis mars 2026). Nous démarrons en mode Audit (constater sans bloquer) pour ne pas casser la démo, et nous présentons Enforce comme durcissement futur — c'est un choix assumé, pas un oubli.</w:t>
      </w:r>
    </w:p>
    <w:p>
      <w:pPr>
        <w:spacing w:after="120"/>
      </w:pPr>
      <w:r>
        <w:rPr>
          <w:b/>
          <w:bCs/>
        </w:rPr>
        <w:t xml:space="preserve">Complémentarité à expliquer à l'oral : </w:t>
      </w:r>
      <w:r>
        <w:t xml:space="preserve">Trivy dit « cette image contient des failles connues », Kyverno dit « cette configuration viole nos règles internes ». Les deux alimentent la preuve avant/après.</w:t>
      </w:r>
    </w:p>
    <w:p>
      <w:pPr>
        <w:pStyle w:val="Heading2"/>
      </w:pPr>
      <w:r>
        <w:t xml:space="preserve">3.4 Falco — la détection runtime</w:t>
      </w:r>
    </w:p>
    <w:p>
      <w:pPr>
        <w:spacing w:after="120"/>
      </w:pPr>
      <w:r>
        <w:rPr>
          <w:b/>
          <w:bCs/>
        </w:rPr>
        <w:t xml:space="preserve">À quoi ça sert : </w:t>
      </w:r>
      <w:r>
        <w:t xml:space="preserve">détecter les comportements suspects pendant l'exécution : un shell ouvert dans un conteneur, une lecture de fichier sensible, une connexion réseau inattendue. C'est la couche que ni Trivy ni Kyverno ne couvrent : le comportement réel, pas la configuration déclarée.</w:t>
      </w:r>
    </w:p>
    <w:p>
      <w:pPr>
        <w:spacing w:after="120"/>
      </w:pPr>
      <w:r>
        <w:rPr>
          <w:b/>
          <w:bCs/>
        </w:rPr>
        <w:t xml:space="preserve">Pourquoi ce choix : </w:t>
      </w:r>
      <w:r>
        <w:t xml:space="preserve">imposé par le brief, projet CNCF Graduated. Utilise le driver modern eBPF (pas de module noyau à compiler). Pour la démo : on ouvre volontairement un shell dans le conteneur de démo et l'alerte Falco apparaît, horodatée et attribuée au bon pod.</w:t>
      </w:r>
    </w:p>
    <w:p>
      <w:pPr>
        <w:pStyle w:val="Heading2"/>
      </w:pPr>
      <w:r>
        <w:t xml:space="preserve">3.5 Prometheus — la preuve chiffrée</w:t>
      </w:r>
    </w:p>
    <w:p>
      <w:pPr>
        <w:spacing w:after="120"/>
      </w:pPr>
      <w:r>
        <w:rPr>
          <w:b/>
          <w:bCs/>
        </w:rPr>
        <w:t xml:space="preserve">À quoi ça sert : </w:t>
      </w:r>
      <w:r>
        <w:t xml:space="preserve">collecter les métriques exposées par Trivy et les autres composants, pour tracer une courbe « nombre de vulnérabilités Critical/High dans le temps ». C'est la preuve visuelle avant/après correction, l'argument le plus parlant pour le jury.</w:t>
      </w:r>
    </w:p>
    <w:p>
      <w:pPr>
        <w:spacing w:after="120"/>
      </w:pPr>
      <w:r>
        <w:rPr>
          <w:b/>
          <w:bCs/>
        </w:rPr>
        <w:t xml:space="preserve">Pourquoi ce choix : </w:t>
      </w:r>
      <w:r>
        <w:t xml:space="preserve">imposé par le brief, projet CNCF Graduated, standard de fait de l'observabilité Kubernetes. Attention assumée : sur notre petit cluster, kube-prometheus-stack est lourd — versions figées et ressources plafonnées.</w:t>
      </w:r>
    </w:p>
    <w:p>
      <w:pPr>
        <w:pStyle w:val="Heading2"/>
      </w:pPr>
      <w:r>
        <w:t xml:space="preserve">3.6 OVHcloud AI Endpoints — le cerveau de la remédiation</w:t>
      </w:r>
    </w:p>
    <w:p>
      <w:pPr>
        <w:spacing w:after="120"/>
      </w:pPr>
      <w:r>
        <w:rPr>
          <w:b/>
          <w:bCs/>
        </w:rPr>
        <w:t xml:space="preserve">À quoi ça sert : </w:t>
      </w:r>
      <w:r>
        <w:t xml:space="preserve">recevoir le rapport de vulnérabilités + le manifest YAML actuel, et proposer un manifest corrigé avec une explication. L'API est compatible OpenAI : tout SDK OpenAI fonctionne en changeant simplement base_url et la clé.</w:t>
      </w:r>
    </w:p>
    <w:p>
      <w:pPr>
        <w:spacing w:after="120"/>
      </w:pPr>
      <w:r>
        <w:rPr>
          <w:b/>
          <w:bCs/>
        </w:rPr>
        <w:t xml:space="preserve">Pourquoi Mistral Small 3.2 (24B) : </w:t>
      </w:r>
      <w:r>
        <w:t xml:space="preserve">bon compromis qualité/coût/latence pour de l'analyse de rapports et de la génération de YAML ; 131k tokens de contexte (largement assez pour rapport + manifest) ; recommandé par le guide (« un modèle type Mistral ou Llama récent convient très bien »). Les alternatives disponibles (Llama 3.3 70B, Qwen3, gpt-oss-120b) restent utilisables en changeant une variable d'environnement.</w:t>
      </w:r>
    </w:p>
    <w:p>
      <w:pPr>
        <w:pStyle w:val="Heading2"/>
      </w:pPr>
      <w:r>
        <w:t xml:space="preserve">3.7 Le remédiateur — notre code, le cœur du projet</w:t>
      </w:r>
    </w:p>
    <w:p>
      <w:pPr>
        <w:spacing w:after="120"/>
      </w:pPr>
      <w:r>
        <w:rPr>
          <w:b/>
          <w:bCs/>
        </w:rPr>
        <w:t xml:space="preserve">À quoi ça sert : </w:t>
      </w:r>
      <w:r>
        <w:t xml:space="preserve">c'est la brique que l'équipe développe. Il (1) lit les rapports Trivy du namespace demo via l'API Kubernetes, (2) récupère le manifest actuel depuis GitHub (jamais depuis l'état live), (3) appelle l'IA avec un prompt strict, (4) valide la réponse (YAML parseable, image figée, privileged absent, labels préservés...), (5) crée une branche, committe et ouvre une PR. En cas de validation échouée : pas de PR.</w:t>
      </w:r>
    </w:p>
    <w:p>
      <w:pPr>
        <w:spacing w:after="120"/>
      </w:pPr>
      <w:r>
        <w:rPr>
          <w:b/>
          <w:bCs/>
        </w:rPr>
        <w:t xml:space="preserve">Choix d'architecture : </w:t>
      </w:r>
      <w:r>
        <w:t xml:space="preserve">MVP local (script lancé à la main pendant la démo) plutôt qu'un opérateur in-cluster d'emblée. Raison : fiabilité de la démo d'abord. La version Job/CronJob in-cluster avec RBAC minimal est l'amélioration prévue une fois le MVP stable.</w:t>
      </w:r>
    </w:p>
    <w:p>
      <w:pPr>
        <w:spacing w:after="120"/>
      </w:pPr>
      <w:r>
        <w:rPr>
          <w:b/>
          <w:bCs/>
        </w:rPr>
        <w:t xml:space="preserve">Garde-fous à mettre en avant à l'oral : </w:t>
      </w:r>
      <w:r>
        <w:t xml:space="preserve">le modèle IA n'a aucun droit d'écriture — ni sur le cluster, ni sur la branche main. Il produit une proposition, notre code la valide, un humain décide. Une IA qui hallucine un YAML cassé est arrêtée par la validation ; une PR douteuse est arrêtée par la revue humaine.</w:t>
      </w:r>
    </w:p>
    <w:p>
      <w:r>
        <w:br w:type="page"/>
      </w:r>
    </w:p>
    <w:p>
      <w:pPr>
        <w:pStyle w:val="Heading1"/>
      </w:pPr>
      <w:r>
        <w:t xml:space="preserve">4. Les décisions transverses (et pourquoi)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c>
          <w:tcPr>
            <w:tcW w:type="dxa" w:w="290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Décision</w:t>
            </w:r>
          </w:p>
        </w:tc>
        <w:tc>
          <w:tcPr>
            <w:tcW w:type="dxa" w:w="320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Alternative écartée</w:t>
            </w:r>
          </w:p>
        </w:tc>
        <w:tc>
          <w:tcPr>
            <w:tcW w:type="dxa" w:w="326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Justification</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Versions de charts figées (ex. trivy-operator 0.33.2)</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targetRevision: "*" (dernière version)</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Une démo doit être reproductible. Une montée de version silencieuse entre deux répétitions peut tout casser.</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App of Apps Argo CD</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Créer chaque Application à la main</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 seul point d'entrée (root-app) ; tout composant ajouté dans Git apparaît automatiquement.</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prune + selfHeal activés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Synchronisation manuelle</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C'est la démonstration GitOps : le drift manuel est annulé, la suppression dans Git supprime dans le cluster.</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Scan Trivy limité au namespace demo</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Scanner tout le cluster</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Cluster petit (~1,84 vCPU/nœud) : on économise les ressources et on réduit le bruit dans les rapports.</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Kyverno en mode Audit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Enforce immédiat</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Enforce pourrait bloquer nos propres déploiements pendant la démo. Audit constate, la remédiation corrige, Enforce viendra après.</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MVP remédiateur local</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Job/CronJob in-cluster direct</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 chemin critique, c'est la boucle complète. L'industrialisation in-cluster est une amélioration, pas un prérequis.</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Secrets hors Git (variables d'env. + fichiers 600)</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ESO (External Secrets Operator)</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Pas de secret store externe fourni : ajouter ESO augmenterait le risque sans améliorer la démo. Le dépôt est public : gitignore durci dès le premier commit.</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Revue humaine obligatoire sur chaque PR</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Auto-merge des corrections IA</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Principe central du projet : l'IA n'a pas le droit de merger. C'est un choix de sécurité, pas une limitation technique.</w:t>
            </w:r>
          </w:p>
        </w:tc>
      </w:tr>
    </w:tbl>
    <w:p>
      <w:r>
        <w:br w:type="page"/>
      </w:r>
    </w:p>
    <w:p>
      <w:pPr>
        <w:pStyle w:val="Heading1"/>
      </w:pPr>
      <w:r>
        <w:t xml:space="preserve">5. Chronologie : ce qui a été fait, dans l'ordre</w:t>
      </w:r>
    </w:p>
    <w:p>
      <w:pPr>
        <w:pStyle w:val="Heading2"/>
      </w:pPr>
      <w:r>
        <w:t xml:space="preserve">Phase 0 — Sécurisation des accès</w:t>
      </w:r>
    </w:p>
    <w:p>
      <w:pPr>
        <w:pStyle w:val="ListParagraph"/>
        <w:numPr>
          <w:ilvl w:val="0"/>
          <w:numId w:val="3"/>
        </w:numPr>
        <w:spacing w:after="80"/>
      </w:pPr>
      <w:r>
        <w:t xml:space="preserve">Kubeconfig (accès admin cluster) et clé AI Endpoints déplacés hors du dossier Downloads, permissions restreintes, </w:t>
      </w:r>
      <w:r>
        <w:rPr>
          <w:b/>
          <w:bCs/>
        </w:rPr>
        <w:t xml:space="preserve">jamais commités</w:t>
      </w:r>
      <w:r>
        <w:t xml:space="preserve"> (gitignore durci avant tout : motifs kubeconfig*, *key*, .env*, *.pem...).</w:t>
      </w:r>
    </w:p>
    <w:p>
      <w:pPr>
        <w:pStyle w:val="ListParagraph"/>
        <w:numPr>
          <w:ilvl w:val="0"/>
          <w:numId w:val="3"/>
        </w:numPr>
        <w:spacing w:after="80"/>
      </w:pPr>
      <w:r>
        <w:t xml:space="preserve">Le dépôt GitHub étant public, chaque commit est vérifié sans secret.</w:t>
      </w:r>
    </w:p>
    <w:p>
      <w:pPr>
        <w:pStyle w:val="Heading2"/>
      </w:pPr>
      <w:r>
        <w:t xml:space="preserve">Phase 1 — Préflight technique</w:t>
      </w:r>
    </w:p>
    <w:p>
      <w:pPr>
        <w:pStyle w:val="ListParagraph"/>
        <w:numPr>
          <w:ilvl w:val="0"/>
          <w:numId w:val="3"/>
        </w:numPr>
        <w:spacing w:after="80"/>
      </w:pPr>
      <w:r>
        <w:t xml:space="preserve">Connexion au cluster validée en lecture seule : 3 nœuds Ready, Kubernetes v1.35.2.</w:t>
      </w:r>
    </w:p>
    <w:p>
      <w:pPr>
        <w:pStyle w:val="ListParagraph"/>
        <w:numPr>
          <w:ilvl w:val="0"/>
          <w:numId w:val="3"/>
        </w:numPr>
        <w:spacing w:after="80"/>
      </w:pPr>
      <w:r>
        <w:t xml:space="preserve">Capacité mesurée : ~5,5 vCPU / ~18 Go RAM au total → contrainte dimensionnante identifiée tôt.</w:t>
      </w:r>
    </w:p>
    <w:p>
      <w:pPr>
        <w:pStyle w:val="ListParagraph"/>
        <w:numPr>
          <w:ilvl w:val="0"/>
          <w:numId w:val="3"/>
        </w:numPr>
        <w:spacing w:after="80"/>
      </w:pPr>
      <w:r>
        <w:t xml:space="preserve">Helm et le CLI Argo CD installés (absents du poste au départ).</w:t>
      </w:r>
    </w:p>
    <w:p>
      <w:pPr>
        <w:pStyle w:val="Heading2"/>
      </w:pPr>
      <w:r>
        <w:t xml:space="preserve">Phase 2 — Socle GitOps</w:t>
      </w:r>
    </w:p>
    <w:p>
      <w:pPr>
        <w:pStyle w:val="ListParagraph"/>
        <w:numPr>
          <w:ilvl w:val="0"/>
          <w:numId w:val="3"/>
        </w:numPr>
        <w:spacing w:after="80"/>
      </w:pPr>
      <w:r>
        <w:t xml:space="preserve">Argo CD installé dans le namespace argocd (seule opération manuelle autorisée = le bootstrap).</w:t>
      </w:r>
    </w:p>
    <w:p>
      <w:pPr>
        <w:pStyle w:val="ListParagraph"/>
        <w:numPr>
          <w:ilvl w:val="0"/>
          <w:numId w:val="3"/>
        </w:numPr>
        <w:spacing w:after="80"/>
      </w:pPr>
      <w:r>
        <w:t xml:space="preserve">root-app appliquée : à partir de là, tout passe par Git.</w:t>
      </w:r>
    </w:p>
    <w:p>
      <w:pPr>
        <w:pStyle w:val="ListParagraph"/>
        <w:numPr>
          <w:ilvl w:val="0"/>
          <w:numId w:val="3"/>
        </w:numPr>
        <w:spacing w:after="80"/>
      </w:pPr>
      <w:r>
        <w:t xml:space="preserve">Vérifié : root-app a créé automatiquement les autres Applications ; tout est Synced/Healthy.</w:t>
      </w:r>
    </w:p>
    <w:p>
      <w:pPr>
        <w:pStyle w:val="Heading2"/>
      </w:pPr>
      <w:r>
        <w:t xml:space="preserve">Phase 3 — Workload vulnérable</w:t>
      </w:r>
    </w:p>
    <w:p>
      <w:pPr>
        <w:pStyle w:val="ListParagraph"/>
        <w:numPr>
          <w:ilvl w:val="0"/>
          <w:numId w:val="3"/>
        </w:numPr>
        <w:spacing w:after="80"/>
      </w:pPr>
      <w:r>
        <w:t xml:space="preserve">Deployment </w:t>
      </w:r>
      <w:r>
        <w:rPr>
          <w:rFonts w:ascii="Consolas" w:cs="Consolas" w:eastAsia="Consolas" w:hAnsi="Consolas"/>
          <w:sz w:val="20"/>
          <w:szCs w:val="20"/>
          <w:shd w:fill="F2F2F2" w:val="clear"/>
        </w:rPr>
        <w:t xml:space="preserve">vulnerable-web</w:t>
      </w:r>
      <w:r>
        <w:t xml:space="preserve"> déployé via Argo CD : image </w:t>
      </w:r>
      <w:r>
        <w:rPr>
          <w:rFonts w:ascii="Consolas" w:cs="Consolas" w:eastAsia="Consolas" w:hAnsi="Consolas"/>
          <w:sz w:val="20"/>
          <w:szCs w:val="20"/>
          <w:shd w:fill="F2F2F2" w:val="clear"/>
        </w:rPr>
        <w:t xml:space="preserve">nginx:1.16.0</w:t>
      </w:r>
      <w:r>
        <w:t xml:space="preserve"> (ancienne), </w:t>
      </w:r>
      <w:r>
        <w:rPr>
          <w:rFonts w:ascii="Consolas" w:cs="Consolas" w:eastAsia="Consolas" w:hAnsi="Consolas"/>
          <w:sz w:val="20"/>
          <w:szCs w:val="20"/>
          <w:shd w:fill="F2F2F2" w:val="clear"/>
        </w:rPr>
        <w:t xml:space="preserve">privileged: true</w:t>
      </w:r>
      <w:r>
        <w:t xml:space="preserve">, </w:t>
      </w:r>
      <w:r>
        <w:rPr>
          <w:rFonts w:ascii="Consolas" w:cs="Consolas" w:eastAsia="Consolas" w:hAnsi="Consolas"/>
          <w:sz w:val="20"/>
          <w:szCs w:val="20"/>
          <w:shd w:fill="F2F2F2" w:val="clear"/>
        </w:rPr>
        <w:t xml:space="preserve">runAsUser: 0</w:t>
      </w:r>
      <w:r>
        <w:t xml:space="preserve">, aucune limite de ressources — quatre familles de problèmes volontaires.</w:t>
      </w:r>
    </w:p>
    <w:p>
      <w:pPr>
        <w:pStyle w:val="ListParagraph"/>
        <w:numPr>
          <w:ilvl w:val="0"/>
          <w:numId w:val="3"/>
        </w:numPr>
        <w:spacing w:after="80"/>
      </w:pPr>
      <w:r>
        <w:t xml:space="preserve">Pod fonctionnel (Running, service HTTP accessible) : on prouve que l'app marche avant ET après correction.</w:t>
      </w:r>
    </w:p>
    <w:p>
      <w:pPr>
        <w:pStyle w:val="Heading2"/>
      </w:pPr>
      <w:r>
        <w:t xml:space="preserve">Phase 4 — Détection Trivy</w:t>
      </w:r>
    </w:p>
    <w:p>
      <w:pPr>
        <w:pStyle w:val="ListParagraph"/>
        <w:numPr>
          <w:ilvl w:val="0"/>
          <w:numId w:val="3"/>
        </w:numPr>
        <w:spacing w:after="80"/>
      </w:pPr>
      <w:r>
        <w:t xml:space="preserve">Trivy Operator déployé via Argo CD, chart 0.33.2 figé, scan limité au namespace demo.</w:t>
      </w:r>
    </w:p>
    <w:p>
      <w:pPr>
        <w:pStyle w:val="ListParagraph"/>
        <w:numPr>
          <w:ilvl w:val="0"/>
          <w:numId w:val="3"/>
        </w:numPr>
        <w:spacing w:after="80"/>
      </w:pPr>
      <w:r>
        <w:t xml:space="preserve">Premier rapport obtenu en ~90 secondes : 31 Critical / 76 High / 208 CVE au total, et 18 contrôles de configuration en échec.</w:t>
      </w:r>
    </w:p>
    <w:p>
      <w:pPr>
        <w:pStyle w:val="ListParagraph"/>
        <w:numPr>
          <w:ilvl w:val="0"/>
          <w:numId w:val="3"/>
        </w:numPr>
        <w:spacing w:after="80"/>
      </w:pPr>
      <w:r>
        <w:t xml:space="preserve">Rapports sauvegardés comme fixtures dans demo/fixtures/ : le remédiateur peut être développé et testé sans cluster.</w:t>
      </w:r>
    </w:p>
    <w:p>
      <w:pPr>
        <w:pStyle w:val="Heading2"/>
      </w:pPr>
      <w:r>
        <w:t xml:space="preserve">Phase 6 (anticipée) — Premier appel IA réussi</w:t>
      </w:r>
    </w:p>
    <w:p>
      <w:pPr>
        <w:pStyle w:val="ListParagraph"/>
        <w:numPr>
          <w:ilvl w:val="0"/>
          <w:numId w:val="3"/>
        </w:numPr>
        <w:spacing w:after="80"/>
      </w:pPr>
      <w:r>
        <w:t xml:space="preserve">Catalogue AI Endpoints exploré : passerelle unique compatible OpenAI </w:t>
      </w:r>
      <w:r>
        <w:rPr>
          <w:rFonts w:ascii="Consolas" w:cs="Consolas" w:eastAsia="Consolas" w:hAnsi="Consolas"/>
          <w:sz w:val="20"/>
          <w:szCs w:val="20"/>
          <w:shd w:fill="F2F2F2" w:val="clear"/>
        </w:rPr>
        <w:t xml:space="preserve">https://oai.endpoints.kepler.ai.cloud.ovh.net/v1</w:t>
      </w:r>
      <w:r>
        <w:t xml:space="preserve">.</w:t>
      </w:r>
    </w:p>
    <w:p>
      <w:pPr>
        <w:pStyle w:val="ListParagraph"/>
        <w:numPr>
          <w:ilvl w:val="0"/>
          <w:numId w:val="3"/>
        </w:numPr>
        <w:spacing w:after="80"/>
      </w:pPr>
      <w:r>
        <w:t xml:space="preserve">Appel réel validé avec la clé d'équipe sur Mistral-Small-3.2-24B (réponse reçue, latence correcte).</w:t>
      </w:r>
    </w:p>
    <w:p>
      <w:pPr>
        <w:pStyle w:val="Heading2"/>
      </w:pPr>
      <w:r>
        <w:t xml:space="preserve">Outillage démo</w:t>
      </w:r>
    </w:p>
    <w:p>
      <w:pPr>
        <w:pStyle w:val="ListParagraph"/>
        <w:numPr>
          <w:ilvl w:val="0"/>
          <w:numId w:val="3"/>
        </w:numPr>
        <w:spacing w:after="80"/>
      </w:pPr>
      <w:r>
        <w:t xml:space="preserve">Script </w:t>
      </w:r>
      <w:r>
        <w:rPr>
          <w:rFonts w:ascii="Consolas" w:cs="Consolas" w:eastAsia="Consolas" w:hAnsi="Consolas"/>
          <w:sz w:val="20"/>
          <w:szCs w:val="20"/>
          <w:shd w:fill="F2F2F2" w:val="clear"/>
        </w:rPr>
        <w:t xml:space="preserve">demo/run-demo.sh</w:t>
      </w:r>
      <w:r>
        <w:t xml:space="preserve"> : rejoue toute la démo étape par étape avec pauses — testé de bout en bout.</w:t>
      </w:r>
    </w:p>
    <w:p>
      <w:pPr>
        <w:spacing w:after="120"/>
      </w:pPr>
      <w:r>
        <w:t xml:space="preserve"/>
      </w:r>
    </w:p>
    <w:p>
      <w:pPr>
        <w:spacing w:after="120"/>
      </w:pPr>
      <w:r>
        <w:rPr>
          <w:b/>
          <w:bCs/>
        </w:rPr>
        <w:t xml:space="preserve">Reste à faire : </w:t>
      </w:r>
      <w:r>
        <w:t xml:space="preserve">Kyverno (policies + PolicyReports), Falco (alerte runtime), Prometheus (courbe avant/après), le remédiateur complet (PR automatique), la fermeture de boucle (merge → resync → rescan), et le rapport d'architecture final.</w:t>
      </w:r>
    </w:p>
    <w:p>
      <w:r>
        <w:br w:type="page"/>
      </w:r>
    </w:p>
    <w:p>
      <w:pPr>
        <w:pStyle w:val="Heading1"/>
      </w:pPr>
      <w:r>
        <w:t xml:space="preserve">6. Les complications rencontrées (à raconter à l'oral)</w:t>
      </w:r>
    </w:p>
    <w:p>
      <w:pPr>
        <w:spacing w:after="120"/>
      </w:pPr>
      <w:r>
        <w:rPr>
          <w:i/>
          <w:iCs/>
        </w:rPr>
        <w:t xml:space="preserve">Un jury apprécie davantage « voilà ce qui a cassé et comment on l'a résolu » qu'un déroulé parfait. Voici les vraies difficultés du projet.</w:t>
      </w:r>
    </w:p>
    <w:p>
      <w:pPr>
        <w:pStyle w:val="Heading2"/>
      </w:pPr>
      <w:r>
        <w:t xml:space="preserve">6.1 L'installation d'Argo CD a échoué au premier essai</w:t>
      </w:r>
    </w:p>
    <w:p>
      <w:pPr>
        <w:spacing w:after="120"/>
      </w:pPr>
      <w:r>
        <w:rPr>
          <w:b/>
          <w:bCs/>
        </w:rPr>
        <w:t xml:space="preserve">Symptôme : </w:t>
      </w:r>
      <w:r>
        <w:rPr>
          <w:rFonts w:ascii="Consolas" w:cs="Consolas" w:eastAsia="Consolas" w:hAnsi="Consolas"/>
          <w:sz w:val="20"/>
          <w:szCs w:val="20"/>
          <w:shd w:fill="F2F2F2" w:val="clear"/>
        </w:rPr>
        <w:t xml:space="preserve">The CustomResourceDefinition "applicationsets.argoproj.io" is invalid: metadata.annotations: Too long</w:t>
      </w:r>
      <w:r>
        <w:t xml:space="preserve">.</w:t>
      </w:r>
    </w:p>
    <w:p>
      <w:pPr>
        <w:spacing w:after="120"/>
      </w:pPr>
      <w:r>
        <w:rPr>
          <w:b/>
          <w:bCs/>
        </w:rPr>
        <w:t xml:space="preserve">Cause : </w:t>
      </w:r>
      <w:r>
        <w:t xml:space="preserve">avec un kubectl apply classique (client-side), Kubernetes stocke tout le manifest dans une annotation limitée à 256 Ko. Les CRD d'Argo CD dépassent cette limite.</w:t>
      </w:r>
    </w:p>
    <w:p>
      <w:pPr>
        <w:spacing w:after="120"/>
      </w:pPr>
      <w:r>
        <w:rPr>
          <w:b/>
          <w:bCs/>
        </w:rPr>
        <w:t xml:space="preserve">Solution : </w:t>
      </w:r>
      <w:r>
        <w:t xml:space="preserve">réappliquer avec </w:t>
      </w:r>
      <w:r>
        <w:rPr>
          <w:rFonts w:ascii="Consolas" w:cs="Consolas" w:eastAsia="Consolas" w:hAnsi="Consolas"/>
          <w:sz w:val="20"/>
          <w:szCs w:val="20"/>
          <w:shd w:fill="F2F2F2" w:val="clear"/>
        </w:rPr>
        <w:t xml:space="preserve">--server-side</w:t>
      </w:r>
      <w:r>
        <w:t xml:space="preserve"> : la fusion est faite par le serveur API, sans annotation géante. Problème connu et documenté — bonne anecdote technique pour montrer qu'on comprend ce qu'on fait.</w:t>
      </w:r>
    </w:p>
    <w:p>
      <w:pPr>
        <w:pStyle w:val="Heading2"/>
      </w:pPr>
      <w:r>
        <w:t xml:space="preserve">6.2 Le guide fourni contenait des pièges</w:t>
      </w:r>
    </w:p>
    <w:p>
      <w:pPr>
        <w:pStyle w:val="ListParagraph"/>
        <w:numPr>
          <w:ilvl w:val="0"/>
          <w:numId w:val="3"/>
        </w:numPr>
        <w:spacing w:after="80"/>
      </w:pPr>
      <w:r>
        <w:t xml:space="preserve">La valeur Helm </w:t>
      </w:r>
      <w:r>
        <w:rPr>
          <w:rFonts w:ascii="Consolas" w:cs="Consolas" w:eastAsia="Consolas" w:hAnsi="Consolas"/>
          <w:sz w:val="20"/>
          <w:szCs w:val="20"/>
          <w:shd w:fill="F2F2F2" w:val="clear"/>
        </w:rPr>
        <w:t xml:space="preserve">trivy.ignoreUnfixed</w:t>
      </w:r>
      <w:r>
        <w:t xml:space="preserve"> du guide est obsolète : le chart 0.33.2 attend </w:t>
      </w:r>
      <w:r>
        <w:rPr>
          <w:rFonts w:ascii="Consolas" w:cs="Consolas" w:eastAsia="Consolas" w:hAnsi="Consolas"/>
          <w:sz w:val="20"/>
          <w:szCs w:val="20"/>
          <w:shd w:fill="F2F2F2" w:val="clear"/>
        </w:rPr>
        <w:t xml:space="preserve">trivyOperator.ignoreUnfixed</w:t>
      </w:r>
      <w:r>
        <w:t xml:space="preserve">. Une clé Helm inconnue est ignorée en silence — d'où l'importance de lire les values réelles du chart figé plutôt que copier le guide.</w:t>
      </w:r>
    </w:p>
    <w:p>
      <w:pPr>
        <w:pStyle w:val="ListParagraph"/>
        <w:numPr>
          <w:ilvl w:val="0"/>
          <w:numId w:val="3"/>
        </w:numPr>
        <w:spacing w:after="80"/>
      </w:pPr>
      <w:r>
        <w:t xml:space="preserve">Le guide utilisait </w:t>
      </w:r>
      <w:r>
        <w:rPr>
          <w:rFonts w:ascii="Consolas" w:cs="Consolas" w:eastAsia="Consolas" w:hAnsi="Consolas"/>
          <w:sz w:val="20"/>
          <w:szCs w:val="20"/>
          <w:shd w:fill="F2F2F2" w:val="clear"/>
        </w:rPr>
        <w:t xml:space="preserve">targetRevision: "*"</w:t>
      </w:r>
      <w:r>
        <w:t xml:space="preserve"> (version flottante) : rejeté, versions figées partout.</w:t>
      </w:r>
    </w:p>
    <w:p>
      <w:pPr>
        <w:pStyle w:val="ListParagraph"/>
        <w:numPr>
          <w:ilvl w:val="0"/>
          <w:numId w:val="3"/>
        </w:numPr>
        <w:spacing w:after="80"/>
      </w:pPr>
      <w:r>
        <w:t xml:space="preserve">Les noms de fichiers du bundle ne correspondaient pas au README fourni (noms français avec espaces et accents vs noms anglais) : chemins normalisés localement.</w:t>
      </w:r>
    </w:p>
    <w:p>
      <w:pPr>
        <w:pStyle w:val="Heading2"/>
      </w:pPr>
      <w:r>
        <w:t xml:space="preserve">6.3 Le nom du modèle IA et son URL n'étaient nulle part</w:t>
      </w:r>
    </w:p>
    <w:p>
      <w:pPr>
        <w:spacing w:after="120"/>
      </w:pPr>
      <w:r>
        <w:rPr>
          <w:b/>
          <w:bCs/>
        </w:rPr>
        <w:t xml:space="preserve">Problème : </w:t>
      </w:r>
      <w:r>
        <w:t xml:space="preserve">le bundle d'équipe donne une clé API mais ni le nom exact du modèle ni l'URL de base. Le guide dit « voir la fiche du modèle dans le Manager OVHcloud » — auquel nous n'avions pas d'accès de connexion.</w:t>
      </w:r>
    </w:p>
    <w:p>
      <w:pPr>
        <w:spacing w:after="120"/>
      </w:pPr>
      <w:r>
        <w:rPr>
          <w:b/>
          <w:bCs/>
        </w:rPr>
        <w:t xml:space="preserve">Résolution : </w:t>
      </w:r>
      <w:r>
        <w:t xml:space="preserve">le catalogue AI Endpoints est public. La fiche d'un modèle expose la base URL de la passerelle unifiée compatible OpenAI. Un appel </w:t>
      </w:r>
      <w:r>
        <w:rPr>
          <w:rFonts w:ascii="Consolas" w:cs="Consolas" w:eastAsia="Consolas" w:hAnsi="Consolas"/>
          <w:sz w:val="20"/>
          <w:szCs w:val="20"/>
          <w:shd w:fill="F2F2F2" w:val="clear"/>
        </w:rPr>
        <w:t xml:space="preserve">GET /v1/models</w:t>
      </w:r>
      <w:r>
        <w:t xml:space="preserve"> avec la clé d'équipe a listé les 21 modèles réellement accessibles, prix et contexte inclus. Aucune connexion au Manager nécessaire.</w:t>
      </w:r>
    </w:p>
    <w:p>
      <w:pPr>
        <w:pStyle w:val="Heading2"/>
      </w:pPr>
      <w:r>
        <w:t xml:space="preserve">6.4 Un cluster plus petit que prévu</w:t>
      </w:r>
    </w:p>
    <w:p>
      <w:pPr>
        <w:spacing w:after="120"/>
      </w:pPr>
      <w:r>
        <w:t xml:space="preserve">~1,84 vCPU alloués par nœud. kube-prometheus-stack + Trivy + Falco + Kyverno peuvent saturer ce cluster. Conséquences immédiates : concurrence de scan Trivy réduite à 2, requests/limits plafonnés sur chaque composant, scan limité au namespace demo, interfaces optionnelles (Falcosidekick UI, Grafana) seulement si la place le permet.</w:t>
      </w:r>
    </w:p>
    <w:p>
      <w:pPr>
        <w:pStyle w:val="Heading2"/>
      </w:pPr>
      <w:r>
        <w:t xml:space="preserve">6.5 Écart de version kubectl client/serveur</w:t>
      </w:r>
    </w:p>
    <w:p>
      <w:pPr>
        <w:spacing w:after="120"/>
      </w:pPr>
      <w:r>
        <w:t xml:space="preserve">kubectl 1.32 en local contre serveur 1.35 : au-delà du skew officiellement supporté (±1 version mineure). Fonctionne pour nos usages, mais identifié et documenté — mise à jour du client prévue.</w:t>
      </w:r>
    </w:p>
    <w:p>
      <w:pPr>
        <w:pStyle w:val="Heading2"/>
      </w:pPr>
      <w:r>
        <w:t xml:space="preserve">6.6 Changements d'orientation assumés</w:t>
      </w:r>
    </w:p>
    <w:p>
      <w:pPr>
        <w:pStyle w:val="ListParagraph"/>
        <w:numPr>
          <w:ilvl w:val="0"/>
          <w:numId w:val="3"/>
        </w:numPr>
        <w:spacing w:after="80"/>
      </w:pPr>
      <w:r>
        <w:rPr>
          <w:b/>
          <w:bCs/>
        </w:rPr>
        <w:t xml:space="preserve">Ordre des phases : </w:t>
      </w:r>
      <w:r>
        <w:t xml:space="preserve">l'appel IA (phase 6 du plan) a été validé dès le premier jour, avant Kyverno/Falco/Prometheus. Raison : c'était le chemin critique — si l'API IA n'avait pas fonctionné, tout le projet changeait de forme. On sécurise d'abord ce qui peut tuer le projet.</w:t>
      </w:r>
    </w:p>
    <w:p>
      <w:pPr>
        <w:pStyle w:val="ListParagraph"/>
        <w:numPr>
          <w:ilvl w:val="0"/>
          <w:numId w:val="3"/>
        </w:numPr>
        <w:spacing w:after="80"/>
      </w:pPr>
      <w:r>
        <w:rPr>
          <w:b/>
          <w:bCs/>
        </w:rPr>
        <w:t xml:space="preserve">Trivy retenu malgré l'ambiguïté CNCF : </w:t>
      </w:r>
      <w:r>
        <w:t xml:space="preserve">choix pragmatique (le guide et ses CRD sont centrés Trivy), ambiguïté documentée, plan de repli Kubescape prêt. À faire confirmer par les encadrants.</w:t>
      </w:r>
    </w:p>
    <w:p>
      <w:pPr>
        <w:pStyle w:val="ListParagraph"/>
        <w:numPr>
          <w:ilvl w:val="0"/>
          <w:numId w:val="3"/>
        </w:numPr>
        <w:spacing w:after="80"/>
      </w:pPr>
      <w:r>
        <w:rPr>
          <w:b/>
          <w:bCs/>
        </w:rPr>
        <w:t xml:space="preserve">Remédiateur local d'abord : </w:t>
      </w:r>
      <w:r>
        <w:t xml:space="preserve">la version in-cluster (Job + RBAC minimal) est volontairement reportée après le MVP. Fiabilité de démo avant élégance d'architecture.</w:t>
      </w:r>
    </w:p>
    <w:p>
      <w:r>
        <w:br w:type="page"/>
      </w:r>
    </w:p>
    <w:p>
      <w:pPr>
        <w:pStyle w:val="Heading1"/>
      </w:pPr>
      <w:r>
        <w:t xml:space="preserve">7. Tableau CNCF (livrable demandé)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Composant</w:t>
            </w:r>
          </w:p>
        </w:tc>
        <w:tc>
          <w:tcPr>
            <w:tcW w:type="dxa" w:w="320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Statut CNCF (06/07/2026)</w:t>
            </w:r>
          </w:p>
        </w:tc>
        <w:tc>
          <w:tcPr>
            <w:tcW w:type="dxa" w:w="356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Rôle dans le projet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Argo CD</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Graduated</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GitOps : synchronisation Git → cluster, self-heal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Trivy</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Non hébergé CNCF (autorisé nommément par le brief)</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Scan des images (CVE) et des configurations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Kubescape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Incubating (plan de repli)</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Alternative de scan si exigence CNCF stricte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Kyverno</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Graduated (mars 2026)</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Policy-as-code, rapports de conformité</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Falco</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Graduated</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Détection runtime (comportements suspects)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Prometheus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Graduated</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Métriques, preuve avant/après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 Endpoints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Hors CNCF — service OVHcloud imposé par le brief</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Analyse des rapports, génération du correctif</w:t>
            </w:r>
          </w:p>
        </w:tc>
      </w:tr>
    </w:tbl>
    <w:p>
      <w:pPr>
        <w:spacing w:after="120"/>
      </w:pPr>
      <w:r>
        <w:t xml:space="preserve"/>
      </w:r>
    </w:p>
    <w:p>
      <w:pPr>
        <w:spacing w:after="120"/>
      </w:pPr>
      <w:r>
        <w:rPr>
          <w:i/>
          <w:iCs/>
        </w:rPr>
        <w:t xml:space="preserve">À vérifier le jour J sur cncf.io/projects — les statuts évoluent.</w:t>
      </w:r>
    </w:p>
    <w:p>
      <w:r>
        <w:br w:type="page"/>
      </w:r>
    </w:p>
    <w:p>
      <w:pPr>
        <w:pStyle w:val="Heading1"/>
      </w:pPr>
      <w:r>
        <w:t xml:space="preserve">8. Déroulé de démo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Temps</w:t>
            </w:r>
          </w:p>
        </w:tc>
        <w:tc>
          <w:tcPr>
            <w:tcW w:type="dxa" w:w="420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Action</w:t>
            </w:r>
          </w:p>
        </w:tc>
        <w:tc>
          <w:tcPr>
            <w:tcW w:type="dxa" w:w="366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Message clé</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0:00–1:00</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Architecture + dépôt + Argo CD Synced/Healthy</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 est la source de vérité</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1:00–2:00</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Workload vulnérable + rapport Trivy (31 Critical)</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La faille est détectée et structurée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2:00–3:00</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PolicyReport Kyverno + alerte Falco</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Statique, configuration et runtime couverts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3:00–5:00</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Lancer le remédiateur en direct</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L'IA analyse mais ne déploie rien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5:00–6:30</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Ouvrir et lire la PR générée</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Diff minimal, explication, validations passées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6:30–7:30</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Approbation et merge par un humain</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 contrôle humain est volontaire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7:30–9:00</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Argo CD resync, app Ready</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GitOps applique le changement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9:00–9:30</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Rapports/métriques après correction</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Amélioration mesurable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9:30–10:00</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Statuts CNCF, limites, suite</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Architecture cohérente et garde-fous</w:t>
            </w:r>
          </w:p>
        </w:tc>
      </w:tr>
    </w:tbl>
    <w:p>
      <w:pPr>
        <w:spacing w:after="120"/>
      </w:pPr>
      <w:r>
        <w:t xml:space="preserve"/>
      </w:r>
    </w:p>
    <w:p>
      <w:pPr>
        <w:pStyle w:val="Heading2"/>
      </w:pPr>
      <w:r>
        <w:t xml:space="preserve">Plan B (si le réseau/cluster lâche)</w:t>
      </w:r>
    </w:p>
    <w:p>
      <w:pPr>
        <w:pStyle w:val="ListParagraph"/>
        <w:numPr>
          <w:ilvl w:val="0"/>
          <w:numId w:val="3"/>
        </w:numPr>
        <w:spacing w:after="80"/>
      </w:pPr>
      <w:r>
        <w:t xml:space="preserve">Fixtures des rapports Trivy déjà dans le dépôt (demo/fixtures/).</w:t>
      </w:r>
    </w:p>
    <w:p>
      <w:pPr>
        <w:pStyle w:val="ListParagraph"/>
        <w:numPr>
          <w:ilvl w:val="0"/>
          <w:numId w:val="3"/>
        </w:numPr>
        <w:spacing w:after="80"/>
      </w:pPr>
      <w:r>
        <w:t xml:space="preserve">Captures d'écran de chaque étape + une PR d'exemple pré-créée.</w:t>
      </w:r>
    </w:p>
    <w:p>
      <w:pPr>
        <w:pStyle w:val="ListParagraph"/>
        <w:numPr>
          <w:ilvl w:val="0"/>
          <w:numId w:val="3"/>
        </w:numPr>
        <w:spacing w:after="80"/>
      </w:pPr>
      <w:r>
        <w:t xml:space="preserve">Le script demo/run-demo.sh sert de fil conducteur même en mode dégradé.</w:t>
      </w:r>
    </w:p>
    <w:p>
      <w:r>
        <w:br w:type="page"/>
      </w:r>
    </w:p>
    <w:p>
      <w:pPr>
        <w:pStyle w:val="Heading1"/>
      </w:pPr>
      <w:r>
        <w:t xml:space="preserve">9. Questions probables du jury — réponses préparées</w:t>
      </w:r>
    </w:p>
    <w:p>
      <w:pPr>
        <w:pStyle w:val="Heading3"/>
      </w:pPr>
      <w:r>
        <w:t xml:space="preserve">« Et si l'IA propose un correctif qui casse l'application ? »</w:t>
      </w:r>
    </w:p>
    <w:p>
      <w:pPr>
        <w:spacing w:after="120"/>
      </w:pPr>
      <w:r>
        <w:t xml:space="preserve">Trois barrières : (1) la validation automatique du remédiateur — YAML parseable, schéma Kubernetes, image existante et figée, labels/selectors préservés, privileged absent ; (2) la revue humaine obligatoire de la PR ; (3) même mergée, Argo CD montre immédiatement le rollout en échec et un revert Git restaure l'état antérieur en une commande. Le rollback, c'est git revert : c'est toute la beauté du GitOps.</w:t>
      </w:r>
    </w:p>
    <w:p>
      <w:pPr>
        <w:pStyle w:val="Heading3"/>
      </w:pPr>
      <w:r>
        <w:t xml:space="preserve">« Pourquoi l'IA ne corrige-t-elle pas directement le cluster ? »</w:t>
      </w:r>
    </w:p>
    <w:p>
      <w:pPr>
        <w:spacing w:after="120"/>
      </w:pPr>
      <w:r>
        <w:t xml:space="preserve">Choix de sécurité central. Une IA avec accès en écriture au cluster est un vecteur d'attaque et une source d'accidents. Notre modèle n'a même pas de credentials cluster : il reçoit du texte, il renvoie du texte. Seul Argo CD écrit dans le cluster, et seulement ce qui est dans main.</w:t>
      </w:r>
    </w:p>
    <w:p>
      <w:pPr>
        <w:pStyle w:val="Heading3"/>
      </w:pPr>
      <w:r>
        <w:t xml:space="preserve">« Que se passe-t-il si on relance le remédiateur deux fois ? »</w:t>
      </w:r>
    </w:p>
    <w:p>
      <w:pPr>
        <w:spacing w:after="120"/>
      </w:pPr>
      <w:r>
        <w:t xml:space="preserve">Détection de doublons : branche nommée d'après le workload + hash du rapport, recherche de PR équivalente ouverte avant création. Deux exécutions ne créent qu'une seule PR (idempotence).</w:t>
      </w:r>
    </w:p>
    <w:p>
      <w:pPr>
        <w:pStyle w:val="Heading3"/>
      </w:pPr>
      <w:r>
        <w:t xml:space="preserve">« Pourquoi Trivy alors que ce n'est pas un projet CNCF ? »</w:t>
      </w:r>
    </w:p>
    <w:p>
      <w:pPr>
        <w:spacing w:after="120"/>
      </w:pPr>
      <w:r>
        <w:t xml:space="preserve">Le brief l'autorise nommément (« Kubescape ou Trivy »). L'écosystème fourni (guide, CRD, exemples) est centré Trivy, donc c'était la voie la plus sûre en deux jours. L'ambiguïté est documentée et Kubescape (CNCF Incubating) est notre repli testé si l'exigence est stricte.</w:t>
      </w:r>
    </w:p>
    <w:p>
      <w:pPr>
        <w:pStyle w:val="Heading3"/>
      </w:pPr>
      <w:r>
        <w:t xml:space="preserve">« Le prompt peut-il être manipulé (prompt injection via les rapports) ? »</w:t>
      </w:r>
    </w:p>
    <w:p>
      <w:pPr>
        <w:spacing w:after="120"/>
      </w:pPr>
      <w:r>
        <w:t xml:space="preserve">Risque identifié : le contenu des rapports et manifests est traité comme non fiable. Le prompt encadre strictement le rôle du modèle, exige une sortie structurée, et la liste des champs modifiables est fermée. Surtout : quoi que réponde le modèle, la validation côté code et la revue humaine restent incontournables.</w:t>
      </w:r>
    </w:p>
    <w:p>
      <w:pPr>
        <w:pStyle w:val="Heading3"/>
      </w:pPr>
      <w:r>
        <w:t xml:space="preserve">« Pourquoi nginx:1.16.0 et pas une image récente ? »</w:t>
      </w:r>
    </w:p>
    <w:p>
      <w:pPr>
        <w:spacing w:after="120"/>
      </w:pPr>
      <w:r>
        <w:t xml:space="preserve">C'est volontaire : le workload de démo doit être vulnérable de façon reproductible. Une image de 2019 garantit un stock de CVE corrigeables (31 Critical). La correction attendue passe vers une image récente non-privilégiée — attention, nginx-unprivileged écoute sur le port 8080, il faut donc ajuster ports et probes, ce que notre validation vérifie.</w:t>
      </w:r>
    </w:p>
    <w:p>
      <w:pPr>
        <w:pStyle w:val="Heading3"/>
      </w:pPr>
      <w:r>
        <w:t xml:space="preserve">« Votre boucle supprime-t-elle toutes les vulnérabilités ? »</w:t>
      </w:r>
    </w:p>
    <w:p>
      <w:pPr>
        <w:spacing w:after="120"/>
      </w:pPr>
      <w:r>
        <w:t xml:space="preserve">Non, et on ne le promet pas. Le succès se mesure par la disparition des Critical/High corrigeables et des violations de configuration ciblées. Promettre zéro CVE serait malhonnête : certaines n'ont pas de correctif disponible.</w:t>
      </w:r>
    </w:p>
    <w:p>
      <w:pPr>
        <w:pStyle w:val="Heading3"/>
      </w:pPr>
      <w:r>
        <w:t xml:space="preserve">« Comment gérez-vous les secrets ? »</w:t>
      </w:r>
    </w:p>
    <w:p>
      <w:pPr>
        <w:spacing w:after="120"/>
      </w:pPr>
      <w:r>
        <w:t xml:space="preserve">Aucun secret dans Git (dépôt public, gitignore durci dès le premier commit, motifs multiples). Kubeconfig et clés en local avec permissions restreintes, chargés par variables d'environnement. Pour la version in-cluster : Secret Kubernetes créé hors Git, monté par secretKeyRef. Rotation des tokens prévue après le hackathon.</w:t>
      </w:r>
    </w:p>
    <w:p>
      <w:r>
        <w:br w:type="page"/>
      </w:r>
    </w:p>
    <w:p>
      <w:pPr>
        <w:pStyle w:val="Heading1"/>
      </w:pPr>
      <w:r>
        <w:t xml:space="preserve">10. Lexique express (pour être à l'aise aux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Terme</w:t>
            </w:r>
          </w:p>
        </w:tc>
        <w:tc>
          <w:tcPr>
            <w:tcW w:type="dxa" w:w="6760"/>
            <w:tcBorders>
              <w:top w:val="single" w:color="BBBBBB" w:sz="1"/>
              <w:left w:val="single" w:color="BBBBBB" w:sz="1"/>
              <w:bottom w:val="single" w:color="BBBBBB" w:sz="1"/>
              <w:right w:val="single" w:color="BBBBBB" w:sz="1"/>
            </w:tcBorders>
            <w:shd w:fill="D9E7F5" w:val="clear"/>
            <w:tcMar>
              <w:top w:type="dxa" w:w="80"/>
              <w:left w:type="dxa" w:w="120"/>
              <w:bottom w:type="dxa" w:w="80"/>
              <w:right w:type="dxa" w:w="120"/>
            </w:tcMar>
          </w:tcPr>
          <w:p>
            <w:r>
              <w:rPr>
                <w:b/>
                <w:bCs/>
                <w:sz w:val="20"/>
                <w:szCs w:val="20"/>
              </w:rPr>
              <w:t xml:space="preserve">Définition en une phrase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GitOps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 cluster est le reflet de Git : on ne modifie jamais le cluster directement, on modifie Git.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CRD</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Custom Resource Definition : type de ressource Kubernetes ajouté par un opérateur (ex. VulnerabilityReport de Trivy).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CVE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Identifiant public d'une vulnérabilité connue (ex. CVE-2022-1664).</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Self-heal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Argo CD annule automatiquement toute modification manuelle du cluster non décrite dans Git.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Prune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Argo CD supprime du cluster ce qui a été supprimé de Git.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App of Apps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Une Application Argo CD racine qui crée les autres Applications depuis un dossier Git.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Policy-as-code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Règles de sécurité écrites en YAML, versionnées et auditables comme du code (Kyverno).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Runtime detection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Surveillance du comportement réel des processus en cours d'exécution (Falco, via eBPF).</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eBPF</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Mécanisme du noyau Linux permettant d'observer le système sans module noyau ni redémarrage.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PolicyReport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Rapport standard produit par Kyverno indiquant quelles ressources violent quelles règles.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Fixture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Copie figée d'une donnée réelle (ici un rapport Trivy) utilisée pour tester le code sans cluster.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Idempotence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Relancer l'opération n'a pas d'effet supplémentaire (pas de PR en double).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Server-side apply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 d'application kubectl où le serveur fusionne le manifest (nécessaire pour les gros CRD).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Hackathon OVHcloud × Ynov — Équipe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2026-07-06T14:17:25.316Z</dcterms:created>
  <dcterms:modified xsi:type="dcterms:W3CDTF">2026-07-06T14:17:25.317Z</dcterms:modified>
</cp:coreProperties>
</file>

<file path=docProps/custom.xml><?xml version="1.0" encoding="utf-8"?>
<Properties xmlns="http://schemas.openxmlformats.org/officeDocument/2006/custom-properties" xmlns:vt="http://schemas.openxmlformats.org/officeDocument/2006/docPropsVTypes"/>
</file>