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color w:val="8c7252"/>
          <w:sz w:val="60"/>
          <w:szCs w:val="60"/>
        </w:rPr>
      </w:pPr>
      <w:bookmarkStart w:colFirst="0" w:colLast="0" w:name="_nrnw03t7conb" w:id="0"/>
      <w:bookmarkEnd w:id="0"/>
      <w:r w:rsidDel="00000000" w:rsidR="00000000" w:rsidRPr="00000000">
        <w:rPr>
          <w:rFonts w:ascii="Times New Roman" w:cs="Times New Roman" w:eastAsia="Times New Roman" w:hAnsi="Times New Roman"/>
          <w:b w:val="1"/>
          <w:sz w:val="60"/>
          <w:szCs w:val="60"/>
          <w:rtl w:val="0"/>
        </w:rPr>
        <w:t xml:space="preserve"> Big Data Computing</w:t>
        <w:br w:type="textWrapping"/>
        <w:t xml:space="preserve"> </w:t>
      </w:r>
      <w:r w:rsidDel="00000000" w:rsidR="00000000" w:rsidRPr="00000000">
        <w:rPr>
          <w:rFonts w:ascii="Times New Roman" w:cs="Times New Roman" w:eastAsia="Times New Roman" w:hAnsi="Times New Roman"/>
          <w:sz w:val="60"/>
          <w:szCs w:val="60"/>
          <w:rtl w:val="0"/>
        </w:rPr>
        <w:t xml:space="preserve">Lab </w:t>
      </w:r>
      <w:r w:rsidDel="00000000" w:rsidR="00000000" w:rsidRPr="00000000">
        <w:rPr>
          <w:rFonts w:ascii="Times New Roman" w:cs="Times New Roman" w:eastAsia="Times New Roman" w:hAnsi="Times New Roman"/>
          <w:sz w:val="60"/>
          <w:szCs w:val="60"/>
          <w:rtl w:val="0"/>
        </w:rPr>
        <w:t xml:space="preserve">- II</w:t>
      </w:r>
      <w:r w:rsidDel="00000000" w:rsidR="00000000" w:rsidRPr="00000000">
        <w:rPr>
          <w:rtl w:val="0"/>
        </w:rPr>
      </w:r>
    </w:p>
    <w:p w:rsidR="00000000" w:rsidDel="00000000" w:rsidP="00000000" w:rsidRDefault="00000000" w:rsidRPr="00000000" w14:paraId="00000002">
      <w:pPr>
        <w:pStyle w:val="Heading1"/>
        <w:keepNext w:val="0"/>
        <w:keepLines w:val="0"/>
        <w:spacing w:after="0" w:before="200" w:line="360" w:lineRule="auto"/>
        <w:ind w:left="2880" w:firstLine="720"/>
        <w:jc w:val="both"/>
        <w:rPr>
          <w:rFonts w:ascii="Times New Roman" w:cs="Times New Roman" w:eastAsia="Times New Roman" w:hAnsi="Times New Roman"/>
          <w:b w:val="1"/>
          <w:sz w:val="32"/>
          <w:szCs w:val="32"/>
        </w:rPr>
      </w:pPr>
      <w:bookmarkStart w:colFirst="0" w:colLast="0" w:name="_9orn9wddnoek" w:id="1"/>
      <w:bookmarkEnd w:id="1"/>
      <w:r w:rsidDel="00000000" w:rsidR="00000000" w:rsidRPr="00000000">
        <w:rPr>
          <w:rFonts w:ascii="Times New Roman" w:cs="Times New Roman" w:eastAsia="Times New Roman" w:hAnsi="Times New Roman"/>
          <w:b w:val="1"/>
          <w:sz w:val="32"/>
          <w:szCs w:val="32"/>
          <w:rtl w:val="0"/>
        </w:rPr>
        <w:t xml:space="preserve">August</w:t>
      </w:r>
      <w:r w:rsidDel="00000000" w:rsidR="00000000" w:rsidRPr="00000000">
        <w:rPr>
          <w:rFonts w:ascii="Times New Roman" w:cs="Times New Roman" w:eastAsia="Times New Roman" w:hAnsi="Times New Roman"/>
          <w:b w:val="1"/>
          <w:sz w:val="32"/>
          <w:szCs w:val="32"/>
          <w:rtl w:val="0"/>
        </w:rPr>
        <w:t xml:space="preserve"> 10, 2021</w:t>
      </w:r>
    </w:p>
    <w:p w:rsidR="00000000" w:rsidDel="00000000" w:rsidP="00000000" w:rsidRDefault="00000000" w:rsidRPr="00000000" w14:paraId="00000003">
      <w:pPr>
        <w:spacing w:before="200" w:line="360" w:lineRule="auto"/>
        <w:jc w:val="both"/>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231180</wp:posOffset>
            </wp:positionV>
            <wp:extent cx="5943600" cy="38100"/>
            <wp:effectExtent b="0" l="0" r="0" t="0"/>
            <wp:wrapNone/>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anchor>
        </w:drawing>
      </w:r>
    </w:p>
    <w:p w:rsidR="00000000" w:rsidDel="00000000" w:rsidP="00000000" w:rsidRDefault="00000000" w:rsidRPr="00000000" w14:paraId="00000004">
      <w:pPr>
        <w:numPr>
          <w:ilvl w:val="0"/>
          <w:numId w:val="2"/>
        </w:numPr>
        <w:spacing w:before="200"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PageRank</w:t>
      </w:r>
    </w:p>
    <w:p w:rsidR="00000000" w:rsidDel="00000000" w:rsidP="00000000" w:rsidRDefault="00000000" w:rsidRPr="00000000" w14:paraId="00000005">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sample directed unweighted graph represented as follows:</w:t>
      </w:r>
    </w:p>
    <w:p w:rsidR="00000000" w:rsidDel="00000000" w:rsidP="00000000" w:rsidRDefault="00000000" w:rsidRPr="00000000" w14:paraId="00000006">
      <w:pPr>
        <w:spacing w:before="20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5913" cy="33518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95913" cy="3351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regarding the edges among the nodes are provided as part of a file labeled </w:t>
      </w:r>
      <w:r w:rsidDel="00000000" w:rsidR="00000000" w:rsidRPr="00000000">
        <w:rPr>
          <w:rFonts w:ascii="Times New Roman" w:cs="Times New Roman" w:eastAsia="Times New Roman" w:hAnsi="Times New Roman"/>
          <w:b w:val="1"/>
          <w:rtl w:val="0"/>
        </w:rPr>
        <w:t xml:space="preserve">input.txt. </w:t>
      </w:r>
      <w:r w:rsidDel="00000000" w:rsidR="00000000" w:rsidRPr="00000000">
        <w:rPr>
          <w:rFonts w:ascii="Times New Roman" w:cs="Times New Roman" w:eastAsia="Times New Roman" w:hAnsi="Times New Roman"/>
          <w:rtl w:val="0"/>
        </w:rPr>
        <w:t xml:space="preserve">Using the provided input file, you are provided with source code(s) and instruction manual that helps to calculate the importance of each node within the above graph through the PageRank algorithm via a map-reduce implementation. (</w:t>
      </w: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Follow the steps in the instruction manual and execute the program.)</w:t>
      </w:r>
    </w:p>
    <w:p w:rsidR="00000000" w:rsidDel="00000000" w:rsidP="00000000" w:rsidRDefault="00000000" w:rsidRPr="00000000" w14:paraId="00000008">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text file containing information about directed unweighted edges between different nodes in a graph.</w:t>
      </w:r>
    </w:p>
    <w:p w:rsidR="00000000" w:rsidDel="00000000" w:rsidP="00000000" w:rsidRDefault="00000000" w:rsidRPr="00000000" w14:paraId="00000009">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Importance of each node within the graph.</w:t>
      </w:r>
    </w:p>
    <w:tbl>
      <w:tblPr>
        <w:tblStyle w:val="Table1"/>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input.txt</w:t>
            </w:r>
          </w:p>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1 , 2 , 4</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2 , 5 , 3</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3 , 4</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4 , 5</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5 , 1 , 2 , 3</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1       0.33</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2       0.83</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3       0.83</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4       1.50</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5       1.50</w:t>
            </w:r>
          </w:p>
        </w:tc>
      </w:tr>
    </w:tbl>
    <w:p w:rsidR="00000000" w:rsidDel="00000000" w:rsidP="00000000" w:rsidRDefault="00000000" w:rsidRPr="00000000" w14:paraId="00000017">
      <w:pPr>
        <w:spacing w:before="20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Uber pickup data analysis</w:t>
      </w:r>
    </w:p>
    <w:p w:rsidR="00000000" w:rsidDel="00000000" w:rsidP="00000000" w:rsidRDefault="00000000" w:rsidRPr="00000000" w14:paraId="00000019">
      <w:pPr>
        <w:spacing w:before="20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shd w:fill="ffffff" w:val="clea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New York City, the Taxi &amp; Limousine Commission – TLC – licenses drivers and vehicles to carry fare-paying passengers. Having a TLC driver’s license (</w:t>
      </w:r>
      <w:hyperlink r:id="rId8">
        <w:r w:rsidDel="00000000" w:rsidR="00000000" w:rsidRPr="00000000">
          <w:rPr>
            <w:rFonts w:ascii="Times New Roman" w:cs="Times New Roman" w:eastAsia="Times New Roman" w:hAnsi="Times New Roman"/>
            <w:rtl w:val="0"/>
          </w:rPr>
          <w:t xml:space="preserve">now known as the universal license</w:t>
        </w:r>
      </w:hyperlink>
      <w:r w:rsidDel="00000000" w:rsidR="00000000" w:rsidRPr="00000000">
        <w:rPr>
          <w:rFonts w:ascii="Times New Roman" w:cs="Times New Roman" w:eastAsia="Times New Roman" w:hAnsi="Times New Roman"/>
          <w:rtl w:val="0"/>
        </w:rPr>
        <w:t xml:space="preserve">), grants drivers the authority to transport passengers using a TLC licensed vehicle. You can spot a TLC licensed vehicle by the special TLC plates they wear. The plates let passengers know that the vehicle they are about to travel in is legally licensed by the TLC and has passed mechanical inspection. The plates give valuable reassurance to the potential passenger.  If one aims to drive for one of these companies they have to make sure that they purchase a vehicle that they will accept on their platform. </w:t>
      </w:r>
    </w:p>
    <w:p w:rsidR="00000000" w:rsidDel="00000000" w:rsidP="00000000" w:rsidRDefault="00000000" w:rsidRPr="00000000" w14:paraId="0000001B">
      <w:pPr>
        <w:pBdr>
          <w:top w:color="auto" w:space="0" w:sz="0" w:val="none"/>
          <w:left w:color="auto" w:space="0" w:sz="0" w:val="none"/>
          <w:bottom w:color="auto" w:space="15" w:sz="0" w:val="none"/>
          <w:right w:color="auto" w:space="0" w:sz="0" w:val="none"/>
        </w:pBdr>
        <w:shd w:fill="ffffff" w:val="clear"/>
        <w:spacing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prime steps involved is to affiliate your vehicle with a TLC approved dispatch base. A dispatch base is the company you effectively drive for and who connects you to passengers seeking a ride. This can be a traditional for-hire business, or one of the newer App companies such as Uber, Lyft and Gett. These large organisations typically have their own TLC registered car bases. Contact the base of your choosing to get what is known as a base letter. The base letter is a certified document that states which base you intend to affiliate with, (which means the one you’ll drive for). </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shd w:fill="ffffff" w:val="clear"/>
        <w:spacing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15" w:sz="0" w:val="none"/>
          <w:right w:color="auto" w:space="0" w:sz="0" w:val="none"/>
        </w:pBdr>
        <w:shd w:fill="ffffff" w:val="clea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21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uberdata.txt </w:t>
            </w:r>
            <w:r w:rsidDel="00000000" w:rsidR="00000000" w:rsidRPr="00000000">
              <w:rPr>
                <w:rFonts w:ascii="Times New Roman" w:cs="Times New Roman" w:eastAsia="Times New Roman" w:hAnsi="Times New Roman"/>
                <w:sz w:val="23"/>
                <w:szCs w:val="23"/>
                <w:highlight w:val="white"/>
                <w:rtl w:val="0"/>
              </w:rPr>
              <w:t xml:space="preserve">(contains aggregated daily Uber trip statistics in January and February 2015)</w:t>
            </w: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 </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u w:val="single"/>
                <w:rtl w:val="0"/>
              </w:rPr>
              <w:t xml:space="preserve">Dispatching Base Number</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Fonts w:ascii="Times New Roman" w:cs="Times New Roman" w:eastAsia="Times New Roman" w:hAnsi="Times New Roman"/>
                <w:b w:val="1"/>
                <w:sz w:val="23"/>
                <w:szCs w:val="23"/>
                <w:highlight w:val="white"/>
                <w:u w:val="single"/>
                <w:rtl w:val="0"/>
              </w:rPr>
              <w:t xml:space="preserve">Date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u w:val="single"/>
                <w:rtl w:val="0"/>
              </w:rPr>
              <w:t xml:space="preserve">Active Vehicles</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u w:val="single"/>
                <w:rtl w:val="0"/>
              </w:rPr>
              <w:t xml:space="preserve">Trips</w:t>
            </w: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B02512                    1/1/2015           190                          1132</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B02765                    1/1/2015            225                         1765</w:t>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B02764                    1/1/2015          3427                        29421</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B02682                    1/1/2015            945                         7679</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B02617                    1/1/2015          1228                         9537</w:t>
            </w:r>
          </w:p>
        </w:tc>
      </w:tr>
    </w:tbl>
    <w:p w:rsidR="00000000" w:rsidDel="00000000" w:rsidP="00000000" w:rsidRDefault="00000000" w:rsidRPr="00000000" w14:paraId="00000027">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provided with the source code of one (Map-Reduce program) which performs the following task:</w:t>
      </w:r>
    </w:p>
    <w:p w:rsidR="00000000" w:rsidDel="00000000" w:rsidP="00000000" w:rsidRDefault="00000000" w:rsidRPr="00000000" w14:paraId="00000028">
      <w:pPr>
        <w:numPr>
          <w:ilvl w:val="0"/>
          <w:numId w:val="1"/>
        </w:numPr>
        <w:spacing w:before="20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c2f34"/>
          <w:sz w:val="23"/>
          <w:szCs w:val="23"/>
          <w:highlight w:val="white"/>
          <w:rtl w:val="0"/>
        </w:rPr>
        <w:t xml:space="preserve">Basement_trips.java</w:t>
      </w:r>
      <w:r w:rsidDel="00000000" w:rsidR="00000000" w:rsidRPr="00000000">
        <w:rPr>
          <w:rFonts w:ascii="Times New Roman" w:cs="Times New Roman" w:eastAsia="Times New Roman" w:hAnsi="Times New Roman"/>
          <w:color w:val="2c2f34"/>
          <w:sz w:val="23"/>
          <w:szCs w:val="23"/>
          <w:highlight w:val="white"/>
          <w:rtl w:val="0"/>
        </w:rPr>
        <w:t xml:space="preserve"> : Finds the days on which each basement has more trips.</w:t>
      </w:r>
      <w:r w:rsidDel="00000000" w:rsidR="00000000" w:rsidRPr="00000000">
        <w:rPr>
          <w:rtl w:val="0"/>
        </w:rPr>
      </w:r>
    </w:p>
    <w:p w:rsidR="00000000" w:rsidDel="00000000" w:rsidP="00000000" w:rsidRDefault="00000000" w:rsidRPr="00000000" w14:paraId="00000029">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instructions for implementing the task are provided along with the assignment. </w:t>
      </w:r>
    </w:p>
    <w:p w:rsidR="00000000" w:rsidDel="00000000" w:rsidP="00000000" w:rsidRDefault="00000000" w:rsidRPr="00000000" w14:paraId="0000002A">
      <w:pPr>
        <w:spacing w:before="20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hyperlink" Target="https://inshur.com/universal-tlc-license-annou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