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85F037" w14:textId="77777777" w:rsidR="00B141B7" w:rsidRDefault="00B141B7" w:rsidP="00776CB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3 Day </w:t>
      </w:r>
      <w:r w:rsidRPr="00B141B7">
        <w:rPr>
          <w:rFonts w:ascii="Times New Roman" w:hAnsi="Times New Roman" w:cs="Times New Roman"/>
          <w:i/>
          <w:sz w:val="18"/>
          <w:szCs w:val="18"/>
        </w:rPr>
        <w:t>in situ</w:t>
      </w:r>
      <w:r>
        <w:rPr>
          <w:rFonts w:ascii="Times New Roman" w:hAnsi="Times New Roman" w:cs="Times New Roman"/>
          <w:sz w:val="18"/>
          <w:szCs w:val="18"/>
        </w:rPr>
        <w:t xml:space="preserve"> Hi-C</w:t>
      </w:r>
    </w:p>
    <w:p w14:paraId="145D2E92" w14:textId="77777777" w:rsidR="00776CB9" w:rsidRDefault="00776CB9" w:rsidP="00776CB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B141B7">
        <w:rPr>
          <w:rFonts w:ascii="Times New Roman" w:hAnsi="Times New Roman" w:cs="Times New Roman"/>
          <w:i/>
          <w:sz w:val="18"/>
          <w:szCs w:val="18"/>
        </w:rPr>
        <w:t>i</w:t>
      </w:r>
      <w:r w:rsidRPr="00B141B7">
        <w:rPr>
          <w:rFonts w:ascii="Times New Roman" w:hAnsi="Times New Roman" w:cs="Times New Roman"/>
          <w:i/>
          <w:sz w:val="18"/>
          <w:szCs w:val="18"/>
        </w:rPr>
        <w:t>n situ</w:t>
      </w:r>
      <w:r>
        <w:rPr>
          <w:rFonts w:ascii="Times New Roman" w:hAnsi="Times New Roman" w:cs="Times New Roman"/>
          <w:sz w:val="18"/>
          <w:szCs w:val="18"/>
        </w:rPr>
        <w:t xml:space="preserve"> Hi-C libraries can be constructed in three days: The above protocol takes either 3 or 4 days, depending on</w:t>
      </w:r>
    </w:p>
    <w:p w14:paraId="55D0608B" w14:textId="77777777" w:rsidR="00776CB9" w:rsidRDefault="00776CB9" w:rsidP="00776CB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whether shorter incubation times are used for the restriction step (2 hours; see step 12), the fill-in step (45 minutes; see</w:t>
      </w:r>
    </w:p>
    <w:p w14:paraId="3614959B" w14:textId="77777777" w:rsidR="00776CB9" w:rsidRDefault="00776CB9" w:rsidP="00776CB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step 15), and the crosslink reversal step (1.5 hours; see step 19). Most of the in situ Hi-C libraries reported in this paper</w:t>
      </w:r>
    </w:p>
    <w:p w14:paraId="4EBC1E5E" w14:textId="77777777" w:rsidR="001864F2" w:rsidRPr="00776CB9" w:rsidRDefault="00776CB9" w:rsidP="00776CB9">
      <w:r>
        <w:rPr>
          <w:rFonts w:ascii="Times New Roman" w:hAnsi="Times New Roman" w:cs="Times New Roman"/>
          <w:sz w:val="18"/>
          <w:szCs w:val="18"/>
        </w:rPr>
        <w:t>were performed using the 4 day protocol, but in our experience, use of the 3 day protocol has no effect on library qualit</w:t>
      </w:r>
      <w:r w:rsidR="00B141B7">
        <w:rPr>
          <w:rFonts w:ascii="Times New Roman" w:hAnsi="Times New Roman" w:cs="Times New Roman"/>
          <w:sz w:val="18"/>
          <w:szCs w:val="18"/>
        </w:rPr>
        <w:t>y.</w:t>
      </w:r>
      <w:bookmarkStart w:id="0" w:name="_GoBack"/>
      <w:bookmarkEnd w:id="0"/>
    </w:p>
    <w:sectPr w:rsidR="001864F2" w:rsidRPr="00776CB9" w:rsidSect="000F7D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2DA"/>
    <w:rsid w:val="000F7DFE"/>
    <w:rsid w:val="001864F2"/>
    <w:rsid w:val="002202DA"/>
    <w:rsid w:val="00776CB9"/>
    <w:rsid w:val="00B1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9396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434</Characters>
  <Application>Microsoft Macintosh Word</Application>
  <DocSecurity>0</DocSecurity>
  <Lines>3</Lines>
  <Paragraphs>1</Paragraphs>
  <ScaleCrop>false</ScaleCrop>
  <Company>DBMI-HMS</Company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Koray</dc:creator>
  <cp:keywords/>
  <dc:description/>
  <cp:lastModifiedBy>Koray</cp:lastModifiedBy>
  <cp:revision>3</cp:revision>
  <cp:lastPrinted>2016-08-17T15:38:00Z</cp:lastPrinted>
  <dcterms:created xsi:type="dcterms:W3CDTF">2016-08-17T15:39:00Z</dcterms:created>
  <dcterms:modified xsi:type="dcterms:W3CDTF">2016-08-19T11:56:00Z</dcterms:modified>
</cp:coreProperties>
</file>