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67F81B">
      <w:pPr>
        <w:pStyle w:val="33"/>
        <w:spacing w:before="3000"/>
      </w:pPr>
      <w:bookmarkStart w:id="7" w:name="_GoBack"/>
      <w:bookmarkEnd w:id="7"/>
      <w:r>
        <w:rPr>
          <w:rFonts w:ascii="Times New Roman" w:hAnsi="Times New Roman" w:eastAsia="黑体"/>
          <w:b/>
          <w:color w:val="000000"/>
          <w:sz w:val="40"/>
        </w:rPr>
        <w:t>RoboParty 仓库文件清单</w:t>
      </w:r>
    </w:p>
    <w:p w14:paraId="5F4A4214">
      <w:pPr>
        <w:pStyle w:val="33"/>
        <w:spacing w:after="480"/>
      </w:pPr>
      <w:r>
        <w:rPr>
          <w:rFonts w:ascii="Times New Roman" w:hAnsi="Times New Roman" w:eastAsia="黑体"/>
          <w:b/>
          <w:color w:val="000000"/>
          <w:sz w:val="48"/>
        </w:rPr>
        <w:t>MimicLite</w:t>
      </w:r>
    </w:p>
    <w:p w14:paraId="680BDF56">
      <w:pPr>
        <w:pStyle w:val="27"/>
        <w:spacing w:after="120"/>
      </w:pPr>
      <w:r>
        <w:rPr>
          <w:rFonts w:ascii="Times New Roman" w:hAnsi="Times New Roman" w:eastAsia="楷体"/>
          <w:b w:val="0"/>
          <w:color w:val="000000"/>
          <w:sz w:val="24"/>
        </w:rPr>
        <w:t>GitHub 组织 Roboparty 开源仓库逐仓文件索引</w:t>
      </w:r>
    </w:p>
    <w:p w14:paraId="14156D8B">
      <w:pPr>
        <w:pStyle w:val="27"/>
        <w:spacing w:after="120"/>
      </w:pPr>
      <w:r>
        <w:rPr>
          <w:rFonts w:ascii="Times New Roman" w:hAnsi="Times New Roman" w:eastAsia="楷体"/>
          <w:b w:val="0"/>
          <w:color w:val="000000"/>
          <w:sz w:val="24"/>
        </w:rPr>
        <w:t>仓库地址：https://github.com/Roboparty/MimicLite</w:t>
      </w:r>
    </w:p>
    <w:p w14:paraId="70021F6F">
      <w:pPr>
        <w:pStyle w:val="27"/>
        <w:spacing w:after="120"/>
      </w:pPr>
      <w:r>
        <w:rPr>
          <w:rFonts w:ascii="Times New Roman" w:hAnsi="Times New Roman" w:eastAsia="楷体"/>
          <w:b w:val="0"/>
          <w:color w:val="000000"/>
          <w:sz w:val="24"/>
        </w:rPr>
        <w:t>数据采集时点：2026 年 10 月 5 日</w:t>
      </w:r>
    </w:p>
    <w:p w14:paraId="53CAA4C9">
      <w:pPr>
        <w:sectPr>
          <w:footerReference r:id="rId5" w:type="default"/>
          <w:pgSz w:w="11906" w:h="16838"/>
          <w:pgMar w:top="1417" w:right="1417" w:bottom="1417" w:left="1417" w:header="720" w:footer="720" w:gutter="0"/>
          <w:cols w:space="720" w:num="1"/>
          <w:docGrid w:linePitch="360" w:charSpace="0"/>
        </w:sectPr>
      </w:pPr>
    </w:p>
    <w:p w14:paraId="037729A9">
      <w:pPr>
        <w:spacing w:after="360"/>
        <w:ind w:left="0" w:leftChars="0" w:right="0" w:rightChars="0" w:firstLine="0" w:firstLineChars="0"/>
        <w:jc w:val="center"/>
      </w:pPr>
      <w:r>
        <w:rPr>
          <w:rFonts w:ascii="Times New Roman" w:hAnsi="Times New Roman" w:eastAsia="黑体"/>
          <w:b/>
          <w:color w:val="000000"/>
          <w:sz w:val="32"/>
        </w:rPr>
        <w:t>目　录</w:t>
      </w:r>
    </w:p>
    <w:p w14:paraId="1C7D50EB">
      <w:pPr>
        <w:pStyle w:val="26"/>
      </w:pPr>
      <w:r>
        <w:fldChar w:fldCharType="begin"/>
      </w:r>
      <w:r>
        <w:instrText xml:space="preserve"> TOC \o "1-2" \h \z \u </w:instrText>
      </w:r>
      <w:r>
        <w:fldChar w:fldCharType="separate"/>
      </w:r>
      <w:r>
        <w:fldChar w:fldCharType="begin"/>
      </w:r>
      <w:r>
        <w:instrText xml:space="preserve"> HYPERLINK \l _Toc2249 </w:instrText>
      </w:r>
      <w:r>
        <w:fldChar w:fldCharType="separate"/>
      </w:r>
      <w:r>
        <w:t>一、仓库概况</w:t>
      </w:r>
      <w:r>
        <w:tab/>
      </w:r>
      <w:r>
        <w:fldChar w:fldCharType="begin"/>
      </w:r>
      <w:r>
        <w:instrText xml:space="preserve"> PAGEREF _Toc2249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1F277099">
      <w:pPr>
        <w:pStyle w:val="26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_Toc29978 </w:instrText>
      </w:r>
      <w:r>
        <w:rPr>
          <w:rFonts w:ascii="Times New Roman" w:hAnsi="Times New Roman" w:eastAsia="宋体"/>
        </w:rPr>
        <w:fldChar w:fldCharType="separate"/>
      </w:r>
      <w:r>
        <w:t>二、顶层条目索引</w:t>
      </w:r>
      <w:r>
        <w:tab/>
      </w:r>
      <w:r>
        <w:fldChar w:fldCharType="begin"/>
      </w:r>
      <w:r>
        <w:instrText xml:space="preserve"> PAGEREF _Toc29978 \h </w:instrText>
      </w:r>
      <w:r>
        <w:fldChar w:fldCharType="separate"/>
      </w:r>
      <w:r>
        <w:t>3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4FA91032">
      <w:pPr>
        <w:pStyle w:val="26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_Toc31557 </w:instrText>
      </w:r>
      <w:r>
        <w:rPr>
          <w:rFonts w:ascii="Times New Roman" w:hAnsi="Times New Roman" w:eastAsia="宋体"/>
        </w:rPr>
        <w:fldChar w:fldCharType="separate"/>
      </w:r>
      <w:r>
        <w:t>三、目录用途说明</w:t>
      </w:r>
      <w:r>
        <w:tab/>
      </w:r>
      <w:r>
        <w:fldChar w:fldCharType="begin"/>
      </w:r>
      <w:r>
        <w:instrText xml:space="preserve"> PAGEREF _Toc31557 \h </w:instrText>
      </w:r>
      <w:r>
        <w:fldChar w:fldCharType="separate"/>
      </w:r>
      <w:r>
        <w:t>4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49C2EF96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_Toc2524 </w:instrText>
      </w:r>
      <w:r>
        <w:rPr>
          <w:rFonts w:ascii="Times New Roman" w:hAnsi="Times New Roman" w:eastAsia="宋体"/>
        </w:rPr>
        <w:fldChar w:fldCharType="separate"/>
      </w:r>
      <w:r>
        <w:t>.github/</w:t>
      </w:r>
      <w:r>
        <w:tab/>
      </w:r>
      <w:r>
        <w:fldChar w:fldCharType="begin"/>
      </w:r>
      <w:r>
        <w:instrText xml:space="preserve"> PAGEREF _Toc2524 \h </w:instrText>
      </w:r>
      <w:r>
        <w:fldChar w:fldCharType="separate"/>
      </w:r>
      <w:r>
        <w:t>4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71E1A225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_Toc13189 </w:instrText>
      </w:r>
      <w:r>
        <w:rPr>
          <w:rFonts w:ascii="Times New Roman" w:hAnsi="Times New Roman" w:eastAsia="宋体"/>
        </w:rPr>
        <w:fldChar w:fldCharType="separate"/>
      </w:r>
      <w:r>
        <w:t>assets/</w:t>
      </w:r>
      <w:r>
        <w:tab/>
      </w:r>
      <w:r>
        <w:fldChar w:fldCharType="begin"/>
      </w:r>
      <w:r>
        <w:instrText xml:space="preserve"> PAGEREF _Toc13189 \h </w:instrText>
      </w:r>
      <w:r>
        <w:fldChar w:fldCharType="separate"/>
      </w:r>
      <w:r>
        <w:t>4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38731C27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_Toc19508 </w:instrText>
      </w:r>
      <w:r>
        <w:rPr>
          <w:rFonts w:ascii="Times New Roman" w:hAnsi="Times New Roman" w:eastAsia="宋体"/>
        </w:rPr>
        <w:fldChar w:fldCharType="separate"/>
      </w:r>
      <w:r>
        <w:t>根目录文件</w:t>
      </w:r>
      <w:r>
        <w:tab/>
      </w:r>
      <w:r>
        <w:fldChar w:fldCharType="begin"/>
      </w:r>
      <w:r>
        <w:instrText xml:space="preserve"> PAGEREF _Toc19508 \h </w:instrText>
      </w:r>
      <w:r>
        <w:fldChar w:fldCharType="separate"/>
      </w:r>
      <w:r>
        <w:t>5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6ACA82D2">
      <w:pPr>
        <w:pStyle w:val="26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_Toc16217 </w:instrText>
      </w:r>
      <w:r>
        <w:rPr>
          <w:rFonts w:ascii="Times New Roman" w:hAnsi="Times New Roman" w:eastAsia="宋体"/>
        </w:rPr>
        <w:fldChar w:fldCharType="separate"/>
      </w:r>
      <w:r>
        <w:t>附录：完整文件清单</w:t>
      </w:r>
      <w:r>
        <w:tab/>
      </w:r>
      <w:r>
        <w:fldChar w:fldCharType="begin"/>
      </w:r>
      <w:r>
        <w:instrText xml:space="preserve"> PAGEREF _Toc16217 \h </w:instrText>
      </w:r>
      <w:r>
        <w:fldChar w:fldCharType="separate"/>
      </w:r>
      <w:r>
        <w:t>5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6C3BD684">
      <w:pPr>
        <w:spacing w:line="240" w:lineRule="auto"/>
        <w:ind w:left="0" w:leftChars="0" w:right="0" w:rightChars="0" w:firstLine="0" w:firstLineChars="0"/>
      </w:pPr>
      <w:r>
        <w:rPr>
          <w:rFonts w:ascii="Times New Roman" w:hAnsi="Times New Roman" w:eastAsia="宋体"/>
        </w:rPr>
        <w:fldChar w:fldCharType="end"/>
      </w:r>
    </w:p>
    <w:p w14:paraId="683A487B">
      <w:pPr>
        <w:sectPr>
          <w:pgSz w:w="11906" w:h="16838"/>
          <w:pgMar w:top="1417" w:right="1417" w:bottom="1417" w:left="1417" w:header="720" w:footer="720" w:gutter="0"/>
          <w:cols w:space="720" w:num="1"/>
          <w:docGrid w:linePitch="360" w:charSpace="0"/>
        </w:sectPr>
      </w:pPr>
    </w:p>
    <w:p w14:paraId="7F126000">
      <w:pPr>
        <w:pStyle w:val="3"/>
      </w:pPr>
      <w:bookmarkStart w:id="0" w:name="_Toc2249"/>
      <w:r>
        <w:t>一、仓库概况</w:t>
      </w:r>
      <w:bookmarkEnd w:id="0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7" w:type="dxa"/>
          <w:left w:w="107" w:type="dxa"/>
          <w:bottom w:w="107" w:type="dxa"/>
          <w:right w:w="107" w:type="dxa"/>
        </w:tblCellMar>
      </w:tblPr>
      <w:tblGrid>
        <w:gridCol w:w="2268"/>
        <w:gridCol w:w="6803"/>
      </w:tblGrid>
      <w:tr w14:paraId="7E18E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tblHeader/>
          <w:jc w:val="center"/>
        </w:trPr>
        <w:tc>
          <w:tcPr>
            <w:tcW w:w="2268" w:type="dxa"/>
            <w:shd w:val="clear" w:color="auto" w:fill="D9D9D9"/>
            <w:vAlign w:val="center"/>
          </w:tcPr>
          <w:p w14:paraId="0D922C39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w="6803" w:type="dxa"/>
            <w:shd w:val="clear" w:color="auto" w:fill="D9D9D9"/>
            <w:vAlign w:val="center"/>
          </w:tcPr>
          <w:p w14:paraId="542CB7C9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内容</w:t>
            </w:r>
          </w:p>
        </w:tc>
      </w:tr>
      <w:tr w14:paraId="67575E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1CEAD9A5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仓库名</w:t>
            </w:r>
          </w:p>
        </w:tc>
        <w:tc>
          <w:tcPr>
            <w:tcW w:w="6803" w:type="dxa"/>
            <w:vAlign w:val="center"/>
          </w:tcPr>
          <w:p w14:paraId="56ABFCD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MimicLite</w:t>
            </w:r>
          </w:p>
        </w:tc>
      </w:tr>
      <w:tr w14:paraId="4E872E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1F83E8B1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仓库地址</w:t>
            </w:r>
          </w:p>
        </w:tc>
        <w:tc>
          <w:tcPr>
            <w:tcW w:w="6803" w:type="dxa"/>
            <w:vAlign w:val="center"/>
          </w:tcPr>
          <w:p w14:paraId="5CF3510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https://github.com/Roboparty/MimicLite</w:t>
            </w:r>
          </w:p>
        </w:tc>
      </w:tr>
      <w:tr w14:paraId="40D302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70B6F11E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分类</w:t>
            </w:r>
          </w:p>
        </w:tc>
        <w:tc>
          <w:tcPr>
            <w:tcW w:w="6803" w:type="dxa"/>
            <w:vAlign w:val="center"/>
          </w:tcPr>
          <w:p w14:paraId="6A1F89D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 训练与算法</w:t>
            </w:r>
          </w:p>
        </w:tc>
      </w:tr>
      <w:tr w14:paraId="5E0B8B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3362A018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主要语言</w:t>
            </w:r>
          </w:p>
        </w:tc>
        <w:tc>
          <w:tcPr>
            <w:tcW w:w="6803" w:type="dxa"/>
            <w:vAlign w:val="center"/>
          </w:tcPr>
          <w:p w14:paraId="5195478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</w:tr>
      <w:tr w14:paraId="1F77D9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0874D27D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许可证</w:t>
            </w:r>
          </w:p>
        </w:tc>
        <w:tc>
          <w:tcPr>
            <w:tcW w:w="6803" w:type="dxa"/>
            <w:vAlign w:val="center"/>
          </w:tcPr>
          <w:p w14:paraId="7582405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GPL-3.0</w:t>
            </w:r>
          </w:p>
        </w:tc>
      </w:tr>
      <w:tr w14:paraId="3176E1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7ED8121D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Star 数</w:t>
            </w:r>
          </w:p>
        </w:tc>
        <w:tc>
          <w:tcPr>
            <w:tcW w:w="6803" w:type="dxa"/>
            <w:vAlign w:val="center"/>
          </w:tcPr>
          <w:p w14:paraId="3B53BB4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</w:t>
            </w:r>
          </w:p>
        </w:tc>
      </w:tr>
      <w:tr w14:paraId="020F8A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0BD11BF7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Fork 情况</w:t>
            </w:r>
          </w:p>
        </w:tc>
        <w:tc>
          <w:tcPr>
            <w:tcW w:w="6803" w:type="dxa"/>
            <w:vAlign w:val="center"/>
          </w:tcPr>
          <w:p w14:paraId="3C254DB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组织自建仓库（非 fork）</w:t>
            </w:r>
          </w:p>
        </w:tc>
      </w:tr>
      <w:tr w14:paraId="689304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5652CC43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默认分支</w:t>
            </w:r>
          </w:p>
        </w:tc>
        <w:tc>
          <w:tcPr>
            <w:tcW w:w="6803" w:type="dxa"/>
            <w:vAlign w:val="center"/>
          </w:tcPr>
          <w:p w14:paraId="267EC3A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main</w:t>
            </w:r>
          </w:p>
        </w:tc>
      </w:tr>
      <w:tr w14:paraId="2BE1B9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086DEFC0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创建时间</w:t>
            </w:r>
          </w:p>
        </w:tc>
        <w:tc>
          <w:tcPr>
            <w:tcW w:w="6803" w:type="dxa"/>
            <w:vAlign w:val="center"/>
          </w:tcPr>
          <w:p w14:paraId="032549D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2026-06-29</w:t>
            </w:r>
          </w:p>
        </w:tc>
      </w:tr>
      <w:tr w14:paraId="32F734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5AE271ED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最近推送时间</w:t>
            </w:r>
          </w:p>
        </w:tc>
        <w:tc>
          <w:tcPr>
            <w:tcW w:w="6803" w:type="dxa"/>
            <w:vAlign w:val="center"/>
          </w:tcPr>
          <w:p w14:paraId="4F91BF0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2026-08-31</w:t>
            </w:r>
          </w:p>
        </w:tc>
      </w:tr>
      <w:tr w14:paraId="251F44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67F3A147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最近提交时间</w:t>
            </w:r>
          </w:p>
        </w:tc>
        <w:tc>
          <w:tcPr>
            <w:tcW w:w="6803" w:type="dxa"/>
            <w:vAlign w:val="center"/>
          </w:tcPr>
          <w:p w14:paraId="68C6806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2026-08-31</w:t>
            </w:r>
          </w:p>
        </w:tc>
      </w:tr>
      <w:tr w14:paraId="2CEE7A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3A0A1323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文件数</w:t>
            </w:r>
          </w:p>
        </w:tc>
        <w:tc>
          <w:tcPr>
            <w:tcW w:w="6803" w:type="dxa"/>
            <w:vAlign w:val="center"/>
          </w:tcPr>
          <w:p w14:paraId="7DF6B27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</w:t>
            </w:r>
          </w:p>
        </w:tc>
      </w:tr>
      <w:tr w14:paraId="0DEA0B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33224965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目录数</w:t>
            </w:r>
          </w:p>
        </w:tc>
        <w:tc>
          <w:tcPr>
            <w:tcW w:w="6803" w:type="dxa"/>
            <w:vAlign w:val="center"/>
          </w:tcPr>
          <w:p w14:paraId="3E52C87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</w:t>
            </w:r>
          </w:p>
        </w:tc>
      </w:tr>
      <w:tr w14:paraId="4E5404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17E40DFC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顶层条目数</w:t>
            </w:r>
          </w:p>
        </w:tc>
        <w:tc>
          <w:tcPr>
            <w:tcW w:w="6803" w:type="dxa"/>
            <w:vAlign w:val="center"/>
          </w:tcPr>
          <w:p w14:paraId="11F7238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</w:t>
            </w:r>
          </w:p>
        </w:tc>
      </w:tr>
    </w:tbl>
    <w:p w14:paraId="6653C481"/>
    <w:p w14:paraId="1A0A6B4C">
      <w:pPr>
        <w:ind w:firstLine="480" w:firstLineChars="200"/>
      </w:pPr>
      <w:r>
        <w:t>MimicLite 是一个高效、通用的人形机器人运动跟踪系统，用于训练可部署的 PPO 与 PPO-ROA 策略，并保持有竞争力的跟踪质量。README 称在匹配的 MuJoCo 评测下，MimicLite 相比 SONIC 提升了全局根节点跟踪精度，同时取得相近的局部跟踪精度；同一策略族既支持低延迟的 Pico 驱动遥操作，也支持 Unitree G1 实机上的高动态运动跟踪。技术报告为 mimic-lite.pdf。该仓位于 Roboparty 组织下，为组织自建仓库，许可证 GPL-3.0，默认分支 main。</w:t>
      </w:r>
    </w:p>
    <w:p w14:paraId="780B75FF">
      <w:pPr>
        <w:ind w:firstLine="480" w:firstLineChars="200"/>
      </w:pPr>
      <w:r>
        <w:t>本仓是项目门户（landing page）仓库：训练、评测、数据集转换与部署的说明分别维护在各自的子仓库中。由根目录 .gitmodules 声明的三个 Git 子模块为 active-adaptation（训练框架，含仿真后端、分布式启动器、环境与共享基础设施）、mimic-lite（训练、评测、策略导出、任务配置与学习代码）与 sim2real（ONNX 推理、MuJoCo sim2sim、Pico 遥操作与 Unitree G1 部署）；README 的项目仓库表另列出运动数据工具包 any4hdmi（负责运动转换、校验、可视化与数据集工具）。子模块的内容不随本仓的受控文件一并采集。</w:t>
      </w:r>
    </w:p>
    <w:p w14:paraId="698DD902">
      <w:pPr>
        <w:ind w:firstLine="480" w:firstLineChars="200"/>
      </w:pPr>
      <w:r>
        <w:t>README 公布了两组检查点：MimicLite-PPO 与 MimicLite-ROA 均为 16 乘 16384 并行环境的 G1 混合 Huge 策略，actor 隐层为 [1024, 1024, 1024]，训练算力分别为 92.3 与 173.2 GPU 小时（RTX 4090）；并给出与 BFM-Zero、SONIC 系列、HoloMotion、TeleopIT、Humanoid-GPT、HEFT、TWIST2 等策略在运动前瞻延迟（共享 50 Hz 参考运动契约）上的对比。训练数据方面，README 说明数据集发布在 any4hdmi 的 Hugging Face 集合中，BONES-SEED 数据集因许可证与再分发条款需从原始来源获取。</w:t>
      </w:r>
    </w:p>
    <w:p w14:paraId="26F81F65">
      <w:pPr>
        <w:ind w:firstLine="480" w:firstLineChars="200"/>
      </w:pPr>
      <w:r>
        <w:t>仓库自身受版本控制的文件很少：顶层只有 .gitignore、.gitmodules、LICENSE、MAINTAINERS、README.md、README_cn.md 与 mimic-lite.pdf 七个文件，另有 assets/ 下的三张对比图以及 .github/ 下的议题模板与合规工作流。本次采集覆盖该仓受版本控制的全部 14 个文件与 4 个目录，顶层条目 9 项；按验收要求，短仓不扩写篇幅，说明以准确为先。</w:t>
      </w:r>
    </w:p>
    <w:p w14:paraId="3CF2B598">
      <w:pPr>
        <w:ind w:firstLine="480" w:firstLineChars="200"/>
      </w:pPr>
      <w:r>
        <w:t>该仓含 README.md 与 README_cn.md 中英两份说明（英文版约 4365 字符）。README 介绍系统定位与性能、项目仓库分工表、已发布检查点与算力、训练数据获取方式、部署支持说明与许可证；并明确指出技术报告为 mimic-lite.pdf、对比图为 assets/mimic_lite_cross_codebase_tracking_eval.png，同时通过 .gitmodules 声明三个子模块。</w:t>
      </w:r>
    </w:p>
    <w:p w14:paraId="7878F669">
      <w:pPr>
        <w:ind w:firstLine="480" w:firstLineChars="200"/>
      </w:pPr>
      <w:r>
        <w:t>补充说明：README 未描述 .github 及其两个子目录的内部构成，本册按真实文件名推断其用途并标注依据。</w:t>
      </w:r>
    </w:p>
    <w:p w14:paraId="4172835F">
      <w:pPr>
        <w:ind w:firstLine="480" w:firstLineChars="200"/>
      </w:pPr>
      <w:r>
        <w:t>本仓的 active-adaptation、mimic-lite 与 sim2real 为 Git 子模块（type=commit），其内部文件不计入本仓文件清单，故本册只作文字说明，未列入目录用途表。</w:t>
      </w:r>
    </w:p>
    <w:p w14:paraId="10E5D6C1">
      <w:pPr>
        <w:pStyle w:val="3"/>
      </w:pPr>
      <w:bookmarkStart w:id="1" w:name="_Toc29978"/>
      <w:r>
        <w:t>二、顶层条目索引</w:t>
      </w:r>
      <w:bookmarkEnd w:id="1"/>
    </w:p>
    <w:p w14:paraId="4AB5611D">
      <w:pPr>
        <w:ind w:firstLine="480" w:firstLineChars="200"/>
      </w:pPr>
      <w:r>
        <w:t>下表列出仓库根目录下的全部顶层条目（共 9 项），包括目录与文件；每个条目的用途说明见“三、目录用途说明”。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7" w:type="dxa"/>
          <w:left w:w="107" w:type="dxa"/>
          <w:bottom w:w="107" w:type="dxa"/>
          <w:right w:w="107" w:type="dxa"/>
        </w:tblCellMar>
      </w:tblPr>
      <w:tblGrid>
        <w:gridCol w:w="624"/>
        <w:gridCol w:w="2268"/>
        <w:gridCol w:w="794"/>
        <w:gridCol w:w="1701"/>
        <w:gridCol w:w="3685"/>
      </w:tblGrid>
      <w:tr w14:paraId="03867C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tblHeader/>
          <w:jc w:val="center"/>
        </w:trPr>
        <w:tc>
          <w:tcPr>
            <w:tcW w:w="624" w:type="dxa"/>
            <w:shd w:val="clear" w:color="auto" w:fill="D9D9D9"/>
            <w:vAlign w:val="center"/>
          </w:tcPr>
          <w:p w14:paraId="510DD059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序号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67104CEE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名称</w:t>
            </w:r>
          </w:p>
        </w:tc>
        <w:tc>
          <w:tcPr>
            <w:tcW w:w="794" w:type="dxa"/>
            <w:shd w:val="clear" w:color="auto" w:fill="D9D9D9"/>
            <w:vAlign w:val="center"/>
          </w:tcPr>
          <w:p w14:paraId="61BB6D4D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类型</w:t>
            </w:r>
          </w:p>
        </w:tc>
        <w:tc>
          <w:tcPr>
            <w:tcW w:w="1701" w:type="dxa"/>
            <w:shd w:val="clear" w:color="auto" w:fill="D9D9D9"/>
            <w:vAlign w:val="center"/>
          </w:tcPr>
          <w:p w14:paraId="40153CDB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规模</w:t>
            </w:r>
          </w:p>
        </w:tc>
        <w:tc>
          <w:tcPr>
            <w:tcW w:w="3685" w:type="dxa"/>
            <w:shd w:val="clear" w:color="auto" w:fill="D9D9D9"/>
            <w:vAlign w:val="center"/>
          </w:tcPr>
          <w:p w14:paraId="0AC5031E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说明</w:t>
            </w:r>
          </w:p>
        </w:tc>
      </w:tr>
      <w:tr w14:paraId="3B3EAF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47B968E9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</w:t>
            </w:r>
          </w:p>
        </w:tc>
        <w:tc>
          <w:tcPr>
            <w:tcW w:w="2268" w:type="dxa"/>
            <w:vAlign w:val="center"/>
          </w:tcPr>
          <w:p w14:paraId="364CC02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.github</w:t>
            </w:r>
          </w:p>
        </w:tc>
        <w:tc>
          <w:tcPr>
            <w:tcW w:w="794" w:type="dxa"/>
            <w:vAlign w:val="center"/>
          </w:tcPr>
          <w:p w14:paraId="0F50C447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vAlign w:val="center"/>
          </w:tcPr>
          <w:p w14:paraId="36064C2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 个文件 / 2 个子目录</w:t>
            </w:r>
          </w:p>
        </w:tc>
        <w:tc>
          <w:tcPr>
            <w:tcW w:w="3685" w:type="dxa"/>
            <w:vAlign w:val="center"/>
          </w:tcPr>
          <w:p w14:paraId="7DDDC91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GitHub 配置目录，下辖 ISSUE_TEMPLATE/ 与 workflows/ 两个子目录，共 4 个文件（3 个 .md、1 个 .yml），另含 PULL_REQUEST_TEMPLATE.md；README 未说明，从目录名与文件名看用于议题模板、拉取请求模板与持续集成。</w:t>
            </w:r>
          </w:p>
        </w:tc>
      </w:tr>
      <w:tr w14:paraId="21D93E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0F1CFF39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1543883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.gitignore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600D31D7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6E7FBAC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436ED0F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Git 忽略规则，声明不纳入版本控制的文件。</w:t>
            </w:r>
          </w:p>
        </w:tc>
      </w:tr>
      <w:tr w14:paraId="207010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069A8E88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</w:t>
            </w:r>
          </w:p>
        </w:tc>
        <w:tc>
          <w:tcPr>
            <w:tcW w:w="2268" w:type="dxa"/>
            <w:vAlign w:val="center"/>
          </w:tcPr>
          <w:p w14:paraId="1D46F1E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.gitmodules</w:t>
            </w:r>
          </w:p>
        </w:tc>
        <w:tc>
          <w:tcPr>
            <w:tcW w:w="794" w:type="dxa"/>
            <w:vAlign w:val="center"/>
          </w:tcPr>
          <w:p w14:paraId="7CBD53D6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7A1B985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49DB506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Git 子模块声明，登记本仓引用的三个外部仓库及其路径：active-adaptation、mimic-lite 与 sim2real。</w:t>
            </w:r>
          </w:p>
        </w:tc>
      </w:tr>
      <w:tr w14:paraId="054CF3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47ACD824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2F0566E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LICENSE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76EC5376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51744A9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5111AD5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许可证正文；README 说明本集成仓采用 GPL-3.0-or-later，各组成部分仓库保留各自的许可文件。</w:t>
            </w:r>
          </w:p>
        </w:tc>
      </w:tr>
      <w:tr w14:paraId="6B18F3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26450388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5</w:t>
            </w:r>
          </w:p>
        </w:tc>
        <w:tc>
          <w:tcPr>
            <w:tcW w:w="2268" w:type="dxa"/>
            <w:vAlign w:val="center"/>
          </w:tcPr>
          <w:p w14:paraId="0C312D6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MAINTAINERS</w:t>
            </w:r>
          </w:p>
        </w:tc>
        <w:tc>
          <w:tcPr>
            <w:tcW w:w="794" w:type="dxa"/>
            <w:vAlign w:val="center"/>
          </w:tcPr>
          <w:p w14:paraId="0C2CDFD9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601DAE7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463EA52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维护者名单文件；README 未说明，依文件名推断用于登记本项目的维护责任人。</w:t>
            </w:r>
          </w:p>
        </w:tc>
      </w:tr>
      <w:tr w14:paraId="700145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56FAF404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6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4C900EF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README.md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1BA2A192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06596C4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6A502A7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仓库说明文档（英文），介绍定位、项目仓库分工、检查点、训练数据与部署支持。</w:t>
            </w:r>
          </w:p>
        </w:tc>
      </w:tr>
      <w:tr w14:paraId="0CC110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595F9853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7</w:t>
            </w:r>
          </w:p>
        </w:tc>
        <w:tc>
          <w:tcPr>
            <w:tcW w:w="2268" w:type="dxa"/>
            <w:vAlign w:val="center"/>
          </w:tcPr>
          <w:p w14:paraId="55EFD8F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README_cn.md</w:t>
            </w:r>
          </w:p>
        </w:tc>
        <w:tc>
          <w:tcPr>
            <w:tcW w:w="794" w:type="dxa"/>
            <w:vAlign w:val="center"/>
          </w:tcPr>
          <w:p w14:paraId="17A3DB63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0A4DD5A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3778112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仓库说明文档中文版，与英文版对应。</w:t>
            </w:r>
          </w:p>
        </w:tc>
      </w:tr>
      <w:tr w14:paraId="000565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1C9D25E6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8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124FA5A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assets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6AEC2BAF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40F1B1D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 个文件 / 0 个子目录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3C3E737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图片资源目录，含 mimic_lite_cross_codebase_tracking_eval.png、mimic_lite_cross_codebase_tracking_eval_all_step_reward.png、mimiclite_vs_sonic_readme.png 三张 PNG；README 以 assets/mimic_lite_cross_codebase_tracking_eval.png 作为跨代码库跟踪评测的对比图。</w:t>
            </w:r>
          </w:p>
        </w:tc>
      </w:tr>
      <w:tr w14:paraId="4D2F15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4D9C42EF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9</w:t>
            </w:r>
          </w:p>
        </w:tc>
        <w:tc>
          <w:tcPr>
            <w:tcW w:w="2268" w:type="dxa"/>
            <w:vAlign w:val="center"/>
          </w:tcPr>
          <w:p w14:paraId="1296B3F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mimic-lite.pdf</w:t>
            </w:r>
          </w:p>
        </w:tc>
        <w:tc>
          <w:tcPr>
            <w:tcW w:w="794" w:type="dxa"/>
            <w:vAlign w:val="center"/>
          </w:tcPr>
          <w:p w14:paraId="61AD78FA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4FBA0A5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0626208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MimicLite 的技术报告 PDF；README 明确将该文件作为技术细节来源。</w:t>
            </w:r>
          </w:p>
        </w:tc>
      </w:tr>
    </w:tbl>
    <w:p w14:paraId="761449D5">
      <w:pPr>
        <w:pStyle w:val="3"/>
      </w:pPr>
      <w:bookmarkStart w:id="2" w:name="_Toc31557"/>
      <w:r>
        <w:t>三、目录用途说明</w:t>
      </w:r>
      <w:bookmarkEnd w:id="2"/>
    </w:p>
    <w:p w14:paraId="65FBD9C6">
      <w:pPr>
        <w:ind w:firstLine="480" w:firstLineChars="200"/>
      </w:pPr>
      <w:r>
        <w:t>本节按顶层目录逐一说明其内容；第二层目录同理。说明依据分为两类：依据该仓 README 原文，或 README 未说明、依真实文件名推断。每个目录下列出真实文件作为佐证。</w:t>
      </w:r>
    </w:p>
    <w:p w14:paraId="23DEF3E7">
      <w:pPr>
        <w:pStyle w:val="4"/>
      </w:pPr>
      <w:bookmarkStart w:id="3" w:name="_Toc2524"/>
      <w:r>
        <w:t>.github/</w:t>
      </w:r>
      <w:bookmarkEnd w:id="3"/>
    </w:p>
    <w:p w14:paraId="38F3A7F8">
      <w:pPr>
        <w:ind w:firstLine="480" w:firstLineChars="200"/>
      </w:pPr>
      <w:r>
        <w:t>GitHub 配置目录，下辖 ISSUE_TEMPLATE/ 与 workflows/ 两个子目录，共 4 个文件（3 个 .md、1 个 .yml），另含 PULL_REQUEST_TEMPLATE.md；README 未说明，从目录名与文件名看用于议题模板、拉取请求模板与持续集成。</w:t>
      </w:r>
    </w:p>
    <w:p w14:paraId="48E5DEDD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1 个，子目录 2 个；递归共 4 个文件、2 个目录。README 未说明，依文件名推断</w:t>
      </w:r>
    </w:p>
    <w:p w14:paraId="2C3F2249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根层代表文件：PULL_REQUEST_TEMPLATE.md。</w:t>
      </w:r>
    </w:p>
    <w:p w14:paraId="151FEBA5">
      <w:pPr>
        <w:pStyle w:val="5"/>
      </w:pPr>
      <w:r>
        <w:t>.github/ISSUE_TEMPLATE/</w:t>
      </w:r>
    </w:p>
    <w:p w14:paraId="2ACF11D5">
      <w:pPr>
        <w:ind w:firstLine="480" w:firstLineChars="200"/>
      </w:pPr>
      <w:r>
        <w:t>议题模板目录，含 bug_report.md 与 feature_request.md 两个文件；README 未说明，依文件名推断为缺陷报告与功能请求模板。</w:t>
      </w:r>
    </w:p>
    <w:p w14:paraId="744C53FE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2 个，子目录 0 个；递归共 2 个文件、0 个目录。README 未说明，依文件名推断</w:t>
      </w:r>
    </w:p>
    <w:p w14:paraId="11313A81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代表文件：bug_report.md、feature_request.md。</w:t>
      </w:r>
    </w:p>
    <w:p w14:paraId="36EF093B">
      <w:pPr>
        <w:pStyle w:val="5"/>
      </w:pPr>
      <w:r>
        <w:t>.github/workflows/</w:t>
      </w:r>
    </w:p>
    <w:p w14:paraId="1C0644F5">
      <w:pPr>
        <w:ind w:firstLine="480" w:firstLineChars="200"/>
      </w:pPr>
      <w:r>
        <w:t>持续集成工作流目录，仅含 compliance.yml 一个文件，从文件名看用于自动化合规检查。</w:t>
      </w:r>
    </w:p>
    <w:p w14:paraId="0A098F17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1 个，子目录 0 个；递归共 1 个文件、0 个目录。README 未说明，依文件名推断</w:t>
      </w:r>
    </w:p>
    <w:p w14:paraId="51826410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代表文件：compliance.yml。</w:t>
      </w:r>
    </w:p>
    <w:p w14:paraId="140C7B9B">
      <w:pPr>
        <w:pStyle w:val="4"/>
      </w:pPr>
      <w:bookmarkStart w:id="4" w:name="_Toc13189"/>
      <w:r>
        <w:t>assets/</w:t>
      </w:r>
      <w:bookmarkEnd w:id="4"/>
    </w:p>
    <w:p w14:paraId="242C1DF9">
      <w:pPr>
        <w:ind w:firstLine="480" w:firstLineChars="200"/>
      </w:pPr>
      <w:r>
        <w:t>图片资源目录，含 mimic_lite_cross_codebase_tracking_eval.png、mimic_lite_cross_codebase_tracking_eval_all_step_reward.png、mimiclite_vs_sonic_readme.png 三张 PNG；README 以 assets/mimic_lite_cross_codebase_tracking_eval.png 作为跨代码库跟踪评测的对比图。</w:t>
      </w:r>
    </w:p>
    <w:p w14:paraId="644C85EA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3 个，子目录 0 个；递归共 3 个文件、0 个目录。依据该仓 README 原文</w:t>
      </w:r>
    </w:p>
    <w:p w14:paraId="29ECAA2F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根层代表文件：mimic_lite_cross_codebase_tracking_eval.png、mimic_lite_cross_codebase_tracking_eval_all_step_reward.png、mimiclite_vs_sonic_readme.png。</w:t>
      </w:r>
    </w:p>
    <w:p w14:paraId="092A54A8">
      <w:pPr>
        <w:pStyle w:val="4"/>
      </w:pPr>
      <w:bookmarkStart w:id="5" w:name="_Toc19508"/>
      <w:r>
        <w:t>根目录文件</w:t>
      </w:r>
      <w:bookmarkEnd w:id="5"/>
    </w:p>
    <w:p w14:paraId="221D9E1F">
      <w:pPr>
        <w:ind w:firstLine="480" w:firstLineChars="200"/>
      </w:pPr>
      <w:r>
        <w:t>.gitignore：Git 忽略规则，声明不纳入版本控制的文件。</w:t>
      </w:r>
    </w:p>
    <w:p w14:paraId="1C6896C1">
      <w:pPr>
        <w:ind w:firstLine="480" w:firstLineChars="200"/>
      </w:pPr>
      <w:r>
        <w:t>.gitmodules：Git 子模块声明，登记本仓引用的三个外部仓库及其路径：active-adaptation、mimic-lite 与 sim2real。</w:t>
      </w:r>
    </w:p>
    <w:p w14:paraId="5096E566">
      <w:pPr>
        <w:ind w:firstLine="480" w:firstLineChars="200"/>
      </w:pPr>
      <w:r>
        <w:t>LICENSE：许可证正文；README 说明本集成仓采用 GPL-3.0-or-later，各组成部分仓库保留各自的许可文件。</w:t>
      </w:r>
    </w:p>
    <w:p w14:paraId="61BB198D">
      <w:pPr>
        <w:ind w:firstLine="480" w:firstLineChars="200"/>
      </w:pPr>
      <w:r>
        <w:t>MAINTAINERS：维护者名单文件；README 未说明，依文件名推断用于登记本项目的维护责任人。</w:t>
      </w:r>
    </w:p>
    <w:p w14:paraId="47F876FA">
      <w:pPr>
        <w:ind w:firstLine="480" w:firstLineChars="200"/>
      </w:pPr>
      <w:r>
        <w:t>README.md：仓库说明文档（英文），介绍定位、项目仓库分工、检查点、训练数据与部署支持。</w:t>
      </w:r>
    </w:p>
    <w:p w14:paraId="06E40DAC">
      <w:pPr>
        <w:ind w:firstLine="480" w:firstLineChars="200"/>
      </w:pPr>
      <w:r>
        <w:t>README_cn.md：仓库说明文档中文版，与英文版对应。</w:t>
      </w:r>
    </w:p>
    <w:p w14:paraId="7B68A05E">
      <w:pPr>
        <w:ind w:firstLine="480" w:firstLineChars="200"/>
      </w:pPr>
      <w:r>
        <w:t>mimic-lite.pdf：MimicLite 的技术报告 PDF；README 明确将该文件作为技术细节来源。</w:t>
      </w:r>
    </w:p>
    <w:p w14:paraId="248B5660">
      <w:pPr>
        <w:pStyle w:val="3"/>
      </w:pPr>
      <w:bookmarkStart w:id="6" w:name="_Toc16217"/>
      <w:r>
        <w:t>附录：完整文件清单</w:t>
      </w:r>
      <w:bookmarkEnd w:id="6"/>
    </w:p>
    <w:p w14:paraId="06B9CBC1">
      <w:pPr>
        <w:ind w:firstLine="480" w:firstLineChars="200"/>
      </w:pPr>
      <w:r>
        <w:t>下表按路径列出该仓库全部 14 个受版本控制的文件，供逐条查阅。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7" w:type="dxa"/>
          <w:left w:w="107" w:type="dxa"/>
          <w:bottom w:w="107" w:type="dxa"/>
          <w:right w:w="107" w:type="dxa"/>
        </w:tblCellMar>
      </w:tblPr>
      <w:tblGrid>
        <w:gridCol w:w="4535"/>
        <w:gridCol w:w="4535"/>
      </w:tblGrid>
      <w:tr w14:paraId="0D9FC3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tblHeader/>
          <w:jc w:val="center"/>
        </w:trPr>
        <w:tc>
          <w:tcPr>
            <w:tcW w:w="4535" w:type="dxa"/>
            <w:shd w:val="clear" w:color="auto" w:fill="D9D9D9"/>
            <w:vAlign w:val="center"/>
          </w:tcPr>
          <w:p w14:paraId="418936A9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文件路径</w:t>
            </w:r>
          </w:p>
        </w:tc>
        <w:tc>
          <w:tcPr>
            <w:tcW w:w="4535" w:type="dxa"/>
            <w:shd w:val="clear" w:color="auto" w:fill="D9D9D9"/>
            <w:vAlign w:val="center"/>
          </w:tcPr>
          <w:p w14:paraId="23A7F157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文件路径</w:t>
            </w:r>
          </w:p>
        </w:tc>
      </w:tr>
      <w:tr w14:paraId="66F61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F437E9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.github/ISSUE_TEMPLATE/bug_report.md</w:t>
            </w:r>
          </w:p>
        </w:tc>
        <w:tc>
          <w:tcPr>
            <w:tcW w:w="4535" w:type="dxa"/>
            <w:vAlign w:val="center"/>
          </w:tcPr>
          <w:p w14:paraId="5C36C15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MAINTAINERS</w:t>
            </w:r>
          </w:p>
        </w:tc>
      </w:tr>
      <w:tr w14:paraId="15B8BC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09B3E8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.github/ISSUE_TEMPLATE/feature_request.md</w:t>
            </w:r>
          </w:p>
        </w:tc>
        <w:tc>
          <w:tcPr>
            <w:tcW w:w="4535" w:type="dxa"/>
            <w:vAlign w:val="center"/>
          </w:tcPr>
          <w:p w14:paraId="00DDF20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README.md</w:t>
            </w:r>
          </w:p>
        </w:tc>
      </w:tr>
      <w:tr w14:paraId="5F82DA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02A44A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.github/PULL_REQUEST_TEMPLATE.md</w:t>
            </w:r>
          </w:p>
        </w:tc>
        <w:tc>
          <w:tcPr>
            <w:tcW w:w="4535" w:type="dxa"/>
            <w:vAlign w:val="center"/>
          </w:tcPr>
          <w:p w14:paraId="4A6B060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README_cn.md</w:t>
            </w:r>
          </w:p>
        </w:tc>
      </w:tr>
      <w:tr w14:paraId="4F5166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1DC65F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.github/workflows/compliance.yml</w:t>
            </w:r>
          </w:p>
        </w:tc>
        <w:tc>
          <w:tcPr>
            <w:tcW w:w="4535" w:type="dxa"/>
            <w:vAlign w:val="center"/>
          </w:tcPr>
          <w:p w14:paraId="70B9654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assets/mimic_lite_cross_codebase_tracking_eval.png</w:t>
            </w:r>
          </w:p>
        </w:tc>
      </w:tr>
      <w:tr w14:paraId="7691DD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07D8E3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.gitignore</w:t>
            </w:r>
          </w:p>
        </w:tc>
        <w:tc>
          <w:tcPr>
            <w:tcW w:w="4535" w:type="dxa"/>
            <w:vAlign w:val="center"/>
          </w:tcPr>
          <w:p w14:paraId="4E6B596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assets/mimic_lite_cross_codebase_tracking_eval_all_step_reward.png</w:t>
            </w:r>
          </w:p>
        </w:tc>
      </w:tr>
      <w:tr w14:paraId="0B7BE1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4D8EFE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.gitmodules</w:t>
            </w:r>
          </w:p>
        </w:tc>
        <w:tc>
          <w:tcPr>
            <w:tcW w:w="4535" w:type="dxa"/>
            <w:vAlign w:val="center"/>
          </w:tcPr>
          <w:p w14:paraId="62248AA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assets/mimiclite_vs_sonic_readme.png</w:t>
            </w:r>
          </w:p>
        </w:tc>
      </w:tr>
      <w:tr w14:paraId="45D8AF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672B52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LICENSE</w:t>
            </w:r>
          </w:p>
        </w:tc>
        <w:tc>
          <w:tcPr>
            <w:tcW w:w="4535" w:type="dxa"/>
            <w:vAlign w:val="center"/>
          </w:tcPr>
          <w:p w14:paraId="64EF79C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mimic-lite.pdf</w:t>
            </w:r>
          </w:p>
        </w:tc>
      </w:tr>
    </w:tbl>
    <w:p w14:paraId="44907F76"/>
    <w:sectPr>
      <w:footerReference r:id="rId6" w:type="default"/>
      <w:pgSz w:w="11906" w:h="16838"/>
      <w:pgMar w:top="1417" w:right="1417" w:bottom="1417" w:left="1417" w:header="720" w:footer="720" w:gutter="0"/>
      <w:pgNumType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99898D">
    <w:pPr>
      <w:pStyle w:val="2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00BF66">
    <w:pPr>
      <w:pStyle w:val="24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77B5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0" w:semiHidden="0" w:name="toc 1"/>
    <w:lsdException w:unhideWhenUsed="0" w:uiPriority="0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keepNext w:val="0"/>
      <w:spacing w:before="0" w:after="0" w:line="360" w:lineRule="auto"/>
      <w:jc w:val="both"/>
    </w:pPr>
    <w:rPr>
      <w:rFonts w:ascii="Times New Roman" w:hAnsi="Times New Roman" w:eastAsia="宋体" w:cstheme="minorBidi"/>
      <w:color w:val="000000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320" w:after="16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40" w:after="120"/>
      <w:jc w:val="left"/>
      <w:outlineLvl w:val="1"/>
    </w:pPr>
    <w:rPr>
      <w:rFonts w:ascii="Times New Roman" w:hAnsi="Times New Roman" w:eastAsia="黑体"/>
      <w:b/>
      <w:bCs/>
      <w:color w:val="000000"/>
      <w:sz w:val="28"/>
      <w:szCs w:val="26"/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80"/>
      <w:jc w:val="left"/>
      <w:outlineLvl w:val="2"/>
    </w:pPr>
    <w:rPr>
      <w:rFonts w:ascii="Times New Roman" w:hAnsi="Times New Roman" w:eastAsia="黑体"/>
      <w:b/>
      <w:bCs/>
      <w:color w:val="000000"/>
      <w:sz w:val="24"/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uiPriority w:val="1"/>
  </w:style>
  <w:style w:type="table" w:default="1" w:styleId="3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qFormat/>
    <w:uiPriority w:val="0"/>
    <w:pPr>
      <w:tabs>
        <w:tab w:val="right" w:leader="dot" w:pos="9072"/>
      </w:tabs>
      <w:spacing w:before="0" w:after="0" w:line="240" w:lineRule="auto"/>
      <w:ind w:left="0" w:leftChars="0" w:firstLine="0" w:firstLineChars="0"/>
    </w:pPr>
    <w:rPr>
      <w:rFonts w:ascii="Times New Roman" w:hAnsi="Times New Roman" w:eastAsia="宋体"/>
      <w:color w:val="000000"/>
      <w:sz w:val="24"/>
      <w:szCs w:val="24"/>
    </w:rPr>
  </w:style>
  <w:style w:type="paragraph" w:styleId="27">
    <w:name w:val="Subtitle"/>
    <w:basedOn w:val="1"/>
    <w:next w:val="1"/>
    <w:link w:val="144"/>
    <w:qFormat/>
    <w:uiPriority w:val="11"/>
    <w:pPr>
      <w:keepNext w:val="0"/>
      <w:spacing w:before="0" w:after="240"/>
      <w:jc w:val="center"/>
    </w:pPr>
    <w:rPr>
      <w:rFonts w:ascii="Times New Roman" w:hAnsi="Times New Roman" w:eastAsia="楷体"/>
      <w:i/>
      <w:iCs/>
      <w:color w:val="000000"/>
      <w:spacing w:val="15"/>
      <w:sz w:val="24"/>
      <w:szCs w:val="24"/>
    </w:r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toc 2"/>
    <w:basedOn w:val="1"/>
    <w:uiPriority w:val="0"/>
    <w:pPr>
      <w:tabs>
        <w:tab w:val="right" w:leader="dot" w:pos="9072"/>
      </w:tabs>
      <w:spacing w:before="0" w:after="0" w:line="240" w:lineRule="auto"/>
      <w:ind w:left="420" w:leftChars="0" w:firstLine="0" w:firstLineChars="0"/>
    </w:pPr>
    <w:rPr>
      <w:rFonts w:ascii="Times New Roman" w:hAnsi="Times New Roman" w:eastAsia="宋体"/>
      <w:color w:val="000000"/>
      <w:sz w:val="24"/>
      <w:szCs w:val="24"/>
    </w:rPr>
  </w:style>
  <w:style w:type="paragraph" w:styleId="30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31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10"/>
    <w:pPr>
      <w:keepNext w:val="0"/>
      <w:pBdr>
        <w:bottom w:val="single" w:color="4F81BD" w:themeColor="accent1" w:sz="8" w:space="4"/>
      </w:pBdr>
      <w:spacing w:before="0" w:after="360" w:line="240" w:lineRule="auto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40"/>
      <w:szCs w:val="52"/>
    </w:rPr>
  </w:style>
  <w:style w:type="table" w:styleId="35">
    <w:name w:val="Table Grid"/>
    <w:basedOn w:val="3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Header Char"/>
    <w:basedOn w:val="134"/>
    <w:link w:val="25"/>
    <w:uiPriority w:val="99"/>
  </w:style>
  <w:style w:type="character" w:customStyle="1" w:styleId="138">
    <w:name w:val="Footer Char"/>
    <w:basedOn w:val="134"/>
    <w:link w:val="24"/>
    <w:qFormat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4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4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4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4"/>
    <w:link w:val="33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4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4"/>
    <w:link w:val="19"/>
    <w:uiPriority w:val="99"/>
  </w:style>
  <w:style w:type="character" w:customStyle="1" w:styleId="147">
    <w:name w:val="Body Text 2 Char"/>
    <w:basedOn w:val="134"/>
    <w:link w:val="30"/>
    <w:uiPriority w:val="99"/>
  </w:style>
  <w:style w:type="character" w:customStyle="1" w:styleId="148">
    <w:name w:val="Body Text 3 Char"/>
    <w:basedOn w:val="134"/>
    <w:link w:val="17"/>
    <w:uiPriority w:val="99"/>
    <w:rPr>
      <w:sz w:val="16"/>
      <w:szCs w:val="16"/>
    </w:rPr>
  </w:style>
  <w:style w:type="character" w:customStyle="1" w:styleId="149">
    <w:name w:val="Macro Text Char"/>
    <w:basedOn w:val="134"/>
    <w:link w:val="2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4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4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4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4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4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刘鹏</cp:lastModifiedBy>
  <dcterms:modified xsi:type="dcterms:W3CDTF">2026-10-05T06:35:04Z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30784A78EB02424994E72D8840437C3E_12</vt:lpwstr>
  </property>
</Properties>
</file>