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3A6B9F">
      <w:pPr>
        <w:pStyle w:val="33"/>
        <w:spacing w:before="3000"/>
      </w:pPr>
      <w:bookmarkStart w:id="7" w:name="_GoBack"/>
      <w:bookmarkEnd w:id="7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12021E25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roboparty_all</w:t>
      </w:r>
    </w:p>
    <w:p w14:paraId="6E0D1817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09626E7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仓库地址：https://github.com/Roboparty/roboparty_all</w:t>
      </w:r>
    </w:p>
    <w:p w14:paraId="2BA48D4B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B8FC271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70D02E3C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 w14:paraId="7628C1FB">
      <w:pPr>
        <w:pStyle w:val="26"/>
      </w:pPr>
      <w:r>
        <w:fldChar w:fldCharType="begin"/>
      </w:r>
      <w:r>
        <w:instrText xml:space="preserve"> TOC \o "1-2" \h \z \u </w:instrText>
      </w:r>
      <w:r>
        <w:fldChar w:fldCharType="separate"/>
      </w:r>
      <w:r>
        <w:fldChar w:fldCharType="begin"/>
      </w:r>
      <w:r>
        <w:instrText xml:space="preserve"> HYPERLINK \l _Toc23964 </w:instrText>
      </w:r>
      <w:r>
        <w:fldChar w:fldCharType="separate"/>
      </w:r>
      <w:r>
        <w:t>一、仓库概况</w:t>
      </w:r>
      <w:r>
        <w:tab/>
      </w:r>
      <w:r>
        <w:fldChar w:fldCharType="begin"/>
      </w:r>
      <w:r>
        <w:instrText xml:space="preserve"> PAGEREF _Toc23964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 w14:paraId="3C1880E3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_Toc8363 </w:instrText>
      </w:r>
      <w:r>
        <w:rPr>
          <w:rFonts w:ascii="Times New Roman" w:hAnsi="Times New Roman" w:eastAsia="宋体"/>
        </w:rPr>
        <w:fldChar w:fldCharType="separate"/>
      </w:r>
      <w:r>
        <w:t>二、顶层条目索引</w:t>
      </w:r>
      <w:r>
        <w:tab/>
      </w:r>
      <w:r>
        <w:fldChar w:fldCharType="begin"/>
      </w:r>
      <w:r>
        <w:instrText xml:space="preserve"> PAGEREF _Toc8363 \h </w:instrText>
      </w:r>
      <w:r>
        <w:fldChar w:fldCharType="separate"/>
      </w:r>
      <w:r>
        <w:t>2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4CF11BFF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_Toc21484 </w:instrText>
      </w:r>
      <w:r>
        <w:rPr>
          <w:rFonts w:ascii="Times New Roman" w:hAnsi="Times New Roman" w:eastAsia="宋体"/>
        </w:rPr>
        <w:fldChar w:fldCharType="separate"/>
      </w:r>
      <w:r>
        <w:t>三、目录用途说明</w:t>
      </w:r>
      <w:r>
        <w:tab/>
      </w:r>
      <w:r>
        <w:fldChar w:fldCharType="begin"/>
      </w:r>
      <w:r>
        <w:instrText xml:space="preserve"> PAGEREF _Toc21484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60F7C83F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_Toc8588 </w:instrText>
      </w:r>
      <w:r>
        <w:rPr>
          <w:rFonts w:ascii="Times New Roman" w:hAnsi="Times New Roman" w:eastAsia="宋体"/>
        </w:rPr>
        <w:fldChar w:fldCharType="separate"/>
      </w:r>
      <w:r>
        <w:t>.github/</w:t>
      </w:r>
      <w:r>
        <w:tab/>
      </w:r>
      <w:r>
        <w:fldChar w:fldCharType="begin"/>
      </w:r>
      <w:r>
        <w:instrText xml:space="preserve"> PAGEREF _Toc8588 \h </w:instrText>
      </w:r>
      <w:r>
        <w:fldChar w:fldCharType="separate"/>
      </w:r>
      <w:r>
        <w:t>3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1C9EE834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_Toc11383 </w:instrText>
      </w:r>
      <w:r>
        <w:rPr>
          <w:rFonts w:ascii="Times New Roman" w:hAnsi="Times New Roman" w:eastAsia="宋体"/>
        </w:rPr>
        <w:fldChar w:fldCharType="separate"/>
      </w:r>
      <w:r>
        <w:t>debian/</w:t>
      </w:r>
      <w:r>
        <w:tab/>
      </w:r>
      <w:r>
        <w:fldChar w:fldCharType="begin"/>
      </w:r>
      <w:r>
        <w:instrText xml:space="preserve"> PAGEREF _Toc11383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9149625">
      <w:pPr>
        <w:pStyle w:val="29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_Toc29318 </w:instrText>
      </w:r>
      <w:r>
        <w:rPr>
          <w:rFonts w:ascii="Times New Roman" w:hAnsi="Times New Roman" w:eastAsia="宋体"/>
        </w:rPr>
        <w:fldChar w:fldCharType="separate"/>
      </w:r>
      <w:r>
        <w:t>根目录文件</w:t>
      </w:r>
      <w:r>
        <w:tab/>
      </w:r>
      <w:r>
        <w:fldChar w:fldCharType="begin"/>
      </w:r>
      <w:r>
        <w:instrText xml:space="preserve"> PAGEREF _Toc29318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02A2C9FB">
      <w:pPr>
        <w:pStyle w:val="26"/>
      </w:pPr>
      <w:r>
        <w:rPr>
          <w:rFonts w:ascii="Times New Roman" w:hAnsi="Times New Roman" w:eastAsia="宋体"/>
        </w:rPr>
        <w:fldChar w:fldCharType="begin"/>
      </w:r>
      <w:r>
        <w:rPr>
          <w:rFonts w:ascii="Times New Roman" w:hAnsi="Times New Roman" w:eastAsia="宋体"/>
        </w:rPr>
        <w:instrText xml:space="preserve"> HYPERLINK \l _Toc25946 </w:instrText>
      </w:r>
      <w:r>
        <w:rPr>
          <w:rFonts w:ascii="Times New Roman" w:hAnsi="Times New Roman" w:eastAsia="宋体"/>
        </w:rPr>
        <w:fldChar w:fldCharType="separate"/>
      </w:r>
      <w:r>
        <w:t>附录：完整文件清单</w:t>
      </w:r>
      <w:r>
        <w:tab/>
      </w:r>
      <w:r>
        <w:fldChar w:fldCharType="begin"/>
      </w:r>
      <w:r>
        <w:instrText xml:space="preserve"> PAGEREF _Toc25946 \h </w:instrText>
      </w:r>
      <w:r>
        <w:fldChar w:fldCharType="separate"/>
      </w:r>
      <w:r>
        <w:t>4</w:t>
      </w:r>
      <w:r>
        <w:fldChar w:fldCharType="end"/>
      </w:r>
      <w:r>
        <w:rPr>
          <w:rFonts w:ascii="Times New Roman" w:hAnsi="Times New Roman" w:eastAsia="宋体"/>
        </w:rPr>
        <w:fldChar w:fldCharType="end"/>
      </w:r>
    </w:p>
    <w:p w14:paraId="5C36EA60">
      <w:pPr>
        <w:spacing w:line="240" w:lineRule="auto"/>
        <w:ind w:left="0" w:leftChars="0" w:right="0" w:rightChars="0" w:firstLine="0" w:firstLineChars="0"/>
      </w:pPr>
      <w:r>
        <w:rPr>
          <w:rFonts w:ascii="Times New Roman" w:hAnsi="Times New Roman" w:eastAsia="宋体"/>
        </w:rPr>
        <w:fldChar w:fldCharType="end"/>
      </w:r>
    </w:p>
    <w:p w14:paraId="2A0921C6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423F9151">
      <w:pPr>
        <w:pStyle w:val="3"/>
      </w:pPr>
      <w:bookmarkStart w:id="0" w:name="_Toc23964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20C74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49F9819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1660FA6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44468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BA9E2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4932BB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roboparty_all</w:t>
            </w:r>
          </w:p>
        </w:tc>
      </w:tr>
      <w:tr w14:paraId="7DAE70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489C1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3306A62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https://github.com/Roboparty/roboparty_all</w:t>
            </w:r>
          </w:p>
        </w:tc>
      </w:tr>
      <w:tr w14:paraId="61E46B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57024C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3672CC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 发布工程与索引</w:t>
            </w:r>
          </w:p>
        </w:tc>
      </w:tr>
      <w:tr w14:paraId="7F0F69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E0120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FF6EE2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28895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0F8AE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191066E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13D3FC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E498AC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040C99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</w:tr>
      <w:tr w14:paraId="2A087C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BBB4AF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44FEF46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组织自建仓库（非 fork）</w:t>
            </w:r>
          </w:p>
        </w:tc>
      </w:tr>
      <w:tr w14:paraId="2898E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A5C1E8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16DADF8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main</w:t>
            </w:r>
          </w:p>
        </w:tc>
      </w:tr>
      <w:tr w14:paraId="07E820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2E25B2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17216B0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2026-05-27</w:t>
            </w:r>
          </w:p>
        </w:tc>
      </w:tr>
      <w:tr w14:paraId="5EEC25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981E9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BB41A4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2026-09-10</w:t>
            </w:r>
          </w:p>
        </w:tc>
      </w:tr>
      <w:tr w14:paraId="6E82C6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9BFC7B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0932CDF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—</w:t>
            </w:r>
          </w:p>
        </w:tc>
      </w:tr>
      <w:tr w14:paraId="7DE24B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8BB36E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06E6A89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  <w:tr w14:paraId="5B806F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D2DD2E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7F9BE9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</w:t>
            </w:r>
          </w:p>
        </w:tc>
      </w:tr>
      <w:tr w14:paraId="2A371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3B7F7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377D016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</w:t>
            </w:r>
          </w:p>
        </w:tc>
      </w:tr>
    </w:tbl>
    <w:p w14:paraId="3C7355FD"/>
    <w:p w14:paraId="2743F0A1">
      <w:pPr>
        <w:ind w:firstLine="480" w:firstLineChars="200"/>
      </w:pPr>
      <w:r>
        <w:t>本仓是 RoboParty 的统一 Debian 元包仓库，README 标题为 RoboParty Meta-Packages（roboparty_all）。元包本身不含代码，而是通过声明依赖把整套 RoboParty 软件栈一次性装上，从而用一条 apt install 命令完成整个机器人环境的部署。</w:t>
      </w:r>
    </w:p>
    <w:p w14:paraId="6E756945">
      <w:pPr>
        <w:ind w:firstLine="480" w:firstLineChars="200"/>
      </w:pPr>
      <w:r>
        <w:t>仓库规模很小：共 12 个受控文件、3 个目录、6 个顶层条目。顶层为 .github 与 debian 两个目录，以及 .gitignore、LICENSE、README.md、README_CN.md 四个文件；debian/ 下 4 个打包文件（changelog、control、copyright、rules）承载元包的声明，.github/workflows/build-deb.yml 负责构建。</w:t>
      </w:r>
    </w:p>
    <w:p w14:paraId="15B6883D">
      <w:pPr>
        <w:ind w:firstLine="480" w:firstLineChars="200"/>
      </w:pPr>
      <w:r>
        <w:t>README 说明该仓唯一提供的包是 roboparty-all，适用范围覆盖全部 RoboParty 硬件平台（含 RoboPi1、RoboPi2、RoboPi3 与 x86 开发环境）。安装该元包后，APT 的依赖解析会自动拉取以下核心模块的最新版本：roboparty-base（核心运行时与规则）、roboparty-description（URDF、Mesh 与 MJCF 模型）、roboparty-bms（电池管理系统驱动）、roboparty-imu（IMU 驱动）、roboparty-motors（电机控制器与接口）、roboparty-dexhand（灵巧手驱动）、roboparty-inference（AI 推理能力）、roboparty-example（示例脚本与节点）与 roboparty-deploy（部署配置与启动脚本）。</w:t>
      </w:r>
    </w:p>
    <w:p w14:paraId="4766C323">
      <w:pPr>
        <w:ind w:firstLine="480" w:firstLineChars="200"/>
      </w:pPr>
      <w:r>
        <w:t>安装方式为先在系统中加入 apt.roboparty.com 源，然后执行 sudo apt update 与 sudo apt install roboparty-all。README 全文仅 1356 字符，只描述元包定位、可用包、被依赖的组件清单与安装命令，未涉及仓库内的具体文件与目录结构。</w:t>
      </w:r>
    </w:p>
    <w:p w14:paraId="042E337D">
      <w:pPr>
        <w:ind w:firstLine="480" w:firstLineChars="200"/>
      </w:pPr>
      <w:r>
        <w:t>该仓含 README.md（原文约 1356 字符，本册已读到全文）与中文版 README_CN.md；README 只覆盖四部分内容：元包定位（不含代码、靠依赖声明完成安装）、可用的包 roboparty-all 及其适用平台、安装后自动拉取的九个核心模块清单，以及加入 apt.roboparty.com 源后的安装命令。README 未说明仓库内的目录与文件用途。</w:t>
      </w:r>
    </w:p>
    <w:p w14:paraId="248321A0">
      <w:pPr>
        <w:ind w:firstLine="480" w:firstLineChars="200"/>
      </w:pPr>
      <w:r>
        <w:t>该仓体量很小（12 个受控文件、6 个顶层条目、3 个目录），本册按规范不作扩写：README 全文未说明仓库内的任何目录与文件，debian/ 与 .github/ 及其子目录的说明均标注为 README 未说明、依文件名与 Debian 打包惯例推断。</w:t>
      </w:r>
    </w:p>
    <w:p w14:paraId="74944702">
      <w:pPr>
        <w:ind w:firstLine="480" w:firstLineChars="200"/>
      </w:pPr>
      <w:r>
        <w:t>元数据显示该仓主要语言为空、最近提交时间也为空（采集时未能取得默认分支最新提交记录），创建时间为 2026-05-27、最近推送时间为 2026-09-10，星标与 fork 均为 0，分类为发布工程与索引。</w:t>
      </w:r>
    </w:p>
    <w:p w14:paraId="1BEDDD58">
      <w:pPr>
        <w:pStyle w:val="3"/>
      </w:pPr>
      <w:bookmarkStart w:id="1" w:name="_Toc8363"/>
      <w:r>
        <w:t>二、顶层条目索引</w:t>
      </w:r>
      <w:bookmarkEnd w:id="1"/>
    </w:p>
    <w:p w14:paraId="5FFC406D">
      <w:pPr>
        <w:ind w:firstLine="480" w:firstLineChars="200"/>
      </w:pPr>
      <w:r>
        <w:t>下表列出仓库根目录下的全部顶层条目（共 6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587432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1A591C0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6DE8293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1E03EBF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6777EF5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5D3196B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88C08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A698C4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36B4DB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vAlign w:val="center"/>
          </w:tcPr>
          <w:p w14:paraId="262B4E6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65E2FD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vAlign w:val="center"/>
          </w:tcPr>
          <w:p w14:paraId="2B99CC8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协作配置目录，3 个直接文件：CODEOWNERS、ISSUE_TEMPLATE.md、PULL_REQUEST_TEMPLATE.md；下设 workflows/ 一个子目录，递归 4 个文件。README 未说明该目录，依文件名推断为协作配置与自动构建工作流。</w:t>
            </w:r>
          </w:p>
        </w:tc>
      </w:tr>
      <w:tr w14:paraId="66A053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CE23FC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182D4E9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242578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50BAF8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8B67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703FCB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451BAAD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CB6D8F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vAlign w:val="center"/>
          </w:tcPr>
          <w:p w14:paraId="184EADC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1EB925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4A3798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GPL-3.0 许可证正文；元数据中该仓许可证字段为 GPL-3.0。</w:t>
            </w:r>
          </w:p>
        </w:tc>
      </w:tr>
      <w:tr w14:paraId="30AA2E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685C75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1D8FB9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2C4803E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AF618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EE92B4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仓库说明文档（英文），介绍元包定位、可用包、被依赖的九个核心模块与安装命令。</w:t>
            </w:r>
          </w:p>
        </w:tc>
      </w:tr>
      <w:tr w14:paraId="2C8C45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02C9B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6C3D914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vAlign w:val="center"/>
          </w:tcPr>
          <w:p w14:paraId="692F787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611C1D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542AE33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 的中文版。</w:t>
            </w:r>
          </w:p>
        </w:tc>
      </w:tr>
      <w:tr w14:paraId="66A490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056B002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8B43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197A6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6003229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0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D374A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打包目录，4 个直接文件且均无扩展名：changelog（版本变更记录）、control（包元数据与依赖声明，即元包声明依赖那九个核心模块的落点）、copyright（版权与许可信息）、rules（构建规则）。README 未点名该目录，但 README 对元包的定位（自身不含代码、靠声明依赖由 APT 解析安装）与 Debian 元包打包流程一致；说明依文件名与 Debian 打包惯例推断。</w:t>
            </w:r>
          </w:p>
        </w:tc>
      </w:tr>
    </w:tbl>
    <w:p w14:paraId="35690AB9">
      <w:pPr>
        <w:pStyle w:val="3"/>
      </w:pPr>
      <w:bookmarkStart w:id="2" w:name="_Toc21484"/>
      <w:r>
        <w:t>三、目录用途说明</w:t>
      </w:r>
      <w:bookmarkEnd w:id="2"/>
    </w:p>
    <w:p w14:paraId="59A217C2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26290FC4">
      <w:pPr>
        <w:pStyle w:val="4"/>
      </w:pPr>
      <w:bookmarkStart w:id="3" w:name="_Toc8588"/>
      <w:r>
        <w:t>.github/</w:t>
      </w:r>
      <w:bookmarkEnd w:id="3"/>
    </w:p>
    <w:p w14:paraId="5F31BC58">
      <w:pPr>
        <w:ind w:firstLine="480" w:firstLineChars="200"/>
      </w:pPr>
      <w:r>
        <w:t>GitHub 协作配置目录，3 个直接文件：CODEOWNERS、ISSUE_TEMPLATE.md、PULL_REQUEST_TEMPLATE.md；下设 workflows/ 一个子目录，递归 4 个文件。README 未说明该目录，依文件名推断为协作配置与自动构建工作流。</w:t>
      </w:r>
    </w:p>
    <w:p w14:paraId="5467FAB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14A8FA4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2BBCCEAC">
      <w:pPr>
        <w:pStyle w:val="5"/>
      </w:pPr>
      <w:r>
        <w:t>.github/workflows/</w:t>
      </w:r>
    </w:p>
    <w:p w14:paraId="345817DB">
      <w:pPr>
        <w:ind w:firstLine="480" w:firstLineChars="200"/>
      </w:pPr>
      <w:r>
        <w:t>GitHub Actions 工作流目录，仅 1 个直接文件 build-deb.yml。README 未说明该目录，依文件名与该仓的 Debian 打包结构推断为构建 .deb 包的工作流（与同组织的 roboparty_bms、roboparty_base 中同名文件一致）。</w:t>
      </w:r>
    </w:p>
    <w:p w14:paraId="296A791F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1DDBCF3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7C3BE103">
      <w:pPr>
        <w:pStyle w:val="4"/>
      </w:pPr>
      <w:bookmarkStart w:id="4" w:name="_Toc11383"/>
      <w:r>
        <w:t>debian/</w:t>
      </w:r>
      <w:bookmarkEnd w:id="4"/>
    </w:p>
    <w:p w14:paraId="29567E53">
      <w:pPr>
        <w:ind w:firstLine="480" w:firstLineChars="200"/>
      </w:pPr>
      <w:r>
        <w:t>Debian 打包目录，4 个直接文件且均无扩展名：changelog（版本变更记录）、control（包元数据与依赖声明，即元包声明依赖那九个核心模块的落点）、copyright（版权与许可信息）、rules（构建规则）。README 未点名该目录，但 README 对元包的定位（自身不含代码、靠声明依赖由 APT 解析安装）与 Debian 元包打包流程一致；说明依文件名与 Debian 打包惯例推断。</w:t>
      </w:r>
    </w:p>
    <w:p w14:paraId="404F187D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0 个；递归共 4 个文件、0 个目录。README 未说明，依文件名推断</w:t>
      </w:r>
    </w:p>
    <w:p w14:paraId="086F4C8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根层代表文件：changelog、control、copyright、rules。</w:t>
      </w:r>
    </w:p>
    <w:p w14:paraId="01CF1A5F">
      <w:pPr>
        <w:pStyle w:val="4"/>
      </w:pPr>
      <w:bookmarkStart w:id="5" w:name="_Toc29318"/>
      <w:r>
        <w:t>根目录文件</w:t>
      </w:r>
      <w:bookmarkEnd w:id="5"/>
    </w:p>
    <w:p w14:paraId="175925DF">
      <w:pPr>
        <w:ind w:firstLine="480" w:firstLineChars="200"/>
      </w:pPr>
      <w:r>
        <w:t>.gitignore：Git 忽略规则，声明不纳入版本控制的文件。</w:t>
      </w:r>
    </w:p>
    <w:p w14:paraId="2FAA5D6E">
      <w:pPr>
        <w:ind w:firstLine="480" w:firstLineChars="200"/>
      </w:pPr>
      <w:r>
        <w:t>LICENSE：GPL-3.0 许可证正文；元数据中该仓许可证字段为 GPL-3.0。</w:t>
      </w:r>
    </w:p>
    <w:p w14:paraId="37475DFA">
      <w:pPr>
        <w:ind w:firstLine="480" w:firstLineChars="200"/>
      </w:pPr>
      <w:r>
        <w:t>README.md：仓库说明文档（英文），介绍元包定位、可用包、被依赖的九个核心模块与安装命令。</w:t>
      </w:r>
    </w:p>
    <w:p w14:paraId="012BA0BD">
      <w:pPr>
        <w:ind w:firstLine="480" w:firstLineChars="200"/>
      </w:pPr>
      <w:r>
        <w:t>README_CN.md：README 的中文版。</w:t>
      </w:r>
    </w:p>
    <w:p w14:paraId="7A08C091">
      <w:pPr>
        <w:pStyle w:val="3"/>
      </w:pPr>
      <w:bookmarkStart w:id="6" w:name="_Toc25946"/>
      <w:r>
        <w:t>附录：完整文件清单</w:t>
      </w:r>
      <w:bookmarkEnd w:id="6"/>
    </w:p>
    <w:p w14:paraId="3C94C014">
      <w:pPr>
        <w:ind w:firstLine="480" w:firstLineChars="200"/>
      </w:pPr>
      <w:r>
        <w:t>下表按路径列出该仓库全部 12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10C9E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6445C7D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AF0021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3FD42A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DC8523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0B066D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</w:tr>
      <w:tr w14:paraId="0E40F8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E0E78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54D18B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</w:tr>
      <w:tr w14:paraId="49E2E2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FF38A7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1388C3A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</w:tr>
      <w:tr w14:paraId="1E290E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C71942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6F9E41C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</w:tr>
      <w:tr w14:paraId="272215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06CF13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55463B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</w:tr>
      <w:tr w14:paraId="03C4A3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59113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13748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</w:tr>
    </w:tbl>
    <w:p w14:paraId="5AE3DA30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393BB6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BEA3479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E87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2026-10-05T06:34:23Z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63374BEEC990465489E5D020959D0F85_12</vt:lpwstr>
  </property>
</Properties>
</file>