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83D46">
      <w:pPr>
        <w:pStyle w:val="33"/>
        <w:spacing w:before="3000"/>
      </w:pPr>
      <w:bookmarkStart w:id="8" w:name="_GoBack"/>
      <w:bookmarkEnd w:id="8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71F4534A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roboparty_base</w:t>
      </w:r>
    </w:p>
    <w:p w14:paraId="51B4A28A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2441D882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仓库地址：https://github.com/Roboparty/roboparty_base</w:t>
      </w:r>
    </w:p>
    <w:p w14:paraId="5E3BA5DA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0699BD0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AC25DAD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6FAFD02F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_Toc28192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_Toc28192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5FBD42F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_Toc19326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_Toc19326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6C9D6C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_Toc4594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_Toc4594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199FC1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_Toc12572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_Toc12572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25ECF1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_Toc4475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_Toc4475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62CFCB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_Toc13944 </w:instrText>
      </w:r>
      <w:r>
        <w:rPr>
          <w:rFonts w:ascii="Times New Roman" w:hAnsi="Times New Roman" w:eastAsia="宋体"/>
        </w:rPr>
        <w:fldChar w:fldCharType="separate"/>
      </w:r>
      <w:r>
        <w:t>etc/</w:t>
      </w:r>
      <w:r>
        <w:tab/>
      </w:r>
      <w:r>
        <w:fldChar w:fldCharType="begin"/>
      </w:r>
      <w:r>
        <w:instrText xml:space="preserve"> PAGEREF _Toc13944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C99C53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_Toc13855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_Toc13855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696F25B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_Toc26755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_Toc26755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9090FD8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123024FA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661F064">
      <w:pPr>
        <w:pStyle w:val="3"/>
      </w:pPr>
      <w:bookmarkStart w:id="0" w:name="_Toc28192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3A13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9AA843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7F76E0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4EA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F32114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64BC25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roboparty_base</w:t>
            </w:r>
          </w:p>
        </w:tc>
      </w:tr>
      <w:tr w14:paraId="3B135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F918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29E486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https://github.com/Roboparty/roboparty_base</w:t>
            </w:r>
          </w:p>
        </w:tc>
      </w:tr>
      <w:tr w14:paraId="63DF8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8B29B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2DD8CD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0F7A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C531C4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0B188C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Shell</w:t>
            </w:r>
          </w:p>
        </w:tc>
      </w:tr>
      <w:tr w14:paraId="66A31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3377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20E9D4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56D95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F5EC40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2EA3F4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550B6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3A7B8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03383B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2E401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4DAC26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33CA4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0755E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F3785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2ADD57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2026-05-27</w:t>
            </w:r>
          </w:p>
        </w:tc>
      </w:tr>
      <w:tr w14:paraId="0B29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5EF622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2C8F9F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2026-09-11</w:t>
            </w:r>
          </w:p>
        </w:tc>
      </w:tr>
      <w:tr w14:paraId="6567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8D60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2CCE6D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2026-09-11</w:t>
            </w:r>
          </w:p>
        </w:tc>
      </w:tr>
      <w:tr w14:paraId="5FC98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2FC01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109031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</w:t>
            </w:r>
          </w:p>
        </w:tc>
      </w:tr>
      <w:tr w14:paraId="35C2F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76E6FD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635D74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</w:tr>
      <w:tr w14:paraId="1F033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D78079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1AB92F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</w:tr>
    </w:tbl>
    <w:p w14:paraId="263E7622"/>
    <w:p w14:paraId="2EC6E8B5">
      <w:pPr>
        <w:ind w:firstLine="480" w:firstLineChars="200"/>
      </w:pPr>
      <w:r>
        <w:t>本仓是 RoboParty 机器人平台的基础包仓库，README 自述其作用是初始化 /opt/roboparty 目录结构并配置系统级依赖。它是 RoboParty 整套软件栈里被其他模块依赖的底座，随 roboparty_all 元包一起发布。</w:t>
      </w:r>
    </w:p>
    <w:p w14:paraId="48E098DA">
      <w:pPr>
        <w:ind w:firstLine="480" w:firstLineChars="200"/>
      </w:pPr>
      <w:r>
        <w:t>仓库共 34 个受控文件、7 个目录、10 个顶层条目。顶层由 .github、debian、etc 三个目录与 .gitattributes、.gitignore、LICENSE、README.md、README_CN.md、roboparty.pth、setup.bash 七个文件组成；其中 .github/ 递归 4 个文件、debian/ 递归 7 个打包文件、etc/ 递归 16 个配置与规则文件，是体量最集中的三块。</w:t>
      </w:r>
    </w:p>
    <w:p w14:paraId="20C261EF">
      <w:pPr>
        <w:ind w:firstLine="480" w:firstLineChars="200"/>
      </w:pPr>
      <w:r>
        <w:t>README 的 What's included 一节列出该包提供的内容：/opt/roboparty 下 lib、include、bin、share 四个目录骨架；针对 /opt/roboparty/lib 的 ldconfig 配置；通过 /etc/profile.d/roboparty.sh 设置 CMAKE_PREFIX_PATH 与 PKG_CONFIG_PATH 环境变量；以及三类 udev 规则——CAN 适配器（F81601A、Hipnuc、RDK、Roboparty）、EtherCAT 设备（DM、IF1100）与串口设备（Hipnuc、TWS）。</w:t>
      </w:r>
    </w:p>
    <w:p w14:paraId="45A0A127">
      <w:pPr>
        <w:ind w:firstLine="480" w:firstLineChars="200"/>
      </w:pPr>
      <w:r>
        <w:t>README 给出构建与安装流程：在仓库根目录执行 ./build_deb.sh 生成 .deb 文件（产物在当前目录），用 sudo dpkg -i roboparty-base_*.deb 安装；卸载用 sudo dpkg -r roboparty-base，彻底清除并删除 /opt/roboparty 用 sudo dpkg -P roboparty-base。</w:t>
      </w:r>
    </w:p>
    <w:p w14:paraId="34753705">
      <w:pPr>
        <w:ind w:firstLine="480" w:firstLineChars="200"/>
      </w:pPr>
      <w:r>
        <w:t>需要如实指出两处差异：README 提到构建脚本 build_deb.sh 与 /etc/profile.d/roboparty.sh，但本次采集到的顶层文件为 roboparty.pth 与 setup.bash，etc/ 下为 ld.so.conf.d/roboparty.conf 与 udev/rules.d/ 下的规则文件，README 点名的这两个文件未出现在受控文件列表中；README 全文仅 847 字符，未逐项说明仓库内的文件与子目录。</w:t>
      </w:r>
    </w:p>
    <w:p w14:paraId="7730DF83">
      <w:pPr>
        <w:ind w:firstLine="480" w:firstLineChars="200"/>
      </w:pPr>
      <w:r>
        <w:t>该仓含 README.md（原文约 847 字符，本册已读到全文）与中文版 README_CN.md；README 只覆盖四部分内容：包定位（初始化 /opt/roboparty 目录结构、配置系统级依赖）、What's included 清单（目录骨架、ldconfig 配置、profile 环境变量、CAN/EtherCAT/串口三类 udev 规则）、构建 deb 包的方法（./build_deb.sh）以及安装与卸载命令（dpkg -i、dpkg -r、dpkg -P）。README 未逐项说明 .github/、etc/ 及其子目录、debian/、roboparty.pth、setup.bash 的用途。</w:t>
      </w:r>
    </w:p>
    <w:p w14:paraId="5BB5AB12">
      <w:pPr>
        <w:ind w:firstLine="480" w:firstLineChars="200"/>
      </w:pPr>
      <w:r>
        <w:t>README 提到构建脚本 build_deb.sh 与 /etc/profile.d/roboparty.sh，但本次采集到的顶层文件为 roboparty.pth 与 setup.bash，etc/ 下为 ld.so.conf.d/roboparty.conf 与 udev/rules.d/ 下的规则文件，README 点名的这两个文件未出现在受控文件列表中，本册照实说明这一差异。</w:t>
      </w:r>
    </w:p>
    <w:p w14:paraId="059BB934">
      <w:pPr>
        <w:ind w:firstLine="480" w:firstLineChars="200"/>
      </w:pPr>
      <w:r>
        <w:t>元数据显示该仓创建于 2026-05-27、最近提交与最近推送均为 2026-09-11，主要语言标注为 Shell，星标与 fork 均为 0，且为组织自建仓库（非 fork）。</w:t>
      </w:r>
    </w:p>
    <w:p w14:paraId="2A0139D4">
      <w:pPr>
        <w:pStyle w:val="3"/>
      </w:pPr>
      <w:bookmarkStart w:id="1" w:name="_Toc19326"/>
      <w:r>
        <w:t>二、顶层条目索引</w:t>
      </w:r>
      <w:bookmarkEnd w:id="1"/>
    </w:p>
    <w:p w14:paraId="71E64083">
      <w:pPr>
        <w:ind w:firstLine="480" w:firstLineChars="200"/>
      </w:pPr>
      <w:r>
        <w:t>下表列出仓库根目录下的全部顶层条目（共 10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33F3D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3B90E3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E445A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71BC37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FCC654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3CFB53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7EA8B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542F8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0B4839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2E2ADF8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2B346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82DAA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18D84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0AE86D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10B4B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16C211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8CD5F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CC6D7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协作配置目录，3 个直接文件：CODEOWNERS、ISSUE_TEMPLATE.md、PULL_REQUEST_TEMPLATE.md；下设 workflows/ 一个子目录，递归 4 个文件。README 未说明该目录。</w:t>
            </w:r>
          </w:p>
        </w:tc>
      </w:tr>
      <w:tr w14:paraId="3453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2EF568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23250B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18BBEF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CD742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38FF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05266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5C2C8C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A925F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906089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B4F35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CEA1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GPL-3.0 许可证正文；元数据中该仓许可证字段为 GPL-3.0。</w:t>
            </w:r>
          </w:p>
        </w:tc>
      </w:tr>
      <w:tr w14:paraId="1C64B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DF5618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26313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0B4E20F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9C38B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3138E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仓库说明文档（英文），介绍基础包提供的内容、构建与安装卸载方式。</w:t>
            </w:r>
          </w:p>
        </w:tc>
      </w:tr>
      <w:tr w14:paraId="21F40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37C247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DFDCD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BFBB8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B1EBA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243551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的中文版。</w:t>
            </w:r>
          </w:p>
        </w:tc>
      </w:tr>
      <w:tr w14:paraId="0272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6FBC3D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739176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vAlign w:val="center"/>
          </w:tcPr>
          <w:p w14:paraId="5C4AE7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8379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0 个子目录</w:t>
            </w:r>
          </w:p>
        </w:tc>
        <w:tc>
          <w:tcPr>
            <w:tcW w:w="3685" w:type="dxa"/>
            <w:vAlign w:val="center"/>
          </w:tcPr>
          <w:p w14:paraId="15CE03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打包目录，7 个直接文件且均无扩展名：changelog、conffiles、control、copyright、postinst、postrm、rules。README 未点名该目录，但 README 的构建与安装一节说明用 ./build_deb.sh 生成 .deb、并以 sudo dpkg -i roboparty-base_*.deb 安装，卸载需 dpkg -r 或 dpkg -P；本目录依文件名与 Debian 打包惯例推断为该包的打包定义，其中 conffiles 声明配置文件、postinst 与 postrm 为安装后与卸载前脚本。</w:t>
            </w:r>
          </w:p>
        </w:tc>
      </w:tr>
      <w:tr w14:paraId="689BF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FC32E1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38FEC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FD7D25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1435C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 个文件 / 3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E0F5D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系统级配置目录，无直接文件，下设 ld.so.conf.d/ 与 udev/ 两个子目录，递归 16 个文件（.rules=12、.test=3、.conf=1）。README 未直接点名 etc/ 这一路径，但其 What's included 一节列出针对 /opt/roboparty/lib 的 ldconfig 配置以及 CAN 适配器、EtherCAT 设备、串口设备三类 udev 规则，与本目录内容对应；本目录说明依上述事实与文件名推断。</w:t>
            </w:r>
          </w:p>
        </w:tc>
      </w:tr>
      <w:tr w14:paraId="13AEE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A8B63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7E0246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roboparty.pth</w:t>
            </w:r>
          </w:p>
        </w:tc>
        <w:tc>
          <w:tcPr>
            <w:tcW w:w="794" w:type="dxa"/>
            <w:vAlign w:val="center"/>
          </w:tcPr>
          <w:p w14:paraId="248FD73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82C3C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DB69C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未说明该文件，依扩展名（.pth）与仓库定位推断为安装到 Python 站点目录的路径追加文件，用于把 /opt/roboparty 下的 Python 包加入导入路径。</w:t>
            </w:r>
          </w:p>
        </w:tc>
      </w:tr>
      <w:tr w14:paraId="584DB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31A27F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0E704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setup.bash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7B69FA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8A825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076C4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未说明该文件，依文件名与 README 关于 CMAKE_PREFIX_PATH、PKG_CONFIG_PATH 环境变量设置（README 写作 /etc/profile.d/roboparty.sh）的描述推断为设置 RoboParty 环境变量的 shell 脚本。</w:t>
            </w:r>
          </w:p>
        </w:tc>
      </w:tr>
    </w:tbl>
    <w:p w14:paraId="3B9D082B">
      <w:pPr>
        <w:pStyle w:val="3"/>
      </w:pPr>
      <w:bookmarkStart w:id="2" w:name="_Toc4594"/>
      <w:r>
        <w:t>三、目录用途说明</w:t>
      </w:r>
      <w:bookmarkEnd w:id="2"/>
    </w:p>
    <w:p w14:paraId="1F752BBE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CB9748F">
      <w:pPr>
        <w:pStyle w:val="4"/>
      </w:pPr>
      <w:bookmarkStart w:id="3" w:name="_Toc12572"/>
      <w:r>
        <w:t>.github/</w:t>
      </w:r>
      <w:bookmarkEnd w:id="3"/>
    </w:p>
    <w:p w14:paraId="325F96C2">
      <w:pPr>
        <w:ind w:firstLine="480" w:firstLineChars="200"/>
      </w:pPr>
      <w:r>
        <w:t>GitHub 协作配置目录，3 个直接文件：CODEOWNERS、ISSUE_TEMPLATE.md、PULL_REQUEST_TEMPLATE.md；下设 workflows/ 一个子目录，递归 4 个文件。README 未说明该目录。</w:t>
      </w:r>
    </w:p>
    <w:p w14:paraId="053FD6E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0386B11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2C2CDE6B">
      <w:pPr>
        <w:pStyle w:val="5"/>
      </w:pPr>
      <w:r>
        <w:t>.github/workflows/</w:t>
      </w:r>
    </w:p>
    <w:p w14:paraId="5DDF40E0">
      <w:pPr>
        <w:ind w:firstLine="480" w:firstLineChars="200"/>
      </w:pPr>
      <w:r>
        <w:t>GitHub Actions 工作流目录，仅 1 个直接文件 build-deb.yml。README 未说明该目录，依文件名与 README 的 deb 构建安装流程推断为构建 .deb 包的持续集成工作流（与同组织的 roboparty_bms、roboparty_all 中同名文件一致）。</w:t>
      </w:r>
    </w:p>
    <w:p w14:paraId="4E3339A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A97A39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04A7F1B1">
      <w:pPr>
        <w:pStyle w:val="4"/>
      </w:pPr>
      <w:bookmarkStart w:id="4" w:name="_Toc4475"/>
      <w:r>
        <w:t>debian/</w:t>
      </w:r>
      <w:bookmarkEnd w:id="4"/>
    </w:p>
    <w:p w14:paraId="2C40B494">
      <w:pPr>
        <w:ind w:firstLine="480" w:firstLineChars="200"/>
      </w:pPr>
      <w:r>
        <w:t>Debian 打包目录，7 个直接文件且均无扩展名：changelog、conffiles、control、copyright、postinst、postrm、rules。README 未点名该目录，但 README 的构建与安装一节说明用 ./build_deb.sh 生成 .deb、并以 sudo dpkg -i roboparty-base_*.deb 安装，卸载需 dpkg -r 或 dpkg -P；本目录依文件名与 Debian 打包惯例推断为该包的打包定义，其中 conffiles 声明配置文件、postinst 与 postrm 为安装后与卸载前脚本。</w:t>
      </w:r>
    </w:p>
    <w:p w14:paraId="27130EA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个目录。README 未说明，依文件名推断</w:t>
      </w:r>
    </w:p>
    <w:p w14:paraId="20A1E60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根层代表文件：changelog、conffiles、control、copyright、postinst、postrm、rules。</w:t>
      </w:r>
    </w:p>
    <w:p w14:paraId="2F3C84AE">
      <w:pPr>
        <w:pStyle w:val="4"/>
      </w:pPr>
      <w:bookmarkStart w:id="5" w:name="_Toc13944"/>
      <w:r>
        <w:t>etc/</w:t>
      </w:r>
      <w:bookmarkEnd w:id="5"/>
    </w:p>
    <w:p w14:paraId="3A852582">
      <w:pPr>
        <w:ind w:firstLine="480" w:firstLineChars="200"/>
      </w:pPr>
      <w:r>
        <w:t>系统级配置目录，无直接文件，下设 ld.so.conf.d/ 与 udev/ 两个子目录，递归 16 个文件（.rules=12、.test=3、.conf=1）。README 未直接点名 etc/ 这一路径，但其 What's included 一节列出针对 /opt/roboparty/lib 的 ldconfig 配置以及 CAN 适配器、EtherCAT 设备、串口设备三类 udev 规则，与本目录内容对应；本目录说明依上述事实与文件名推断。</w:t>
      </w:r>
    </w:p>
    <w:p w14:paraId="3610C1F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16 个文件、3 个目录。README 未说明，依文件名推断</w:t>
      </w:r>
    </w:p>
    <w:p w14:paraId="34D7B14A">
      <w:pPr>
        <w:pStyle w:val="5"/>
      </w:pPr>
      <w:r>
        <w:t>etc/ld.so.conf.d/</w:t>
      </w:r>
    </w:p>
    <w:p w14:paraId="0BF62F38">
      <w:pPr>
        <w:ind w:firstLine="480" w:firstLineChars="200"/>
      </w:pPr>
      <w:r>
        <w:t>动态链接器配置目录，仅 1 个直接文件 roboparty.conf。README 的 What's included 一节写明提供针对 /opt/roboparty/lib 的 ldconfig 配置，与该文件名及所在路径一致，故依此判定。</w:t>
      </w:r>
    </w:p>
    <w:p w14:paraId="170E8A1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278765B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代表文件：roboparty.conf。</w:t>
      </w:r>
    </w:p>
    <w:p w14:paraId="35D57648">
      <w:pPr>
        <w:pStyle w:val="5"/>
      </w:pPr>
      <w:r>
        <w:t>etc/udev/</w:t>
      </w:r>
    </w:p>
    <w:p w14:paraId="32C4ED3C">
      <w:pPr>
        <w:ind w:firstLine="480" w:firstLineChars="200"/>
      </w:pPr>
      <w:r>
        <w:t>udev 规则目录，无直接文件，下设 rules.d/ 一个三级子目录，递归 15 个文件（.rules=12、.test=3）。README 的 What's included 一节写明提供 CAN 适配器（F81601A、Hipnuc、RDK、Roboparty）、EtherCAT 设备（DM、IF1100）与串口设备（Hipnuc、TWS）三类 udev 规则，与本目录内容对应；README 未直接点名该路径，故依上述事实与文件名推断。</w:t>
      </w:r>
    </w:p>
    <w:p w14:paraId="586089C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15 个文件、1 个目录。README 未说明，依文件名推断</w:t>
      </w:r>
    </w:p>
    <w:p w14:paraId="7452538E">
      <w:pPr>
        <w:pStyle w:val="4"/>
      </w:pPr>
      <w:bookmarkStart w:id="6" w:name="_Toc13855"/>
      <w:r>
        <w:t>根目录文件</w:t>
      </w:r>
      <w:bookmarkEnd w:id="6"/>
    </w:p>
    <w:p w14:paraId="0043C89E">
      <w:pPr>
        <w:ind w:firstLine="480" w:firstLineChars="200"/>
      </w:pPr>
      <w:r>
        <w:t>.gitattributes：Git 属性配置，规定换行符与二进制文件的处理方式。</w:t>
      </w:r>
    </w:p>
    <w:p w14:paraId="15F6D277">
      <w:pPr>
        <w:ind w:firstLine="480" w:firstLineChars="200"/>
      </w:pPr>
      <w:r>
        <w:t>.gitignore：Git 忽略规则，声明不纳入版本控制的文件。</w:t>
      </w:r>
    </w:p>
    <w:p w14:paraId="084E53A5">
      <w:pPr>
        <w:ind w:firstLine="480" w:firstLineChars="200"/>
      </w:pPr>
      <w:r>
        <w:t>LICENSE：GPL-3.0 许可证正文；元数据中该仓许可证字段为 GPL-3.0。</w:t>
      </w:r>
    </w:p>
    <w:p w14:paraId="690DFDFF">
      <w:pPr>
        <w:ind w:firstLine="480" w:firstLineChars="200"/>
      </w:pPr>
      <w:r>
        <w:t>README.md：仓库说明文档（英文），介绍基础包提供的内容、构建与安装卸载方式。</w:t>
      </w:r>
    </w:p>
    <w:p w14:paraId="0AE99C33">
      <w:pPr>
        <w:ind w:firstLine="480" w:firstLineChars="200"/>
      </w:pPr>
      <w:r>
        <w:t>README_CN.md：README 的中文版。</w:t>
      </w:r>
    </w:p>
    <w:p w14:paraId="60A1F82C">
      <w:pPr>
        <w:ind w:firstLine="480" w:firstLineChars="200"/>
      </w:pPr>
      <w:r>
        <w:t>roboparty.pth：README 未说明该文件，依扩展名（.pth）与仓库定位推断为安装到 Python 站点目录的路径追加文件，用于把 /opt/roboparty 下的 Python 包加入导入路径。</w:t>
      </w:r>
    </w:p>
    <w:p w14:paraId="040EDE9B">
      <w:pPr>
        <w:ind w:firstLine="480" w:firstLineChars="200"/>
      </w:pPr>
      <w:r>
        <w:t>setup.bash：README 未说明该文件，依文件名与 README 关于 CMAKE_PREFIX_PATH、PKG_CONFIG_PATH 环境变量设置（README 写作 /etc/profile.d/roboparty.sh）的描述推断为设置 RoboParty 环境变量的 shell 脚本。</w:t>
      </w:r>
    </w:p>
    <w:p w14:paraId="499D5A4D">
      <w:pPr>
        <w:pStyle w:val="3"/>
      </w:pPr>
      <w:bookmarkStart w:id="7" w:name="_Toc26755"/>
      <w:r>
        <w:t>附录：完整文件清单</w:t>
      </w:r>
      <w:bookmarkEnd w:id="7"/>
    </w:p>
    <w:p w14:paraId="3188BA15">
      <w:pPr>
        <w:ind w:firstLine="480" w:firstLineChars="200"/>
      </w:pPr>
      <w:r>
        <w:t>下表按路径列出该仓库全部 34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6F5BC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210DF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462701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7935F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8F7A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3EF192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etc/udev/rules.d/99-can_4m.test</w:t>
            </w:r>
          </w:p>
        </w:tc>
      </w:tr>
      <w:tr w14:paraId="2CF4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4A49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2E3B80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etc/udev/rules.d/99-can_f81601a.rules</w:t>
            </w:r>
          </w:p>
        </w:tc>
      </w:tr>
      <w:tr w14:paraId="49160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84B4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603895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etc/udev/rules.d/99-can_hipnuc.rules</w:t>
            </w:r>
          </w:p>
        </w:tc>
      </w:tr>
      <w:tr w14:paraId="48DC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01D0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555C55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etc/udev/rules.d/99-can_hpm.rules</w:t>
            </w:r>
          </w:p>
        </w:tc>
      </w:tr>
      <w:tr w14:paraId="36093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6160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30B9BC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etc/udev/rules.d/99-can_lro.rules</w:t>
            </w:r>
          </w:p>
        </w:tc>
      </w:tr>
      <w:tr w14:paraId="7EDD2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AB63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739807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etc/udev/rules.d/99-can_mct.test</w:t>
            </w:r>
          </w:p>
        </w:tc>
      </w:tr>
      <w:tr w14:paraId="2109E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291C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439C01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etc/udev/rules.d/99-can_rdk.rules</w:t>
            </w:r>
          </w:p>
        </w:tc>
      </w:tr>
      <w:tr w14:paraId="558DA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59CF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763512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etc/udev/rules.d/99-can_stm32.rules</w:t>
            </w:r>
          </w:p>
        </w:tc>
      </w:tr>
      <w:tr w14:paraId="3F88F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6A5C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0FDA2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etc/udev/rules.d/99-ethercat_hpm.rules</w:t>
            </w:r>
          </w:p>
        </w:tc>
      </w:tr>
      <w:tr w14:paraId="461A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DBC8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7B136F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etc/udev/rules.d/99-serial_hipnuc.rules</w:t>
            </w:r>
          </w:p>
        </w:tc>
      </w:tr>
      <w:tr w14:paraId="0DA7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60AC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debian/conffiles</w:t>
            </w:r>
          </w:p>
        </w:tc>
        <w:tc>
          <w:tcPr>
            <w:tcW w:w="4535" w:type="dxa"/>
            <w:vAlign w:val="center"/>
          </w:tcPr>
          <w:p w14:paraId="4F691D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etc/udev/rules.d/99-serial_kik.rules</w:t>
            </w:r>
          </w:p>
        </w:tc>
      </w:tr>
      <w:tr w14:paraId="513A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0A2D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587F49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etc/udev/rules.d/99-serial_tws.test</w:t>
            </w:r>
          </w:p>
        </w:tc>
      </w:tr>
      <w:tr w14:paraId="12959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70DE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  <w:tc>
          <w:tcPr>
            <w:tcW w:w="4535" w:type="dxa"/>
            <w:vAlign w:val="center"/>
          </w:tcPr>
          <w:p w14:paraId="68FBD6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etc/udev/rules.d/99-usb-gpio.rules</w:t>
            </w:r>
          </w:p>
        </w:tc>
      </w:tr>
      <w:tr w14:paraId="71C4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FDBA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  <w:tc>
          <w:tcPr>
            <w:tcW w:w="4535" w:type="dxa"/>
            <w:vAlign w:val="center"/>
          </w:tcPr>
          <w:p w14:paraId="649039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etc/udev/rules.d/99-usb-hpm_hid.rules</w:t>
            </w:r>
          </w:p>
        </w:tc>
      </w:tr>
      <w:tr w14:paraId="25A1C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EEB6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  <w:tc>
          <w:tcPr>
            <w:tcW w:w="4535" w:type="dxa"/>
            <w:vAlign w:val="center"/>
          </w:tcPr>
          <w:p w14:paraId="118365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etc/udev/rules.d/99-usb_vitual_input.rules</w:t>
            </w:r>
          </w:p>
        </w:tc>
      </w:tr>
      <w:tr w14:paraId="64D3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61CA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  <w:tc>
          <w:tcPr>
            <w:tcW w:w="4535" w:type="dxa"/>
            <w:vAlign w:val="center"/>
          </w:tcPr>
          <w:p w14:paraId="5E2088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roboparty.pth</w:t>
            </w:r>
          </w:p>
        </w:tc>
      </w:tr>
      <w:tr w14:paraId="6B24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D0E5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etc/ld.so.conf.d/roboparty.conf</w:t>
            </w:r>
          </w:p>
        </w:tc>
        <w:tc>
          <w:tcPr>
            <w:tcW w:w="4535" w:type="dxa"/>
            <w:vAlign w:val="center"/>
          </w:tcPr>
          <w:p w14:paraId="181B0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setup.bash</w:t>
            </w:r>
          </w:p>
        </w:tc>
      </w:tr>
    </w:tbl>
    <w:p w14:paraId="08AE7477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4C962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0E040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74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7CA3405F9BB64631855E7FFF142E6192_12</vt:lpwstr>
  </property>
</Properties>
</file>