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854DF">
      <w:pPr>
        <w:pStyle w:val="33"/>
        <w:spacing w:before="3000"/>
      </w:pPr>
      <w:bookmarkStart w:id="11" w:name="_GoBack"/>
      <w:bookmarkEnd w:id="11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A923FDD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roboparty_example</w:t>
      </w:r>
    </w:p>
    <w:p w14:paraId="3F31E84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AC6CDE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仓库地址：https://github.com/Roboparty/roboparty_example</w:t>
      </w:r>
    </w:p>
    <w:p w14:paraId="3999CEB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DF2DE40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94871A0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36F651EF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_Toc22171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_Toc22171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F390C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_Toc24835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_Toc24835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B5FB6B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_Toc26865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_Toc26865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9CFDC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_Toc6185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_Toc6185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D5E936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_Toc16423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_Toc16423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A2BA0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_Toc18216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_Toc18216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E8B2D2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_Toc5480 </w:instrText>
      </w:r>
      <w:r>
        <w:rPr>
          <w:rFonts w:ascii="Times New Roman" w:hAnsi="Times New Roman" w:eastAsia="宋体"/>
        </w:rPr>
        <w:fldChar w:fldCharType="separate"/>
      </w:r>
      <w:r>
        <w:t>doc/</w:t>
      </w:r>
      <w:r>
        <w:tab/>
      </w:r>
      <w:r>
        <w:fldChar w:fldCharType="begin"/>
      </w:r>
      <w:r>
        <w:instrText xml:space="preserve"> PAGEREF _Toc5480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32D933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_Toc8276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_Toc8276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FC803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_Toc58 </w:instrText>
      </w:r>
      <w:r>
        <w:rPr>
          <w:rFonts w:ascii="Times New Roman" w:hAnsi="Times New Roman" w:eastAsia="宋体"/>
        </w:rPr>
        <w:fldChar w:fldCharType="separate"/>
      </w:r>
      <w:r>
        <w:t>web/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74FFD8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_Toc31096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_Toc31096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1715FE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_Toc12824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_Toc12824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75BC0B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DFD28E7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6695453">
      <w:pPr>
        <w:pStyle w:val="3"/>
      </w:pPr>
      <w:bookmarkStart w:id="0" w:name="_Toc22171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B1A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1738E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B06FB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56BB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E53F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D0D0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roboparty_example</w:t>
            </w:r>
          </w:p>
        </w:tc>
      </w:tr>
      <w:tr w14:paraId="2941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89DA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BB23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https://github.com/Roboparty/roboparty_example</w:t>
            </w:r>
          </w:p>
        </w:tc>
      </w:tr>
      <w:tr w14:paraId="5C13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3FF7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34C56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 发布工程与索引</w:t>
            </w:r>
          </w:p>
        </w:tc>
      </w:tr>
      <w:tr w14:paraId="201C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2F59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0593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</w:tr>
      <w:tr w14:paraId="4EBB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7D3C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51CEE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3AB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722D6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78B8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6072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2639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2767E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841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5676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5B799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879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7C30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AB50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1729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049D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6146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323F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C3C4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12F97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7073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7173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2F2F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</w:tr>
      <w:tr w14:paraId="2D1D1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E110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2E862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 w14:paraId="57F8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AD6E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1C84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0012737F"/>
    <w:p w14:paraId="345C99FC">
      <w:pPr>
        <w:ind w:firstLine="480" w:firstLineChars="200"/>
      </w:pPr>
      <w:r>
        <w:t>roboparty_example 是 Roboparty 组织的机器人平台 Python SDK 示例与前端界面仓库，采集分类为发布工程与索引，主要语言为 HTML，许可证为 GPL-3.0。README 自述为面向 RoboParty 机器人平台的 Python SDK 示例脚本，演示电机控制、IMU 读取、动作播放与零位标定四类用法。</w:t>
      </w:r>
    </w:p>
    <w:p w14:paraId="14AEFD16">
      <w:pPr>
        <w:ind w:firstLine="480" w:firstLineChars="200"/>
      </w:pPr>
      <w:r>
        <w:t>仓库主体由四部分构成：示例脚本 scripts/（8 个 .py）、前端页面 web/（9 个文件，含 4 个 .html、3 个 .js、2 个 .css）、平台脚本与接口文档 doc/（4 个 CAN FD 环境配置脚本与 pybind 接口说明的中英文各一份）、示例程序配置 config/（motion_player.yaml 与 set_zero.yaml）。</w:t>
      </w:r>
    </w:p>
    <w:p w14:paraId="611A1F78">
      <w:pPr>
        <w:ind w:firstLine="480" w:firstLineChars="200"/>
      </w:pPr>
      <w:r>
        <w:t>仓库同时具备 deb 打包与发布能力：debian/ 目录提供 7 个打包控制文件，.github/ 下的 workflows/build-deb.yml 定义构建流水线。README 的安装章节给出 ./build_deb.sh 构建、dpkg 安装以及脚本最终安装到 /opt/roboparty/sample/ 的完整流程。</w:t>
      </w:r>
    </w:p>
    <w:p w14:paraId="38DB39BF">
      <w:pPr>
        <w:ind w:firstLine="480" w:firstLineChars="200"/>
      </w:pPr>
      <w:r>
        <w:t>本次采集覆盖该仓全部 40 个受控文件、7 个目录与 10 个顶层条目。该仓为组织自建仓库（非 fork），默认分支为 main。</w:t>
      </w:r>
    </w:p>
    <w:p w14:paraId="43026E4E">
      <w:pPr>
        <w:ind w:firstLine="480" w:firstLineChars="200"/>
      </w:pPr>
      <w:r>
        <w:t>该仓含 README.md（约 892 字符，标题为 roboparty_py_example，与仓库名 roboparty_example 不一致）与中文版 README_CN.md。README 用表格列出四个示例脚本及其用途（motors_py_example.py 为基于 DM 电机的 CAN 控制示例、imu_py_example.py 为经串口或 CAN 读取 HiPNUC IMU、motion_player.py 为 .npz 动作文件播放、set_zero.py 为交互式零位标定工具），并给出 deb 构建与安装方法、脚本安装路径 /opt/roboparty/sample/、运行命令，以及三项依赖 roboparty-base、roboparty-motors、roboparty-imu（均要求 1.0.0 及以上）。README 未介绍 config/、doc/、web/、debian/ 与 .github/ 等目录的构成。</w:t>
      </w:r>
    </w:p>
    <w:p w14:paraId="1C0C6D62">
      <w:pPr>
        <w:ind w:firstLine="480" w:firstLineChars="200"/>
      </w:pPr>
      <w:r>
        <w:t>命名差异提示：README 的标题为 roboparty_py_example，与本仓仓库名 roboparty_example 不一致，此处如实记录，未作改写。</w:t>
      </w:r>
    </w:p>
    <w:p w14:paraId="0F49C5DE">
      <w:pPr>
        <w:ind w:firstLine="480" w:firstLineChars="200"/>
      </w:pPr>
      <w:r>
        <w:t>说明依据：README 覆盖了示例脚本清单、安装与运行方式及依赖，但未说明 config/、doc/、web/、debian/ 与 .github/ 等目录的构成；上述目录的用途说明均为 README 未说明、依真实文件名与扩展名推断，其中 scripts/ 因 README 直接列出其四个成员脚本而标注为依 README 原文。</w:t>
      </w:r>
    </w:p>
    <w:p w14:paraId="189EB8E8">
      <w:pPr>
        <w:pStyle w:val="3"/>
      </w:pPr>
      <w:bookmarkStart w:id="1" w:name="_Toc24835"/>
      <w:r>
        <w:t>二、顶层条目索引</w:t>
      </w:r>
      <w:bookmarkEnd w:id="1"/>
    </w:p>
    <w:p w14:paraId="1AB1FBEE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70AD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1945F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1D4D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38EF7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9CCDF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4CC91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7A6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4FFBF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0A32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1EB0E7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9F68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4BD92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平台配置目录，递归共 4 个文件，其中直接文件 3 个：CODEOWNERS、ISSUE_TEMPLATE.md、PULL_REQUEST_TEMPLATE.md，另含 workflows/ 子目录。README 未说明本目录，依文件名推断为代码所有者声明、议题模板与合并请求模板等平台治理文件。</w:t>
            </w:r>
          </w:p>
        </w:tc>
      </w:tr>
      <w:tr w14:paraId="0293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48815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A53D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C0EF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FAD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16F0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忽略规则文件，声明不纳入版本控制的路径。</w:t>
            </w:r>
          </w:p>
        </w:tc>
      </w:tr>
      <w:tr w14:paraId="7FF4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9624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06718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24424C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47A1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62A1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许可证正文文件；采集元数据中本仓许可证为 GPL-3.0。</w:t>
            </w:r>
          </w:p>
        </w:tc>
      </w:tr>
      <w:tr w14:paraId="14D9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468B7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A3BF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A6B32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672F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20B8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英文说明文档，标题为 roboparty_py_example，列出四个示例脚本、deb 安装方式、运行命令与三项依赖。</w:t>
            </w:r>
          </w:p>
        </w:tc>
      </w:tr>
      <w:tr w14:paraId="218B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7D9F7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67242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5354B5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8F72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70E30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上述说明文档的中文版。</w:t>
            </w:r>
          </w:p>
        </w:tc>
      </w:tr>
      <w:tr w14:paraId="518D9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3D9BA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D80A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369CA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A6BB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B39A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示例程序的配置文件目录，含 motion_player.yaml 与 set_zero.yaml 两个 .yaml 文件；两个文件名与 README 中列出的 motion_player.py、set_zero.py 一一同名，依命名推断为这两个示例程序的默认参数配置。README 未说明本目录。</w:t>
            </w:r>
          </w:p>
        </w:tc>
      </w:tr>
      <w:tr w14:paraId="52BB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46F75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4BBC6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185A9F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183E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vAlign w:val="center"/>
          </w:tcPr>
          <w:p w14:paraId="214D5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打包控制文件目录，含 changelog、control、copyright、install、postinst、postrm、rules 共 7 个无后缀文件。README 的 Install 章节描述了用 ./build_deb.sh 构建、以 dpkg 安装 roboparty-py-example 安装包、脚本安装到 /opt/roboparty/sample/ 的流程，与该目录的用途相对应；README 未逐条说明其中各文件。</w:t>
            </w:r>
          </w:p>
        </w:tc>
      </w:tr>
      <w:tr w14:paraId="1EE4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BC7FC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68CB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8103E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F111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D707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说明文档与平台配置脚本目录，含 6 个文件：4 个 shell 脚本 5dmcanfd.sh、5evocanfd.sh、5lrocanfd.sh、5xyncanfd.sh，以及 pybind_api.md 与 pybind_api_cn.md 两份接口文档。四个脚本的名称由数字 5 加厂商缩写（dm、evo、lro、xyn）加 canfd 构成，依命名推断分别对应四家电机厂商的 CAN FD 环境配置脚本；两份 md 为 pybind 绑定的接口说明及其中文版。README 未说明本目录，以上均为依照真实文件名推断。</w:t>
            </w:r>
          </w:p>
        </w:tc>
      </w:tr>
      <w:tr w14:paraId="00A9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7DF7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BCB4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7648C5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2634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vAlign w:val="center"/>
          </w:tcPr>
          <w:p w14:paraId="747D4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示例脚本目录，共 8 个 .py 文件。README 的 Scripts 表明确列出了其中四个：motors_py_example.py（基于 DM 电机的 CAN 控制示例）、imu_py_example.py（经串口或 CAN 读取 HiPNUC IMU）、motion_player.py（播放 .npz 动作文件）、set_zero.py（交互式零位标定工具）。目录中另有 README 未列出的 bms_example.py，以及 set_evo_canfd_zero.py、set_lro_canfd_zero.py、set_xyn_canfd_zero.py；后者三个依命名推断为 Evo、LRO、XYN 三家厂商电机的 CAN FD 零位标定脚本。</w:t>
            </w:r>
          </w:p>
        </w:tc>
      </w:tr>
      <w:tr w14:paraId="641C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F349D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FE2E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web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BD0A5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15BA5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27DF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前端页面目录，含 9 个文件：index.html、control.html、demo.html、full.html 四个页面，common.js、i18n.js、theme.js 三个脚本，common.css、tokens.css 两个样式表。依文件名推断这里放的是机器人控制与演示的可视化网页界面，其中 i18n.js 表明页面支持多语言、tokens.css 与 theme.js 负责设计变量与主题切换。README 未说明本目录。</w:t>
            </w:r>
          </w:p>
        </w:tc>
      </w:tr>
    </w:tbl>
    <w:p w14:paraId="3651228F">
      <w:pPr>
        <w:pStyle w:val="3"/>
      </w:pPr>
      <w:bookmarkStart w:id="2" w:name="_Toc26865"/>
      <w:r>
        <w:t>三、目录用途说明</w:t>
      </w:r>
      <w:bookmarkEnd w:id="2"/>
    </w:p>
    <w:p w14:paraId="47D470DB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1B6D105E">
      <w:pPr>
        <w:pStyle w:val="4"/>
      </w:pPr>
      <w:bookmarkStart w:id="3" w:name="_Toc6185"/>
      <w:r>
        <w:t>.github/</w:t>
      </w:r>
      <w:bookmarkEnd w:id="3"/>
    </w:p>
    <w:p w14:paraId="76F50B57">
      <w:pPr>
        <w:ind w:firstLine="480" w:firstLineChars="200"/>
      </w:pPr>
      <w:r>
        <w:t>GitHub 平台配置目录，递归共 4 个文件，其中直接文件 3 个：CODEOWNERS、ISSUE_TEMPLATE.md、PULL_REQUEST_TEMPLATE.md，另含 workflows/ 子目录。README 未说明本目录，依文件名推断为代码所有者声明、议题模板与合并请求模板等平台治理文件。</w:t>
      </w:r>
    </w:p>
    <w:p w14:paraId="3CAE49F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65CFC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0B78C5EE">
      <w:pPr>
        <w:pStyle w:val="5"/>
      </w:pPr>
      <w:r>
        <w:t>.github/workflows/</w:t>
      </w:r>
    </w:p>
    <w:p w14:paraId="3F718FA2">
      <w:pPr>
        <w:ind w:firstLine="480" w:firstLineChars="200"/>
      </w:pPr>
      <w:r>
        <w:t>GitHub Actions 工作流目录，只有 build-deb.yml 一个文件，与 debian/ 目录配合构建 deb 安装包。README 未说明本目录，依文件名推断。</w:t>
      </w:r>
    </w:p>
    <w:p w14:paraId="4514C26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F6178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7010B10E">
      <w:pPr>
        <w:pStyle w:val="4"/>
      </w:pPr>
      <w:bookmarkStart w:id="4" w:name="_Toc16423"/>
      <w:r>
        <w:t>config/</w:t>
      </w:r>
      <w:bookmarkEnd w:id="4"/>
    </w:p>
    <w:p w14:paraId="1BC3D5E5">
      <w:pPr>
        <w:ind w:firstLine="480" w:firstLineChars="200"/>
      </w:pPr>
      <w:r>
        <w:t>示例程序的配置文件目录，含 motion_player.yaml 与 set_zero.yaml 两个 .yaml 文件；两个文件名与 README 中列出的 motion_player.py、set_zero.py 一一同名，依命名推断为这两个示例程序的默认参数配置。README 未说明本目录。</w:t>
      </w:r>
    </w:p>
    <w:p w14:paraId="6ECAC48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546AAB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根层代表文件：motion_player.yaml、set_zero.yaml。</w:t>
      </w:r>
    </w:p>
    <w:p w14:paraId="57B9755D">
      <w:pPr>
        <w:pStyle w:val="4"/>
      </w:pPr>
      <w:bookmarkStart w:id="5" w:name="_Toc18216"/>
      <w:r>
        <w:t>debian/</w:t>
      </w:r>
      <w:bookmarkEnd w:id="5"/>
    </w:p>
    <w:p w14:paraId="552F94EE">
      <w:pPr>
        <w:ind w:firstLine="480" w:firstLineChars="200"/>
      </w:pPr>
      <w:r>
        <w:t>Debian 打包控制文件目录，含 changelog、control、copyright、install、postinst、postrm、rules 共 7 个无后缀文件。README 的 Install 章节描述了用 ./build_deb.sh 构建、以 dpkg 安装 roboparty-py-example 安装包、脚本安装到 /opt/roboparty/sample/ 的流程，与该目录的用途相对应；README 未逐条说明其中各文件。</w:t>
      </w:r>
    </w:p>
    <w:p w14:paraId="71798D8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16E69DF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根层代表文件：changelog、control、copyright、install、postinst、postrm、rules。</w:t>
      </w:r>
    </w:p>
    <w:p w14:paraId="0525B766">
      <w:pPr>
        <w:pStyle w:val="4"/>
      </w:pPr>
      <w:bookmarkStart w:id="6" w:name="_Toc5480"/>
      <w:r>
        <w:t>doc/</w:t>
      </w:r>
      <w:bookmarkEnd w:id="6"/>
    </w:p>
    <w:p w14:paraId="4BC6A97D">
      <w:pPr>
        <w:ind w:firstLine="480" w:firstLineChars="200"/>
      </w:pPr>
      <w:r>
        <w:t>说明文档与平台配置脚本目录，含 6 个文件：4 个 shell 脚本 5dmcanfd.sh、5evocanfd.sh、5lrocanfd.sh、5xyncanfd.sh，以及 pybind_api.md 与 pybind_api_cn.md 两份接口文档。四个脚本的名称由数字 5 加厂商缩写（dm、evo、lro、xyn）加 canfd 构成，依命名推断分别对应四家电机厂商的 CAN FD 环境配置脚本；两份 md 为 pybind 绑定的接口说明及其中文版。README 未说明本目录，以上均为依照真实文件名推断。</w:t>
      </w:r>
    </w:p>
    <w:p w14:paraId="3EE369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6EB79F9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根层代表文件：5dmcanfd.sh、5evocanfd.sh、5lrocanfd.sh、5xyncanfd.sh、pybind_api.md、pybind_api_cn.md。</w:t>
      </w:r>
    </w:p>
    <w:p w14:paraId="249656A4">
      <w:pPr>
        <w:pStyle w:val="4"/>
      </w:pPr>
      <w:bookmarkStart w:id="7" w:name="_Toc8276"/>
      <w:r>
        <w:t>scripts/</w:t>
      </w:r>
      <w:bookmarkEnd w:id="7"/>
    </w:p>
    <w:p w14:paraId="0C09761C">
      <w:pPr>
        <w:ind w:firstLine="480" w:firstLineChars="200"/>
      </w:pPr>
      <w:r>
        <w:t>示例脚本目录，共 8 个 .py 文件。README 的 Scripts 表明确列出了其中四个：motors_py_example.py（基于 DM 电机的 CAN 控制示例）、imu_py_example.py（经串口或 CAN 读取 HiPNUC IMU）、motion_player.py（播放 .npz 动作文件）、set_zero.py（交互式零位标定工具）。目录中另有 README 未列出的 bms_example.py，以及 set_evo_canfd_zero.py、set_lro_canfd_zero.py、set_xyn_canfd_zero.py；后者三个依命名推断为 Evo、LRO、XYN 三家厂商电机的 CAN FD 零位标定脚本。</w:t>
      </w:r>
    </w:p>
    <w:p w14:paraId="2538FE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个目录。依据该仓 README 原文</w:t>
      </w:r>
    </w:p>
    <w:p w14:paraId="27404AB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根层代表文件：bms_example.py、imu_py_example.py、motion_player.py、motors_py_example.py、set_evo_canfd_zero.py、set_lro_canfd_zero.py、set_xyn_canfd_zero.py、set_zero.py。</w:t>
      </w:r>
    </w:p>
    <w:p w14:paraId="07E2BA0E">
      <w:pPr>
        <w:pStyle w:val="4"/>
      </w:pPr>
      <w:bookmarkStart w:id="8" w:name="_Toc58"/>
      <w:r>
        <w:t>web/</w:t>
      </w:r>
      <w:bookmarkEnd w:id="8"/>
    </w:p>
    <w:p w14:paraId="6D5510D2">
      <w:pPr>
        <w:ind w:firstLine="480" w:firstLineChars="200"/>
      </w:pPr>
      <w:r>
        <w:t>前端页面目录，含 9 个文件：index.html、control.html、demo.html、full.html 四个页面，common.js、i18n.js、theme.js 三个脚本，common.css、tokens.css 两个样式表。依文件名推断这里放的是机器人控制与演示的可视化网页界面，其中 i18n.js 表明页面支持多语言、tokens.css 与 theme.js 负责设计变量与主题切换。README 未说明本目录。</w:t>
      </w:r>
    </w:p>
    <w:p w14:paraId="6D84802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08155E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根层代表文件：common.css、common.js、control.html、demo.html、full.html、i18n.js、index.html、theme.js；另有 1 个直接文件。</w:t>
      </w:r>
    </w:p>
    <w:p w14:paraId="30B2C058">
      <w:pPr>
        <w:pStyle w:val="4"/>
      </w:pPr>
      <w:bookmarkStart w:id="9" w:name="_Toc31096"/>
      <w:r>
        <w:t>根目录文件</w:t>
      </w:r>
      <w:bookmarkEnd w:id="9"/>
    </w:p>
    <w:p w14:paraId="038C10A6">
      <w:pPr>
        <w:ind w:firstLine="480" w:firstLineChars="200"/>
      </w:pPr>
      <w:r>
        <w:t>.gitignore：Git 忽略规则文件，声明不纳入版本控制的路径。</w:t>
      </w:r>
    </w:p>
    <w:p w14:paraId="2B21EBBA">
      <w:pPr>
        <w:ind w:firstLine="480" w:firstLineChars="200"/>
      </w:pPr>
      <w:r>
        <w:t>LICENSE：许可证正文文件；采集元数据中本仓许可证为 GPL-3.0。</w:t>
      </w:r>
    </w:p>
    <w:p w14:paraId="37ACA6D1">
      <w:pPr>
        <w:ind w:firstLine="480" w:firstLineChars="200"/>
      </w:pPr>
      <w:r>
        <w:t>README.md：英文说明文档，标题为 roboparty_py_example，列出四个示例脚本、deb 安装方式、运行命令与三项依赖。</w:t>
      </w:r>
    </w:p>
    <w:p w14:paraId="1505BE16">
      <w:pPr>
        <w:ind w:firstLine="480" w:firstLineChars="200"/>
      </w:pPr>
      <w:r>
        <w:t>README_CN.md：上述说明文档的中文版。</w:t>
      </w:r>
    </w:p>
    <w:p w14:paraId="402E6F8F">
      <w:pPr>
        <w:pStyle w:val="3"/>
      </w:pPr>
      <w:bookmarkStart w:id="10" w:name="_Toc12824"/>
      <w:r>
        <w:t>附录：完整文件清单</w:t>
      </w:r>
      <w:bookmarkEnd w:id="10"/>
    </w:p>
    <w:p w14:paraId="3CD6DE3D">
      <w:pPr>
        <w:ind w:firstLine="480" w:firstLineChars="200"/>
      </w:pPr>
      <w:r>
        <w:t>下表按路径列出该仓库全部 40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1C8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A8245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61DD0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900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FDE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28D70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doc/5xyncanfd.sh</w:t>
            </w:r>
          </w:p>
        </w:tc>
      </w:tr>
      <w:tr w14:paraId="19845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17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7BB75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doc/pybind_api.md</w:t>
            </w:r>
          </w:p>
        </w:tc>
      </w:tr>
      <w:tr w14:paraId="3929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2F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01312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doc/pybind_api_cn.md</w:t>
            </w:r>
          </w:p>
        </w:tc>
      </w:tr>
      <w:tr w14:paraId="138A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9B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41864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scripts/bms_example.py</w:t>
            </w:r>
          </w:p>
        </w:tc>
      </w:tr>
      <w:tr w14:paraId="7309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7A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245C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scripts/imu_py_example.py</w:t>
            </w:r>
          </w:p>
        </w:tc>
      </w:tr>
      <w:tr w14:paraId="2C61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20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63616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scripts/motion_player.py</w:t>
            </w:r>
          </w:p>
        </w:tc>
      </w:tr>
      <w:tr w14:paraId="20B0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E80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9E006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scripts/motors_py_example.py</w:t>
            </w:r>
          </w:p>
        </w:tc>
      </w:tr>
      <w:tr w14:paraId="26A7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5A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13903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scripts/set_evo_canfd_zero.py</w:t>
            </w:r>
          </w:p>
        </w:tc>
      </w:tr>
      <w:tr w14:paraId="5F10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72F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config/motion_player.yaml</w:t>
            </w:r>
          </w:p>
        </w:tc>
        <w:tc>
          <w:tcPr>
            <w:tcW w:w="4535" w:type="dxa"/>
            <w:vAlign w:val="center"/>
          </w:tcPr>
          <w:p w14:paraId="7782C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scripts/set_lro_canfd_zero.py</w:t>
            </w:r>
          </w:p>
        </w:tc>
      </w:tr>
      <w:tr w14:paraId="3E11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EC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config/set_zero.yaml</w:t>
            </w:r>
          </w:p>
        </w:tc>
        <w:tc>
          <w:tcPr>
            <w:tcW w:w="4535" w:type="dxa"/>
            <w:vAlign w:val="center"/>
          </w:tcPr>
          <w:p w14:paraId="2D5A0D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scripts/set_xyn_canfd_zero.py</w:t>
            </w:r>
          </w:p>
        </w:tc>
      </w:tr>
      <w:tr w14:paraId="2E2CE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22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0BE44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scripts/set_zero.py</w:t>
            </w:r>
          </w:p>
        </w:tc>
      </w:tr>
      <w:tr w14:paraId="447A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6C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592BA7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web/common.css</w:t>
            </w:r>
          </w:p>
        </w:tc>
      </w:tr>
      <w:tr w14:paraId="03DD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7A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082560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web/common.js</w:t>
            </w:r>
          </w:p>
        </w:tc>
      </w:tr>
      <w:tr w14:paraId="53D3B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58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debian/install</w:t>
            </w:r>
          </w:p>
        </w:tc>
        <w:tc>
          <w:tcPr>
            <w:tcW w:w="4535" w:type="dxa"/>
            <w:vAlign w:val="center"/>
          </w:tcPr>
          <w:p w14:paraId="7145A2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web/control.html</w:t>
            </w:r>
          </w:p>
        </w:tc>
      </w:tr>
      <w:tr w14:paraId="32F2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A8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44749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web/demo.html</w:t>
            </w:r>
          </w:p>
        </w:tc>
      </w:tr>
      <w:tr w14:paraId="211D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57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4C34D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web/full.html</w:t>
            </w:r>
          </w:p>
        </w:tc>
      </w:tr>
      <w:tr w14:paraId="0748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583A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2D159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web/i18n.js</w:t>
            </w:r>
          </w:p>
        </w:tc>
      </w:tr>
      <w:tr w14:paraId="1470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A4E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doc/5dmcanfd.sh</w:t>
            </w:r>
          </w:p>
        </w:tc>
        <w:tc>
          <w:tcPr>
            <w:tcW w:w="4535" w:type="dxa"/>
            <w:vAlign w:val="center"/>
          </w:tcPr>
          <w:p w14:paraId="2A9BB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web/index.html</w:t>
            </w:r>
          </w:p>
        </w:tc>
      </w:tr>
      <w:tr w14:paraId="6917F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380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doc/5evocanfd.sh</w:t>
            </w:r>
          </w:p>
        </w:tc>
        <w:tc>
          <w:tcPr>
            <w:tcW w:w="4535" w:type="dxa"/>
            <w:vAlign w:val="center"/>
          </w:tcPr>
          <w:p w14:paraId="4FB19B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web/theme.js</w:t>
            </w:r>
          </w:p>
        </w:tc>
      </w:tr>
      <w:tr w14:paraId="1B65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97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doc/5lrocanfd.sh</w:t>
            </w:r>
          </w:p>
        </w:tc>
        <w:tc>
          <w:tcPr>
            <w:tcW w:w="4535" w:type="dxa"/>
            <w:vAlign w:val="center"/>
          </w:tcPr>
          <w:p w14:paraId="63A67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web/tokens.css</w:t>
            </w:r>
          </w:p>
        </w:tc>
      </w:tr>
    </w:tbl>
    <w:p w14:paraId="079ECD9E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AFABC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4267D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1E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CAAD6561D41047C08E4A2A0F87A015AF_12</vt:lpwstr>
  </property>
</Properties>
</file>