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DE9DB8">
      <w:pPr>
        <w:pStyle w:val="33"/>
        <w:spacing w:before="3000"/>
      </w:pPr>
      <w:bookmarkStart w:id="12" w:name="_GoBack"/>
      <w:bookmarkEnd w:id="12"/>
      <w:r>
        <w:rPr>
          <w:rFonts w:ascii="Times New Roman" w:hAnsi="Times New Roman" w:eastAsia="黑体"/>
          <w:b/>
          <w:color w:val="000000"/>
          <w:sz w:val="40"/>
        </w:rPr>
        <w:t>RoboParty 仓库文件清单</w:t>
      </w:r>
    </w:p>
    <w:p w14:paraId="34B85758">
      <w:pPr>
        <w:pStyle w:val="33"/>
        <w:spacing w:after="480"/>
      </w:pPr>
      <w:r>
        <w:rPr>
          <w:rFonts w:ascii="Times New Roman" w:hAnsi="Times New Roman" w:eastAsia="黑体"/>
          <w:b/>
          <w:color w:val="000000"/>
          <w:sz w:val="48"/>
        </w:rPr>
        <w:t>roboparty_inference</w:t>
      </w:r>
    </w:p>
    <w:p w14:paraId="0A215DDC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GitHub 组织 Roboparty 开源仓库逐仓文件索引</w:t>
      </w:r>
    </w:p>
    <w:p w14:paraId="540AC6C1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仓库地址：https://github.com/Roboparty/roboparty_inference</w:t>
      </w:r>
    </w:p>
    <w:p w14:paraId="25448D41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数据采集时点：2026 年 10 月 5 日</w:t>
      </w:r>
    </w:p>
    <w:p w14:paraId="4C35FA98">
      <w:pPr>
        <w:sectPr>
          <w:footerReference r:id="rId5" w:type="default"/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7A0F7447">
      <w:pPr>
        <w:spacing w:after="360"/>
        <w:ind w:left="0" w:leftChars="0" w:right="0" w:rightChars="0" w:firstLine="0" w:firstLineChars="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目　录</w:t>
      </w:r>
    </w:p>
    <w:p w14:paraId="1B72E257">
      <w:pPr>
        <w:pStyle w:val="26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_Toc24404 </w:instrText>
      </w:r>
      <w:r>
        <w:fldChar w:fldCharType="separate"/>
      </w:r>
      <w:r>
        <w:t>一、仓库概况</w:t>
      </w:r>
      <w:r>
        <w:tab/>
      </w:r>
      <w:r>
        <w:fldChar w:fldCharType="begin"/>
      </w:r>
      <w:r>
        <w:instrText xml:space="preserve"> PAGEREF _Toc24404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28F9F018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_Toc19755 </w:instrText>
      </w:r>
      <w:r>
        <w:rPr>
          <w:rFonts w:ascii="Times New Roman" w:hAnsi="Times New Roman" w:eastAsia="宋体"/>
        </w:rPr>
        <w:fldChar w:fldCharType="separate"/>
      </w:r>
      <w:r>
        <w:t>二、顶层条目索引</w:t>
      </w:r>
      <w:r>
        <w:tab/>
      </w:r>
      <w:r>
        <w:fldChar w:fldCharType="begin"/>
      </w:r>
      <w:r>
        <w:instrText xml:space="preserve"> PAGEREF _Toc19755 \h </w:instrText>
      </w:r>
      <w:r>
        <w:fldChar w:fldCharType="separate"/>
      </w:r>
      <w:r>
        <w:t>2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7866B557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_Toc19555 </w:instrText>
      </w:r>
      <w:r>
        <w:rPr>
          <w:rFonts w:ascii="Times New Roman" w:hAnsi="Times New Roman" w:eastAsia="宋体"/>
        </w:rPr>
        <w:fldChar w:fldCharType="separate"/>
      </w:r>
      <w:r>
        <w:t>三、目录用途说明</w:t>
      </w:r>
      <w:r>
        <w:tab/>
      </w:r>
      <w:r>
        <w:fldChar w:fldCharType="begin"/>
      </w:r>
      <w:r>
        <w:instrText xml:space="preserve"> PAGEREF _Toc19555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72907815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_Toc17773 </w:instrText>
      </w:r>
      <w:r>
        <w:rPr>
          <w:rFonts w:ascii="Times New Roman" w:hAnsi="Times New Roman" w:eastAsia="宋体"/>
        </w:rPr>
        <w:fldChar w:fldCharType="separate"/>
      </w:r>
      <w:r>
        <w:t>.github/</w:t>
      </w:r>
      <w:r>
        <w:tab/>
      </w:r>
      <w:r>
        <w:fldChar w:fldCharType="begin"/>
      </w:r>
      <w:r>
        <w:instrText xml:space="preserve"> PAGEREF _Toc17773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2BE77228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_Toc17260 </w:instrText>
      </w:r>
      <w:r>
        <w:rPr>
          <w:rFonts w:ascii="Times New Roman" w:hAnsi="Times New Roman" w:eastAsia="宋体"/>
        </w:rPr>
        <w:fldChar w:fldCharType="separate"/>
      </w:r>
      <w:r>
        <w:t>debian/</w:t>
      </w:r>
      <w:r>
        <w:tab/>
      </w:r>
      <w:r>
        <w:fldChar w:fldCharType="begin"/>
      </w:r>
      <w:r>
        <w:instrText xml:space="preserve"> PAGEREF _Toc17260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4BC080D0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_Toc26253 </w:instrText>
      </w:r>
      <w:r>
        <w:rPr>
          <w:rFonts w:ascii="Times New Roman" w:hAnsi="Times New Roman" w:eastAsia="宋体"/>
        </w:rPr>
        <w:fldChar w:fldCharType="separate"/>
      </w:r>
      <w:r>
        <w:t>include/</w:t>
      </w:r>
      <w:r>
        <w:tab/>
      </w:r>
      <w:r>
        <w:fldChar w:fldCharType="begin"/>
      </w:r>
      <w:r>
        <w:instrText xml:space="preserve"> PAGEREF _Toc26253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179D94B5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_Toc23680 </w:instrText>
      </w:r>
      <w:r>
        <w:rPr>
          <w:rFonts w:ascii="Times New Roman" w:hAnsi="Times New Roman" w:eastAsia="宋体"/>
        </w:rPr>
        <w:fldChar w:fldCharType="separate"/>
      </w:r>
      <w:r>
        <w:t>launch/</w:t>
      </w:r>
      <w:r>
        <w:tab/>
      </w:r>
      <w:r>
        <w:fldChar w:fldCharType="begin"/>
      </w:r>
      <w:r>
        <w:instrText xml:space="preserve"> PAGEREF _Toc23680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545FB985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_Toc30868 </w:instrText>
      </w:r>
      <w:r>
        <w:rPr>
          <w:rFonts w:ascii="Times New Roman" w:hAnsi="Times New Roman" w:eastAsia="宋体"/>
        </w:rPr>
        <w:fldChar w:fldCharType="separate"/>
      </w:r>
      <w:r>
        <w:t>robots/</w:t>
      </w:r>
      <w:r>
        <w:tab/>
      </w:r>
      <w:r>
        <w:fldChar w:fldCharType="begin"/>
      </w:r>
      <w:r>
        <w:instrText xml:space="preserve"> PAGEREF _Toc30868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203993A1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_Toc5824 </w:instrText>
      </w:r>
      <w:r>
        <w:rPr>
          <w:rFonts w:ascii="Times New Roman" w:hAnsi="Times New Roman" w:eastAsia="宋体"/>
        </w:rPr>
        <w:fldChar w:fldCharType="separate"/>
      </w:r>
      <w:r>
        <w:t>src/</w:t>
      </w:r>
      <w:r>
        <w:tab/>
      </w:r>
      <w:r>
        <w:fldChar w:fldCharType="begin"/>
      </w:r>
      <w:r>
        <w:instrText xml:space="preserve"> PAGEREF _Toc5824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2A88332A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_Toc24691 </w:instrText>
      </w:r>
      <w:r>
        <w:rPr>
          <w:rFonts w:ascii="Times New Roman" w:hAnsi="Times New Roman" w:eastAsia="宋体"/>
        </w:rPr>
        <w:fldChar w:fldCharType="separate"/>
      </w:r>
      <w:r>
        <w:t>thirdparty/</w:t>
      </w:r>
      <w:r>
        <w:tab/>
      </w:r>
      <w:r>
        <w:fldChar w:fldCharType="begin"/>
      </w:r>
      <w:r>
        <w:instrText xml:space="preserve"> PAGEREF _Toc24691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1BDD5034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_Toc25701 </w:instrText>
      </w:r>
      <w:r>
        <w:rPr>
          <w:rFonts w:ascii="Times New Roman" w:hAnsi="Times New Roman" w:eastAsia="宋体"/>
        </w:rPr>
        <w:fldChar w:fldCharType="separate"/>
      </w:r>
      <w:r>
        <w:t>根目录文件</w:t>
      </w:r>
      <w:r>
        <w:tab/>
      </w:r>
      <w:r>
        <w:fldChar w:fldCharType="begin"/>
      </w:r>
      <w:r>
        <w:instrText xml:space="preserve"> PAGEREF _Toc25701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67E90A10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_Toc3172 </w:instrText>
      </w:r>
      <w:r>
        <w:rPr>
          <w:rFonts w:ascii="Times New Roman" w:hAnsi="Times New Roman" w:eastAsia="宋体"/>
        </w:rPr>
        <w:fldChar w:fldCharType="separate"/>
      </w:r>
      <w:r>
        <w:t>附录：完整文件清单</w:t>
      </w:r>
      <w:r>
        <w:tab/>
      </w:r>
      <w:r>
        <w:fldChar w:fldCharType="begin"/>
      </w:r>
      <w:r>
        <w:instrText xml:space="preserve"> PAGEREF _Toc3172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472BB248">
      <w:pPr>
        <w:spacing w:line="240" w:lineRule="auto"/>
        <w:ind w:left="0" w:leftChars="0" w:right="0" w:rightChars="0" w:firstLine="0" w:firstLineChars="0"/>
      </w:pPr>
      <w:r>
        <w:rPr>
          <w:rFonts w:ascii="Times New Roman" w:hAnsi="Times New Roman" w:eastAsia="宋体"/>
        </w:rPr>
        <w:fldChar w:fldCharType="end"/>
      </w:r>
    </w:p>
    <w:p w14:paraId="476E1D31">
      <w:pPr>
        <w:sectPr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740EB82A">
      <w:pPr>
        <w:pStyle w:val="3"/>
      </w:pPr>
      <w:bookmarkStart w:id="0" w:name="_Toc24404"/>
      <w:r>
        <w:t>一、仓库概况</w:t>
      </w:r>
      <w:bookmarkEnd w:id="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2268"/>
        <w:gridCol w:w="6803"/>
      </w:tblGrid>
      <w:tr w14:paraId="76F62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175155C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6803" w:type="dxa"/>
            <w:shd w:val="clear" w:color="auto" w:fill="D9D9D9"/>
            <w:vAlign w:val="center"/>
          </w:tcPr>
          <w:p w14:paraId="03503A9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 w14:paraId="26909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81B77E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仓库名</w:t>
            </w:r>
          </w:p>
        </w:tc>
        <w:tc>
          <w:tcPr>
            <w:tcW w:w="6803" w:type="dxa"/>
            <w:vAlign w:val="center"/>
          </w:tcPr>
          <w:p w14:paraId="21D32D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roboparty_inference</w:t>
            </w:r>
          </w:p>
        </w:tc>
      </w:tr>
      <w:tr w14:paraId="3E2F6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80FBC2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仓库地址</w:t>
            </w:r>
          </w:p>
        </w:tc>
        <w:tc>
          <w:tcPr>
            <w:tcW w:w="6803" w:type="dxa"/>
            <w:vAlign w:val="center"/>
          </w:tcPr>
          <w:p w14:paraId="2ED14E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https://github.com/Roboparty/roboparty_inference</w:t>
            </w:r>
          </w:p>
        </w:tc>
      </w:tr>
      <w:tr w14:paraId="23A69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5F85F8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分类</w:t>
            </w:r>
          </w:p>
        </w:tc>
        <w:tc>
          <w:tcPr>
            <w:tcW w:w="6803" w:type="dxa"/>
            <w:vAlign w:val="center"/>
          </w:tcPr>
          <w:p w14:paraId="1093A2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 板端软件与部署</w:t>
            </w:r>
          </w:p>
        </w:tc>
      </w:tr>
      <w:tr w14:paraId="44812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45EF51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主要语言</w:t>
            </w:r>
          </w:p>
        </w:tc>
        <w:tc>
          <w:tcPr>
            <w:tcW w:w="6803" w:type="dxa"/>
            <w:vAlign w:val="center"/>
          </w:tcPr>
          <w:p w14:paraId="4847D9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C++</w:t>
            </w:r>
          </w:p>
        </w:tc>
      </w:tr>
      <w:tr w14:paraId="0E048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AE6C37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许可证</w:t>
            </w:r>
          </w:p>
        </w:tc>
        <w:tc>
          <w:tcPr>
            <w:tcW w:w="6803" w:type="dxa"/>
            <w:vAlign w:val="center"/>
          </w:tcPr>
          <w:p w14:paraId="13E4C2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GPL-3.0</w:t>
            </w:r>
          </w:p>
        </w:tc>
      </w:tr>
      <w:tr w14:paraId="291F6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394DE4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Star 数</w:t>
            </w:r>
          </w:p>
        </w:tc>
        <w:tc>
          <w:tcPr>
            <w:tcW w:w="6803" w:type="dxa"/>
            <w:vAlign w:val="center"/>
          </w:tcPr>
          <w:p w14:paraId="409E91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</w:tr>
      <w:tr w14:paraId="7C4AE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414D94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Fork 情况</w:t>
            </w:r>
          </w:p>
        </w:tc>
        <w:tc>
          <w:tcPr>
            <w:tcW w:w="6803" w:type="dxa"/>
            <w:vAlign w:val="center"/>
          </w:tcPr>
          <w:p w14:paraId="3F39BA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组织自建仓库（非 fork）</w:t>
            </w:r>
          </w:p>
        </w:tc>
      </w:tr>
      <w:tr w14:paraId="08487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2DC6AE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默认分支</w:t>
            </w:r>
          </w:p>
        </w:tc>
        <w:tc>
          <w:tcPr>
            <w:tcW w:w="6803" w:type="dxa"/>
            <w:vAlign w:val="center"/>
          </w:tcPr>
          <w:p w14:paraId="5D18D6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master</w:t>
            </w:r>
          </w:p>
        </w:tc>
      </w:tr>
      <w:tr w14:paraId="05B5D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83C156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创建时间</w:t>
            </w:r>
          </w:p>
        </w:tc>
        <w:tc>
          <w:tcPr>
            <w:tcW w:w="6803" w:type="dxa"/>
            <w:vAlign w:val="center"/>
          </w:tcPr>
          <w:p w14:paraId="751FC0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2025-04-09</w:t>
            </w:r>
          </w:p>
        </w:tc>
      </w:tr>
      <w:tr w14:paraId="684F7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469422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最近推送时间</w:t>
            </w:r>
          </w:p>
        </w:tc>
        <w:tc>
          <w:tcPr>
            <w:tcW w:w="6803" w:type="dxa"/>
            <w:vAlign w:val="center"/>
          </w:tcPr>
          <w:p w14:paraId="5A14D5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2026-09-10</w:t>
            </w:r>
          </w:p>
        </w:tc>
      </w:tr>
      <w:tr w14:paraId="13FBA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0531D6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最近提交时间</w:t>
            </w:r>
          </w:p>
        </w:tc>
        <w:tc>
          <w:tcPr>
            <w:tcW w:w="6803" w:type="dxa"/>
            <w:vAlign w:val="center"/>
          </w:tcPr>
          <w:p w14:paraId="75749F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2026-09-10</w:t>
            </w:r>
          </w:p>
        </w:tc>
      </w:tr>
      <w:tr w14:paraId="38C1A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0BD3B2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文件数</w:t>
            </w:r>
          </w:p>
        </w:tc>
        <w:tc>
          <w:tcPr>
            <w:tcW w:w="6803" w:type="dxa"/>
            <w:vAlign w:val="center"/>
          </w:tcPr>
          <w:p w14:paraId="2BF1D2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60</w:t>
            </w:r>
          </w:p>
        </w:tc>
      </w:tr>
      <w:tr w14:paraId="0D165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F41DC4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目录数</w:t>
            </w:r>
          </w:p>
        </w:tc>
        <w:tc>
          <w:tcPr>
            <w:tcW w:w="6803" w:type="dxa"/>
            <w:vAlign w:val="center"/>
          </w:tcPr>
          <w:p w14:paraId="6A0B97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</w:t>
            </w:r>
          </w:p>
        </w:tc>
      </w:tr>
      <w:tr w14:paraId="5ACD0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9DC2C4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顶层条目数</w:t>
            </w:r>
          </w:p>
        </w:tc>
        <w:tc>
          <w:tcPr>
            <w:tcW w:w="6803" w:type="dxa"/>
            <w:vAlign w:val="center"/>
          </w:tcPr>
          <w:p w14:paraId="599244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</w:t>
            </w:r>
          </w:p>
        </w:tc>
      </w:tr>
    </w:tbl>
    <w:p w14:paraId="64109D70"/>
    <w:p w14:paraId="64AD08F1">
      <w:pPr>
        <w:ind w:firstLine="480" w:firstLineChars="200"/>
      </w:pPr>
      <w:r>
        <w:t>roboparty_inference 是面向人形机器人（RPO）的推理运行时仓库（主要语言 C++，默认分支 master）。本仓不含 README 文件，README 情况无法说明，本册所有用途说明均为依真实文件名与扩展名推断。</w:t>
      </w:r>
    </w:p>
    <w:p w14:paraId="01815431">
      <w:pPr>
        <w:ind w:firstLine="480" w:firstLineChars="200"/>
      </w:pPr>
      <w:r>
        <w:t>从目录与文件名看，本仓由 src/ 推理节点源码（inference_node.cpp 与 .hpp、obs_manager.cpp、robot_interface.cpp、ros_interface.cpp、pybind_module.cpp 及 utils/ 二级子目录）、include/ 接口头文件（robot_interface.hpp）、launch/ 启动文件（inference.launch.py）、robots/rpo/ 下的 ONNX 模型与配置、thirdparty/ 第三方依赖（onnxruntime 的 aarch64 与 x64 预编译包、yaml-cpp 源码包及 cnpy 子模块）、debian/ 打包目录与 .github/ 工作流组成。</w:t>
      </w:r>
    </w:p>
    <w:p w14:paraId="1099B557">
      <w:pPr>
        <w:ind w:firstLine="480" w:firstLineChars="200"/>
      </w:pPr>
      <w:r>
        <w:t>仓库规模较小：13 个目录、12 个顶层条目。元数据记录 60 个文件条目，其中 59 个为受版本控制的普通文件，另有 1 个子模块挂载点 thirdparty/cnpy。</w:t>
      </w:r>
    </w:p>
    <w:p w14:paraId="44B9C111">
      <w:pPr>
        <w:ind w:firstLine="480" w:firstLineChars="200"/>
      </w:pPr>
      <w:r>
        <w:t>本次采集覆盖全部 12 个顶层条目、7 个顶层目录及其 3 个二级目录，附录按路径列出 59 个受控文件。</w:t>
      </w:r>
    </w:p>
    <w:p w14:paraId="3DB9D702">
      <w:pPr>
        <w:ind w:firstLine="480" w:firstLineChars="200"/>
      </w:pPr>
      <w:r>
        <w:t>该仓不含 README 文件。本册所有目录用途说明均标注为 README 未说明、依文件名推断：其中 robots/rpo/ 下的 .onnx、.yaml、.npz 与 src/ 下的推理节点文件为依据文件名与扩展名作出的推断，未经 README 证实，不得视为仓库作者的原始描述。</w:t>
      </w:r>
    </w:p>
    <w:p w14:paraId="3C47F0DC">
      <w:pPr>
        <w:ind w:firstLine="480" w:firstLineChars="200"/>
      </w:pPr>
      <w:r>
        <w:t>说明：本仓元数据记录的许可证为 GPL-3.0；thirdparty/cnpy 为 Git 子模块挂载点（type=commit），其文件不进入本仓受控文件清单。</w:t>
      </w:r>
    </w:p>
    <w:p w14:paraId="39FB66DE">
      <w:pPr>
        <w:pStyle w:val="3"/>
      </w:pPr>
      <w:bookmarkStart w:id="1" w:name="_Toc19755"/>
      <w:r>
        <w:t>二、顶层条目索引</w:t>
      </w:r>
      <w:bookmarkEnd w:id="1"/>
    </w:p>
    <w:p w14:paraId="4C22AF70">
      <w:pPr>
        <w:ind w:firstLine="480" w:firstLineChars="200"/>
      </w:pPr>
      <w:r>
        <w:t>下表列出仓库根目录下的全部顶层条目（共 12 项），包括目录与文件；每个条目的用途说明见“三、目录用途说明”。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624"/>
        <w:gridCol w:w="2268"/>
        <w:gridCol w:w="794"/>
        <w:gridCol w:w="1701"/>
        <w:gridCol w:w="3685"/>
      </w:tblGrid>
      <w:tr w14:paraId="5AB23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624" w:type="dxa"/>
            <w:shd w:val="clear" w:color="auto" w:fill="D9D9D9"/>
            <w:vAlign w:val="center"/>
          </w:tcPr>
          <w:p w14:paraId="40F3E5E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序号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10C3E86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名称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7767545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类型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01EEEA9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规模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4C4EF65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说明</w:t>
            </w:r>
          </w:p>
        </w:tc>
      </w:tr>
      <w:tr w14:paraId="59944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3E5A25C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</w:t>
            </w:r>
          </w:p>
        </w:tc>
        <w:tc>
          <w:tcPr>
            <w:tcW w:w="2268" w:type="dxa"/>
            <w:vAlign w:val="center"/>
          </w:tcPr>
          <w:p w14:paraId="74080D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.github</w:t>
            </w:r>
          </w:p>
        </w:tc>
        <w:tc>
          <w:tcPr>
            <w:tcW w:w="794" w:type="dxa"/>
            <w:vAlign w:val="center"/>
          </w:tcPr>
          <w:p w14:paraId="7BF3B09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18A84A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 个文件 / 1 个子目录</w:t>
            </w:r>
          </w:p>
        </w:tc>
        <w:tc>
          <w:tcPr>
            <w:tcW w:w="3685" w:type="dxa"/>
            <w:vAlign w:val="center"/>
          </w:tcPr>
          <w:p w14:paraId="21BEDC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GitHub 平台配置目录，含 CODEOWNERS、ISSUE_TEMPLATE.md、PULL_REQUEST_TEMPLATE.md 与 workflows/ 二级目录。README 未说明，依文件名推断为平台协作配置。</w:t>
            </w:r>
          </w:p>
        </w:tc>
      </w:tr>
      <w:tr w14:paraId="62BE6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06E8CFF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4EEA8E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.gitignore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2FCB988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60D605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69479D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 忽略规则，声明不纳入版本控制的文件。</w:t>
            </w:r>
          </w:p>
        </w:tc>
      </w:tr>
      <w:tr w14:paraId="7BB55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438E385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w="2268" w:type="dxa"/>
            <w:vAlign w:val="center"/>
          </w:tcPr>
          <w:p w14:paraId="670B5E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.gitmodules</w:t>
            </w:r>
          </w:p>
        </w:tc>
        <w:tc>
          <w:tcPr>
            <w:tcW w:w="794" w:type="dxa"/>
            <w:vAlign w:val="center"/>
          </w:tcPr>
          <w:p w14:paraId="031A008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213021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42E553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 子模块声明，登记 thirdparty/cnpy 子模块的路径与来源。</w:t>
            </w:r>
          </w:p>
        </w:tc>
      </w:tr>
      <w:tr w14:paraId="7A534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679D28B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2A4006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CMakeLists.txt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5DA8B8C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BF220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3AB7A7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顶层 CMake 构建入口，组织推理节点、接口库与第三方依赖的编译。</w:t>
            </w:r>
          </w:p>
        </w:tc>
      </w:tr>
      <w:tr w14:paraId="7BA67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3A19AFA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</w:t>
            </w:r>
          </w:p>
        </w:tc>
        <w:tc>
          <w:tcPr>
            <w:tcW w:w="2268" w:type="dxa"/>
            <w:vAlign w:val="center"/>
          </w:tcPr>
          <w:p w14:paraId="24B93C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LICENSE</w:t>
            </w:r>
          </w:p>
        </w:tc>
        <w:tc>
          <w:tcPr>
            <w:tcW w:w="794" w:type="dxa"/>
            <w:vAlign w:val="center"/>
          </w:tcPr>
          <w:p w14:paraId="2A53BE1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2A5020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4E5211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GPL-3.0 许可证正文。</w:t>
            </w:r>
          </w:p>
        </w:tc>
      </w:tr>
      <w:tr w14:paraId="56BF6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097C150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71D4D7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debian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0207E21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61B1D4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 个文件 / 0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69D3F0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Debian 打包目录，含 changelog、control、copyright、postinst、postrm、rules 等文件。README 未说明，依文件名推断用于构建 deb 软件包。</w:t>
            </w:r>
          </w:p>
        </w:tc>
      </w:tr>
      <w:tr w14:paraId="08E2B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36C76BD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</w:t>
            </w:r>
          </w:p>
        </w:tc>
        <w:tc>
          <w:tcPr>
            <w:tcW w:w="2268" w:type="dxa"/>
            <w:vAlign w:val="center"/>
          </w:tcPr>
          <w:p w14:paraId="796D32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include</w:t>
            </w:r>
          </w:p>
        </w:tc>
        <w:tc>
          <w:tcPr>
            <w:tcW w:w="794" w:type="dxa"/>
            <w:vAlign w:val="center"/>
          </w:tcPr>
          <w:p w14:paraId="1E84EF7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4FC639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 / 0 个子目录</w:t>
            </w:r>
          </w:p>
        </w:tc>
        <w:tc>
          <w:tcPr>
            <w:tcW w:w="3685" w:type="dxa"/>
            <w:vAlign w:val="center"/>
          </w:tcPr>
          <w:p w14:paraId="447B92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公开头文件目录，仅含 robot_interface.hpp。README 未说明，依文件名推断为机器人接口抽象层的对外声明。</w:t>
            </w:r>
          </w:p>
        </w:tc>
      </w:tr>
      <w:tr w14:paraId="72042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0A57917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797215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launch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4C585DB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619388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 / 0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609D15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ROS 2 启动文件目录，仅含 inference.launch.py。README 未说明，依文件名推断用于启动推理节点。</w:t>
            </w:r>
          </w:p>
        </w:tc>
      </w:tr>
      <w:tr w14:paraId="0FA0D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3000988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</w:t>
            </w:r>
          </w:p>
        </w:tc>
        <w:tc>
          <w:tcPr>
            <w:tcW w:w="2268" w:type="dxa"/>
            <w:vAlign w:val="center"/>
          </w:tcPr>
          <w:p w14:paraId="6FA2AB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package.xml</w:t>
            </w:r>
          </w:p>
        </w:tc>
        <w:tc>
          <w:tcPr>
            <w:tcW w:w="794" w:type="dxa"/>
            <w:vAlign w:val="center"/>
          </w:tcPr>
          <w:p w14:paraId="4E17681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728CDE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72DF5C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ROS 包清单，声明包依赖与导出信息。</w:t>
            </w:r>
          </w:p>
        </w:tc>
      </w:tr>
      <w:tr w14:paraId="3415D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60C9367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10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5C9155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robots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5D37F4F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735C0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21 个文件 / 4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613901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机器人模型与配置资源目录（21 个文件，扩展名 .onnx 9 个、.yaml 8 个、.npz 4 个），下仅 rpo/ 一个二级目录，对应 RPO 机器人。README 未说明，依文件名与扩展名推断。</w:t>
            </w:r>
          </w:p>
        </w:tc>
      </w:tr>
      <w:tr w14:paraId="43174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575E5AB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11</w:t>
            </w:r>
          </w:p>
        </w:tc>
        <w:tc>
          <w:tcPr>
            <w:tcW w:w="2268" w:type="dxa"/>
            <w:vAlign w:val="center"/>
          </w:tcPr>
          <w:p w14:paraId="69A280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src</w:t>
            </w:r>
          </w:p>
        </w:tc>
        <w:tc>
          <w:tcPr>
            <w:tcW w:w="794" w:type="dxa"/>
            <w:vAlign w:val="center"/>
          </w:tcPr>
          <w:p w14:paraId="52F0F58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1C33F6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17 个文件 / 1 个子目录</w:t>
            </w:r>
          </w:p>
        </w:tc>
        <w:tc>
          <w:tcPr>
            <w:tcW w:w="3685" w:type="dxa"/>
            <w:vAlign w:val="center"/>
          </w:tcPr>
          <w:p w14:paraId="65A34E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推理节点源码主体（17 个文件，扩展名 .cpp、.hpp、.txt），含 utils/ 二级子目录以及 CMakeLists.txt、inference_node.cpp、inference_node.hpp、obs_manager.cpp、robot_interface.cpp、ros_interface.cpp、pybind_module.cpp。README 未说明，依文件名推断为推理节点、观测管理与 ROS 接口实现。</w:t>
            </w:r>
          </w:p>
        </w:tc>
      </w:tr>
      <w:tr w14:paraId="223C2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11320D3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28E4DF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thirdparty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2A32C17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29A499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 个文件 / 0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703FF8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第三方依赖目录（4 个文件）：onnxruntime-linux-aarch64-1.21.0.tgz、onnxruntime-linux-x64-1.21.0.tgz、yaml-cpp-0.9.0.tar.gz 与 CMakeLists.txt；另有 Git 子模块挂载点 cnpy。README 未说明，依文件名与版本号推断为 ONNX Runtime 1.21.0 双架构预编译包与 yaml-cpp 0.9.0 源码包。</w:t>
            </w:r>
          </w:p>
        </w:tc>
      </w:tr>
    </w:tbl>
    <w:p w14:paraId="0E158F2E">
      <w:pPr>
        <w:pStyle w:val="3"/>
      </w:pPr>
      <w:bookmarkStart w:id="2" w:name="_Toc19555"/>
      <w:r>
        <w:t>三、目录用途说明</w:t>
      </w:r>
      <w:bookmarkEnd w:id="2"/>
    </w:p>
    <w:p w14:paraId="5E0A7036">
      <w:pPr>
        <w:ind w:firstLine="480" w:firstLineChars="200"/>
      </w:pPr>
      <w:r>
        <w:t>本节按顶层目录逐一说明其内容；第二层目录同理。说明依据分为两类：依据该仓 README 原文，或 README 未说明、依真实文件名推断。每个目录下列出真实文件作为佐证。</w:t>
      </w:r>
    </w:p>
    <w:p w14:paraId="2BBE6690">
      <w:pPr>
        <w:pStyle w:val="4"/>
      </w:pPr>
      <w:bookmarkStart w:id="3" w:name="_Toc17773"/>
      <w:r>
        <w:t>.github/</w:t>
      </w:r>
      <w:bookmarkEnd w:id="3"/>
    </w:p>
    <w:p w14:paraId="09C80C1D">
      <w:pPr>
        <w:ind w:firstLine="480" w:firstLineChars="200"/>
      </w:pPr>
      <w:r>
        <w:t>GitHub 平台配置目录，含 CODEOWNERS、ISSUE_TEMPLATE.md、PULL_REQUEST_TEMPLATE.md 与 workflows/ 二级目录。README 未说明，依文件名推断为平台协作配置。</w:t>
      </w:r>
    </w:p>
    <w:p w14:paraId="63B9B2F5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 个，子目录 1 个；递归共 4 个文件、1 个目录。README 未说明，依文件名推断</w:t>
      </w:r>
    </w:p>
    <w:p w14:paraId="551F71E1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根层代表文件：CODEOWNERS、ISSUE_TEMPLATE.md、PULL_REQUEST_TEMPLATE.md。</w:t>
      </w:r>
    </w:p>
    <w:p w14:paraId="2F402948">
      <w:pPr>
        <w:pStyle w:val="5"/>
      </w:pPr>
      <w:r>
        <w:t>.github/workflows/</w:t>
      </w:r>
    </w:p>
    <w:p w14:paraId="5ABDF0DC">
      <w:pPr>
        <w:ind w:firstLine="480" w:firstLineChars="200"/>
      </w:pPr>
      <w:r>
        <w:t>GitHub Actions 工作流目录，仅含 build-deb.yml。README 未说明，依文件名推断用于构建 Debian 软件包。</w:t>
      </w:r>
    </w:p>
    <w:p w14:paraId="79C0D6DB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71AC5B42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代表文件：build-deb.yml。</w:t>
      </w:r>
    </w:p>
    <w:p w14:paraId="0CE20CB1">
      <w:pPr>
        <w:pStyle w:val="4"/>
      </w:pPr>
      <w:bookmarkStart w:id="4" w:name="_Toc17260"/>
      <w:r>
        <w:t>debian/</w:t>
      </w:r>
      <w:bookmarkEnd w:id="4"/>
    </w:p>
    <w:p w14:paraId="76764E71">
      <w:pPr>
        <w:ind w:firstLine="480" w:firstLineChars="200"/>
      </w:pPr>
      <w:r>
        <w:t>Debian 打包目录，含 changelog、control、copyright、postinst、postrm、rules 等文件。README 未说明，依文件名推断用于构建 deb 软件包。</w:t>
      </w:r>
    </w:p>
    <w:p w14:paraId="30C2DF24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6 个，子目录 0 个；递归共 6 个文件、0 个目录。README 未说明，依文件名推断</w:t>
      </w:r>
    </w:p>
    <w:p w14:paraId="60D26B58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根层代表文件：changelog、control、copyright、postinst、postrm、rules。</w:t>
      </w:r>
    </w:p>
    <w:p w14:paraId="6B53DF67">
      <w:pPr>
        <w:pStyle w:val="4"/>
      </w:pPr>
      <w:bookmarkStart w:id="5" w:name="_Toc26253"/>
      <w:r>
        <w:t>include/</w:t>
      </w:r>
      <w:bookmarkEnd w:id="5"/>
    </w:p>
    <w:p w14:paraId="756574BC">
      <w:pPr>
        <w:ind w:firstLine="480" w:firstLineChars="200"/>
      </w:pPr>
      <w:r>
        <w:t>公开头文件目录，仅含 robot_interface.hpp。README 未说明，依文件名推断为机器人接口抽象层的对外声明。</w:t>
      </w:r>
    </w:p>
    <w:p w14:paraId="3BDDE54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7CA3CFCC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根层代表文件：robot_interface.hpp。</w:t>
      </w:r>
    </w:p>
    <w:p w14:paraId="5722EA38">
      <w:pPr>
        <w:pStyle w:val="4"/>
      </w:pPr>
      <w:bookmarkStart w:id="6" w:name="_Toc23680"/>
      <w:r>
        <w:t>launch/</w:t>
      </w:r>
      <w:bookmarkEnd w:id="6"/>
    </w:p>
    <w:p w14:paraId="31A8B3E9">
      <w:pPr>
        <w:ind w:firstLine="480" w:firstLineChars="200"/>
      </w:pPr>
      <w:r>
        <w:t>ROS 2 启动文件目录，仅含 inference.launch.py。README 未说明，依文件名推断用于启动推理节点。</w:t>
      </w:r>
    </w:p>
    <w:p w14:paraId="2884632E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1A090551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根层代表文件：inference.launch.py。</w:t>
      </w:r>
    </w:p>
    <w:p w14:paraId="767FED89">
      <w:pPr>
        <w:pStyle w:val="4"/>
      </w:pPr>
      <w:bookmarkStart w:id="7" w:name="_Toc30868"/>
      <w:r>
        <w:t>robots/</w:t>
      </w:r>
      <w:bookmarkEnd w:id="7"/>
    </w:p>
    <w:p w14:paraId="68E74C77">
      <w:pPr>
        <w:ind w:firstLine="480" w:firstLineChars="200"/>
      </w:pPr>
      <w:r>
        <w:t>机器人模型与配置资源目录（21 个文件，扩展名 .onnx 9 个、.yaml 8 个、.npz 4 个），下仅 rpo/ 一个二级目录，对应 RPO 机器人。README 未说明，依文件名与扩展名推断。</w:t>
      </w:r>
    </w:p>
    <w:p w14:paraId="5ABF25F2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1 个；递归共 21 个文件、4 个目录。README 未说明，依文件名推断</w:t>
      </w:r>
    </w:p>
    <w:p w14:paraId="156DB129">
      <w:pPr>
        <w:pStyle w:val="5"/>
      </w:pPr>
      <w:r>
        <w:t>robots/rpo/</w:t>
      </w:r>
    </w:p>
    <w:p w14:paraId="75686ED1">
      <w:pPr>
        <w:ind w:firstLine="480" w:firstLineChars="200"/>
      </w:pPr>
      <w:r>
        <w:t>RPO 机器人的推理资源目录，下分 configs/、models/、motions/ 三个三级子目录（分别对应 .yaml 配置、.onnx 模型与 .npz 运动数据），根层另有 robot.yaml。README 未说明，依文件名与扩展名推断。</w:t>
      </w:r>
    </w:p>
    <w:p w14:paraId="00434483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3 个；递归共 21 个文件、3 个目录。README 未说明，依文件名推断</w:t>
      </w:r>
    </w:p>
    <w:p w14:paraId="24228405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代表文件：robot.yaml。</w:t>
      </w:r>
    </w:p>
    <w:p w14:paraId="09E96DCD">
      <w:pPr>
        <w:pStyle w:val="4"/>
      </w:pPr>
      <w:bookmarkStart w:id="8" w:name="_Toc5824"/>
      <w:r>
        <w:t>src/</w:t>
      </w:r>
      <w:bookmarkEnd w:id="8"/>
    </w:p>
    <w:p w14:paraId="3EE68C5C">
      <w:pPr>
        <w:ind w:firstLine="480" w:firstLineChars="200"/>
      </w:pPr>
      <w:r>
        <w:t>推理节点源码主体（17 个文件，扩展名 .cpp、.hpp、.txt），含 utils/ 二级子目录以及 CMakeLists.txt、inference_node.cpp、inference_node.hpp、obs_manager.cpp、robot_interface.cpp、ros_interface.cpp、pybind_module.cpp。README 未说明，依文件名推断为推理节点、观测管理与 ROS 接口实现。</w:t>
      </w:r>
    </w:p>
    <w:p w14:paraId="718AC11A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7 个，子目录 1 个；递归共 17 个文件、1 个目录。README 未说明，依文件名推断</w:t>
      </w:r>
    </w:p>
    <w:p w14:paraId="4C856965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根层代表文件：CMakeLists.txt、inference_node.cpp、inference_node.hpp、obs_manager.cpp、pybind_module.cpp、robot_interface.cpp、ros_interface.cpp。</w:t>
      </w:r>
    </w:p>
    <w:p w14:paraId="2C195E91">
      <w:pPr>
        <w:pStyle w:val="5"/>
      </w:pPr>
      <w:r>
        <w:t>src/utils/</w:t>
      </w:r>
    </w:p>
    <w:p w14:paraId="41FD9329">
      <w:pPr>
        <w:ind w:firstLine="480" w:firstLineChars="200"/>
      </w:pPr>
      <w:r>
        <w:t>推理相关工具实现目录（10 个文件），含 CMakeLists.txt 与 close_chain_mapping、decouple_rpo、latent_loader、motion_loader、thread_pool 等成对的 .cpp 与 .hpp。README 未说明，依文件名推断为闭环映射、解耦、潜变量与运动数据加载及线程池等辅助模块。</w:t>
      </w:r>
    </w:p>
    <w:p w14:paraId="2302153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10 个，子目录 0 个；递归共 10 个文件、0 个目录。README 未说明，依文件名推断</w:t>
      </w:r>
    </w:p>
    <w:p w14:paraId="029926FB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代表文件：CMakeLists.txt、close_chain_mapping.cpp、close_chain_mapping.hpp、decouple_rpo.cpp、decouple_rpo.hpp、latent_loader.cpp、latent_loader.hpp、motion_loader.cpp；另有 2 个直接文件。</w:t>
      </w:r>
    </w:p>
    <w:p w14:paraId="422BA961">
      <w:pPr>
        <w:pStyle w:val="4"/>
      </w:pPr>
      <w:bookmarkStart w:id="9" w:name="_Toc24691"/>
      <w:r>
        <w:t>thirdparty/</w:t>
      </w:r>
      <w:bookmarkEnd w:id="9"/>
    </w:p>
    <w:p w14:paraId="5BBE7E5E">
      <w:pPr>
        <w:ind w:firstLine="480" w:firstLineChars="200"/>
      </w:pPr>
      <w:r>
        <w:t>第三方依赖目录（4 个文件）：onnxruntime-linux-aarch64-1.21.0.tgz、onnxruntime-linux-x64-1.21.0.tgz、yaml-cpp-0.9.0.tar.gz 与 CMakeLists.txt；另有 Git 子模块挂载点 cnpy。README 未说明，依文件名与版本号推断为 ONNX Runtime 1.21.0 双架构预编译包与 yaml-cpp 0.9.0 源码包。</w:t>
      </w:r>
    </w:p>
    <w:p w14:paraId="3937D2EB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4 个，子目录 0 个；递归共 4 个文件、0 个目录。README 未说明，依文件名推断</w:t>
      </w:r>
    </w:p>
    <w:p w14:paraId="59D27E2A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根层代表文件：CMakeLists.txt、onnxruntime-linux-aarch64-1.21.0.tgz、onnxruntime-linux-x64-1.21.0.tgz、yaml-cpp-0.9.0.tar.gz。</w:t>
      </w:r>
    </w:p>
    <w:p w14:paraId="0C0B31B3">
      <w:pPr>
        <w:pStyle w:val="4"/>
      </w:pPr>
      <w:bookmarkStart w:id="10" w:name="_Toc25701"/>
      <w:r>
        <w:t>根目录文件</w:t>
      </w:r>
      <w:bookmarkEnd w:id="10"/>
    </w:p>
    <w:p w14:paraId="3FD849FC">
      <w:pPr>
        <w:ind w:firstLine="480" w:firstLineChars="200"/>
      </w:pPr>
      <w:r>
        <w:t>.gitignore：Git 忽略规则，声明不纳入版本控制的文件。</w:t>
      </w:r>
    </w:p>
    <w:p w14:paraId="22825275">
      <w:pPr>
        <w:ind w:firstLine="480" w:firstLineChars="200"/>
      </w:pPr>
      <w:r>
        <w:t>.gitmodules：Git 子模块声明，登记 thirdparty/cnpy 子模块的路径与来源。</w:t>
      </w:r>
    </w:p>
    <w:p w14:paraId="018B8CB5">
      <w:pPr>
        <w:ind w:firstLine="480" w:firstLineChars="200"/>
      </w:pPr>
      <w:r>
        <w:t>CMakeLists.txt：顶层 CMake 构建入口，组织推理节点、接口库与第三方依赖的编译。</w:t>
      </w:r>
    </w:p>
    <w:p w14:paraId="379633EF">
      <w:pPr>
        <w:ind w:firstLine="480" w:firstLineChars="200"/>
      </w:pPr>
      <w:r>
        <w:t>LICENSE：GPL-3.0 许可证正文。</w:t>
      </w:r>
    </w:p>
    <w:p w14:paraId="3C5A6FFF">
      <w:pPr>
        <w:ind w:firstLine="480" w:firstLineChars="200"/>
      </w:pPr>
      <w:r>
        <w:t>package.xml：ROS 包清单，声明包依赖与导出信息。</w:t>
      </w:r>
    </w:p>
    <w:p w14:paraId="767F82C2">
      <w:pPr>
        <w:pStyle w:val="3"/>
      </w:pPr>
      <w:bookmarkStart w:id="11" w:name="_Toc3172"/>
      <w:r>
        <w:t>附录：完整文件清单</w:t>
      </w:r>
      <w:bookmarkEnd w:id="11"/>
    </w:p>
    <w:p w14:paraId="5355E6F8">
      <w:pPr>
        <w:ind w:firstLine="480" w:firstLineChars="200"/>
      </w:pPr>
      <w:r>
        <w:t>下表按路径列出该仓库全部 59 个受版本控制的文件，供逐条查阅。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4535"/>
        <w:gridCol w:w="4535"/>
      </w:tblGrid>
      <w:tr w14:paraId="1FE2C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4535" w:type="dxa"/>
            <w:shd w:val="clear" w:color="auto" w:fill="D9D9D9"/>
            <w:vAlign w:val="center"/>
          </w:tcPr>
          <w:p w14:paraId="288FE67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1C85B73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</w:tr>
      <w:tr w14:paraId="2BDCA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4728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.github/CODEOWNERS</w:t>
            </w:r>
          </w:p>
        </w:tc>
        <w:tc>
          <w:tcPr>
            <w:tcW w:w="4535" w:type="dxa"/>
            <w:vAlign w:val="center"/>
          </w:tcPr>
          <w:p w14:paraId="11CD28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robots/rpo/models/policy_interrupt.onnx</w:t>
            </w:r>
          </w:p>
        </w:tc>
      </w:tr>
      <w:tr w14:paraId="6DE01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C3F2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.github/ISSUE_TEMPLATE.md</w:t>
            </w:r>
          </w:p>
        </w:tc>
        <w:tc>
          <w:tcPr>
            <w:tcW w:w="4535" w:type="dxa"/>
            <w:vAlign w:val="center"/>
          </w:tcPr>
          <w:p w14:paraId="7D72EE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robots/rpo/models/policy_parkour.onnx</w:t>
            </w:r>
          </w:p>
        </w:tc>
      </w:tr>
      <w:tr w14:paraId="6FD3B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49B6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.github/PULL_REQUEST_TEMPLATE.md</w:t>
            </w:r>
          </w:p>
        </w:tc>
        <w:tc>
          <w:tcPr>
            <w:tcW w:w="4535" w:type="dxa"/>
            <w:vAlign w:val="center"/>
          </w:tcPr>
          <w:p w14:paraId="67E656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robots/rpo/models/policy_wave.onnx</w:t>
            </w:r>
          </w:p>
        </w:tc>
      </w:tr>
      <w:tr w14:paraId="1EBE3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285F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.github/workflows/build-deb.yml</w:t>
            </w:r>
          </w:p>
        </w:tc>
        <w:tc>
          <w:tcPr>
            <w:tcW w:w="4535" w:type="dxa"/>
            <w:vAlign w:val="center"/>
          </w:tcPr>
          <w:p w14:paraId="57620E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robots/rpo/motions/dance0.npz</w:t>
            </w:r>
          </w:p>
        </w:tc>
      </w:tr>
      <w:tr w14:paraId="046B9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8DF7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.gitignore</w:t>
            </w:r>
          </w:p>
        </w:tc>
        <w:tc>
          <w:tcPr>
            <w:tcW w:w="4535" w:type="dxa"/>
            <w:vAlign w:val="center"/>
          </w:tcPr>
          <w:p w14:paraId="14BB36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robots/rpo/motions/dance1.npz</w:t>
            </w:r>
          </w:p>
        </w:tc>
      </w:tr>
      <w:tr w14:paraId="76914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39CC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.gitmodules</w:t>
            </w:r>
          </w:p>
        </w:tc>
        <w:tc>
          <w:tcPr>
            <w:tcW w:w="4535" w:type="dxa"/>
            <w:vAlign w:val="center"/>
          </w:tcPr>
          <w:p w14:paraId="5A5A7E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robots/rpo/motions/getup.npz</w:t>
            </w:r>
          </w:p>
        </w:tc>
      </w:tr>
      <w:tr w14:paraId="4BDF6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BE28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CMakeLists.txt</w:t>
            </w:r>
          </w:p>
        </w:tc>
        <w:tc>
          <w:tcPr>
            <w:tcW w:w="4535" w:type="dxa"/>
            <w:vAlign w:val="center"/>
          </w:tcPr>
          <w:p w14:paraId="4B656F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robots/rpo/motions/wave.npz</w:t>
            </w:r>
          </w:p>
        </w:tc>
      </w:tr>
      <w:tr w14:paraId="3F303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BC7A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LICENSE</w:t>
            </w:r>
          </w:p>
        </w:tc>
        <w:tc>
          <w:tcPr>
            <w:tcW w:w="4535" w:type="dxa"/>
            <w:vAlign w:val="center"/>
          </w:tcPr>
          <w:p w14:paraId="33DD87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robots/rpo/robot.yaml</w:t>
            </w:r>
          </w:p>
        </w:tc>
      </w:tr>
      <w:tr w14:paraId="62002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9CD7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debian/changelog</w:t>
            </w:r>
          </w:p>
        </w:tc>
        <w:tc>
          <w:tcPr>
            <w:tcW w:w="4535" w:type="dxa"/>
            <w:vAlign w:val="center"/>
          </w:tcPr>
          <w:p w14:paraId="6822E4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src/CMakeLists.txt</w:t>
            </w:r>
          </w:p>
        </w:tc>
      </w:tr>
      <w:tr w14:paraId="388C2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8828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debian/control</w:t>
            </w:r>
          </w:p>
        </w:tc>
        <w:tc>
          <w:tcPr>
            <w:tcW w:w="4535" w:type="dxa"/>
            <w:vAlign w:val="center"/>
          </w:tcPr>
          <w:p w14:paraId="098F75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src/inference_node.cpp</w:t>
            </w:r>
          </w:p>
        </w:tc>
      </w:tr>
      <w:tr w14:paraId="346BB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DFD0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debian/copyright</w:t>
            </w:r>
          </w:p>
        </w:tc>
        <w:tc>
          <w:tcPr>
            <w:tcW w:w="4535" w:type="dxa"/>
            <w:vAlign w:val="center"/>
          </w:tcPr>
          <w:p w14:paraId="1279B3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src/inference_node.hpp</w:t>
            </w:r>
          </w:p>
        </w:tc>
      </w:tr>
      <w:tr w14:paraId="088EA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91D1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debian/postinst</w:t>
            </w:r>
          </w:p>
        </w:tc>
        <w:tc>
          <w:tcPr>
            <w:tcW w:w="4535" w:type="dxa"/>
            <w:vAlign w:val="center"/>
          </w:tcPr>
          <w:p w14:paraId="21D146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src/obs_manager.cpp</w:t>
            </w:r>
          </w:p>
        </w:tc>
      </w:tr>
      <w:tr w14:paraId="202CF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646E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debian/postrm</w:t>
            </w:r>
          </w:p>
        </w:tc>
        <w:tc>
          <w:tcPr>
            <w:tcW w:w="4535" w:type="dxa"/>
            <w:vAlign w:val="center"/>
          </w:tcPr>
          <w:p w14:paraId="6E46D3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src/pybind_module.cpp</w:t>
            </w:r>
          </w:p>
        </w:tc>
      </w:tr>
      <w:tr w14:paraId="14335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0AE1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debian/rules</w:t>
            </w:r>
          </w:p>
        </w:tc>
        <w:tc>
          <w:tcPr>
            <w:tcW w:w="4535" w:type="dxa"/>
            <w:vAlign w:val="center"/>
          </w:tcPr>
          <w:p w14:paraId="16E6B2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src/robot_interface.cpp</w:t>
            </w:r>
          </w:p>
        </w:tc>
      </w:tr>
      <w:tr w14:paraId="224B3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4405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include/robot_interface.hpp</w:t>
            </w:r>
          </w:p>
        </w:tc>
        <w:tc>
          <w:tcPr>
            <w:tcW w:w="4535" w:type="dxa"/>
            <w:vAlign w:val="center"/>
          </w:tcPr>
          <w:p w14:paraId="204516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src/ros_interface.cpp</w:t>
            </w:r>
          </w:p>
        </w:tc>
      </w:tr>
      <w:tr w14:paraId="5A68D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0437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launch/inference.launch.py</w:t>
            </w:r>
          </w:p>
        </w:tc>
        <w:tc>
          <w:tcPr>
            <w:tcW w:w="4535" w:type="dxa"/>
            <w:vAlign w:val="center"/>
          </w:tcPr>
          <w:p w14:paraId="03A35F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src/utils/CMakeLists.txt</w:t>
            </w:r>
          </w:p>
        </w:tc>
      </w:tr>
      <w:tr w14:paraId="648CC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DC27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package.xml</w:t>
            </w:r>
          </w:p>
        </w:tc>
        <w:tc>
          <w:tcPr>
            <w:tcW w:w="4535" w:type="dxa"/>
            <w:vAlign w:val="center"/>
          </w:tcPr>
          <w:p w14:paraId="3C445B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src/utils/close_chain_mapping.cpp</w:t>
            </w:r>
          </w:p>
        </w:tc>
      </w:tr>
      <w:tr w14:paraId="5F6A8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6683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robots/rpo/configs/amp.yaml</w:t>
            </w:r>
          </w:p>
        </w:tc>
        <w:tc>
          <w:tcPr>
            <w:tcW w:w="4535" w:type="dxa"/>
            <w:vAlign w:val="center"/>
          </w:tcPr>
          <w:p w14:paraId="370646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src/utils/close_chain_mapping.hpp</w:t>
            </w:r>
          </w:p>
        </w:tc>
      </w:tr>
      <w:tr w14:paraId="32AB5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EFDA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robots/rpo/configs/attn_enc.yaml</w:t>
            </w:r>
          </w:p>
        </w:tc>
        <w:tc>
          <w:tcPr>
            <w:tcW w:w="4535" w:type="dxa"/>
            <w:vAlign w:val="center"/>
          </w:tcPr>
          <w:p w14:paraId="6C454D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src/utils/decouple_rpo.cpp</w:t>
            </w:r>
          </w:p>
        </w:tc>
      </w:tr>
      <w:tr w14:paraId="168A8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022C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robots/rpo/configs/beyondmimic.yaml</w:t>
            </w:r>
          </w:p>
        </w:tc>
        <w:tc>
          <w:tcPr>
            <w:tcW w:w="4535" w:type="dxa"/>
            <w:vAlign w:val="center"/>
          </w:tcPr>
          <w:p w14:paraId="2ECA6B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src/utils/decouple_rpo.hpp</w:t>
            </w:r>
          </w:p>
        </w:tc>
      </w:tr>
      <w:tr w14:paraId="15BB5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4B9C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robots/rpo/configs/default.yaml</w:t>
            </w:r>
          </w:p>
        </w:tc>
        <w:tc>
          <w:tcPr>
            <w:tcW w:w="4535" w:type="dxa"/>
            <w:vAlign w:val="center"/>
          </w:tcPr>
          <w:p w14:paraId="4C1456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src/utils/latent_loader.cpp</w:t>
            </w:r>
          </w:p>
        </w:tc>
      </w:tr>
      <w:tr w14:paraId="01BBA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B929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robots/rpo/configs/getup.yaml</w:t>
            </w:r>
          </w:p>
        </w:tc>
        <w:tc>
          <w:tcPr>
            <w:tcW w:w="4535" w:type="dxa"/>
            <w:vAlign w:val="center"/>
          </w:tcPr>
          <w:p w14:paraId="08A8D6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src/utils/latent_loader.hpp</w:t>
            </w:r>
          </w:p>
        </w:tc>
      </w:tr>
      <w:tr w14:paraId="6F9AC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F288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robots/rpo/configs/interrupt.yaml</w:t>
            </w:r>
          </w:p>
        </w:tc>
        <w:tc>
          <w:tcPr>
            <w:tcW w:w="4535" w:type="dxa"/>
            <w:vAlign w:val="center"/>
          </w:tcPr>
          <w:p w14:paraId="675AAE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src/utils/motion_loader.cpp</w:t>
            </w:r>
          </w:p>
        </w:tc>
      </w:tr>
      <w:tr w14:paraId="55047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D5A8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robots/rpo/configs/parkour.yaml</w:t>
            </w:r>
          </w:p>
        </w:tc>
        <w:tc>
          <w:tcPr>
            <w:tcW w:w="4535" w:type="dxa"/>
            <w:vAlign w:val="center"/>
          </w:tcPr>
          <w:p w14:paraId="6BAD74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src/utils/motion_loader.hpp</w:t>
            </w:r>
          </w:p>
        </w:tc>
      </w:tr>
      <w:tr w14:paraId="55AFE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6B99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robots/rpo/models/policy.onnx</w:t>
            </w:r>
          </w:p>
        </w:tc>
        <w:tc>
          <w:tcPr>
            <w:tcW w:w="4535" w:type="dxa"/>
            <w:vAlign w:val="center"/>
          </w:tcPr>
          <w:p w14:paraId="7BE3FD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src/utils/thread_pool.hpp</w:t>
            </w:r>
          </w:p>
        </w:tc>
      </w:tr>
      <w:tr w14:paraId="28683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E3E2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robots/rpo/models/policy_amp.onnx</w:t>
            </w:r>
          </w:p>
        </w:tc>
        <w:tc>
          <w:tcPr>
            <w:tcW w:w="4535" w:type="dxa"/>
            <w:vAlign w:val="center"/>
          </w:tcPr>
          <w:p w14:paraId="63D5C5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thirdparty/CMakeLists.txt</w:t>
            </w:r>
          </w:p>
        </w:tc>
      </w:tr>
      <w:tr w14:paraId="01F33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BE68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robots/rpo/models/policy_attn_enc.onnx</w:t>
            </w:r>
          </w:p>
        </w:tc>
        <w:tc>
          <w:tcPr>
            <w:tcW w:w="4535" w:type="dxa"/>
            <w:vAlign w:val="center"/>
          </w:tcPr>
          <w:p w14:paraId="091B6A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thirdparty/onnxruntime-linux-aarch64-1.21.0.tgz</w:t>
            </w:r>
          </w:p>
        </w:tc>
      </w:tr>
      <w:tr w14:paraId="5A4A5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30F9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robots/rpo/models/policy_dance0.onnx</w:t>
            </w:r>
          </w:p>
        </w:tc>
        <w:tc>
          <w:tcPr>
            <w:tcW w:w="4535" w:type="dxa"/>
            <w:vAlign w:val="center"/>
          </w:tcPr>
          <w:p w14:paraId="6F4052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thirdparty/onnxruntime-linux-x64-1.21.0.tgz</w:t>
            </w:r>
          </w:p>
        </w:tc>
      </w:tr>
      <w:tr w14:paraId="6F8DB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3357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robots/rpo/models/policy_dance1.onnx</w:t>
            </w:r>
          </w:p>
        </w:tc>
        <w:tc>
          <w:tcPr>
            <w:tcW w:w="4535" w:type="dxa"/>
            <w:vAlign w:val="center"/>
          </w:tcPr>
          <w:p w14:paraId="2DDCAA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thirdparty/yaml-cpp-0.9.0.tar.gz</w:t>
            </w:r>
          </w:p>
        </w:tc>
      </w:tr>
      <w:tr w14:paraId="3780D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2E2F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robots/rpo/models/policy_getup.onnx</w:t>
            </w:r>
          </w:p>
        </w:tc>
        <w:tc>
          <w:tcPr>
            <w:tcW w:w="4535" w:type="dxa"/>
            <w:vAlign w:val="center"/>
          </w:tcPr>
          <w:p w14:paraId="36ACBD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</w:p>
        </w:tc>
      </w:tr>
    </w:tbl>
    <w:p w14:paraId="3C639F57"/>
    <w:sectPr>
      <w:footerReference r:id="rId6" w:type="default"/>
      <w:pgSz w:w="11906" w:h="16838"/>
      <w:pgMar w:top="1417" w:right="1417" w:bottom="1417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02588D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8759BA">
    <w:pPr>
      <w:pStyle w:val="24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C52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/>
    <w:lsdException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spacing w:before="0" w:after="0" w:line="360" w:lineRule="auto"/>
      <w:jc w:val="both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20" w:after="16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20"/>
      <w:jc w:val="left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80"/>
      <w:jc w:val="left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uiPriority w:val="0"/>
    <w:pPr>
      <w:tabs>
        <w:tab w:val="right" w:leader="dot" w:pos="9072"/>
      </w:tabs>
      <w:spacing w:before="0" w:after="0" w:line="240" w:lineRule="auto"/>
      <w:ind w:left="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27">
    <w:name w:val="Subtitle"/>
    <w:basedOn w:val="1"/>
    <w:next w:val="1"/>
    <w:link w:val="144"/>
    <w:qFormat/>
    <w:uiPriority w:val="11"/>
    <w:pPr>
      <w:keepNext w:val="0"/>
      <w:spacing w:before="0" w:after="240"/>
      <w:jc w:val="center"/>
    </w:pPr>
    <w:rPr>
      <w:rFonts w:ascii="Times New Roman" w:hAnsi="Times New Roman" w:eastAsia="楷体"/>
      <w:i/>
      <w:iCs/>
      <w:color w:val="000000"/>
      <w:spacing w:val="15"/>
      <w:sz w:val="24"/>
      <w:szCs w:val="24"/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uiPriority w:val="0"/>
    <w:pPr>
      <w:tabs>
        <w:tab w:val="right" w:leader="dot" w:pos="9072"/>
      </w:tabs>
      <w:spacing w:before="0" w:after="0" w:line="240" w:lineRule="auto"/>
      <w:ind w:left="42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keepNext w:val="0"/>
      <w:pBdr>
        <w:bottom w:val="single" w:color="4F81BD" w:themeColor="accent1" w:sz="8" w:space="4"/>
      </w:pBdr>
      <w:spacing w:before="0"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40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刘鹏</cp:lastModifiedBy>
  <dcterms:modified xsi:type="dcterms:W3CDTF">2026-10-05T06:30:22Z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F8CB96F98B664090B3166483ED9C00C5_12</vt:lpwstr>
  </property>
</Properties>
</file>