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770EE">
      <w:pPr>
        <w:pStyle w:val="33"/>
        <w:spacing w:before="3000"/>
      </w:pPr>
      <w:bookmarkStart w:id="13" w:name="_GoBack"/>
      <w:bookmarkEnd w:id="13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5FE40A43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roboparty_teleop_wam</w:t>
      </w:r>
    </w:p>
    <w:p w14:paraId="4434CFC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76F987D1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仓库地址：https://github.com/Roboparty/roboparty_teleop_wam</w:t>
      </w:r>
    </w:p>
    <w:p w14:paraId="5CC49969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277B2377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BD59D3E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3725CA83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_Toc7776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_Toc7776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670020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_Toc22521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_Toc22521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4A2730E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_Toc23268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_Toc23268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A2D919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_Toc30964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_Toc30964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90703C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_Toc18557 </w:instrText>
      </w:r>
      <w:r>
        <w:rPr>
          <w:rFonts w:ascii="Times New Roman" w:hAnsi="Times New Roman" w:eastAsia="宋体"/>
        </w:rPr>
        <w:fldChar w:fldCharType="separate"/>
      </w:r>
      <w:r>
        <w:t>assets/</w:t>
      </w:r>
      <w:r>
        <w:tab/>
      </w:r>
      <w:r>
        <w:fldChar w:fldCharType="begin"/>
      </w:r>
      <w:r>
        <w:instrText xml:space="preserve"> PAGEREF _Toc18557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A10A39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_Toc16931 </w:instrText>
      </w:r>
      <w:r>
        <w:rPr>
          <w:rFonts w:ascii="Times New Roman" w:hAnsi="Times New Roman" w:eastAsia="宋体"/>
        </w:rPr>
        <w:fldChar w:fldCharType="separate"/>
      </w:r>
      <w:r>
        <w:t>configs/</w:t>
      </w:r>
      <w:r>
        <w:tab/>
      </w:r>
      <w:r>
        <w:fldChar w:fldCharType="begin"/>
      </w:r>
      <w:r>
        <w:instrText xml:space="preserve"> PAGEREF _Toc16931 \h </w:instrText>
      </w:r>
      <w:r>
        <w:fldChar w:fldCharType="separate"/>
      </w:r>
      <w:r>
        <w:t>5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4721AD1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_Toc11297 </w:instrText>
      </w:r>
      <w:r>
        <w:rPr>
          <w:rFonts w:ascii="Times New Roman" w:hAnsi="Times New Roman" w:eastAsia="宋体"/>
        </w:rPr>
        <w:fldChar w:fldCharType="separate"/>
      </w:r>
      <w:r>
        <w:t>data/</w:t>
      </w:r>
      <w:r>
        <w:tab/>
      </w:r>
      <w:r>
        <w:fldChar w:fldCharType="begin"/>
      </w:r>
      <w:r>
        <w:instrText xml:space="preserve"> PAGEREF _Toc11297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72AD33AC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_Toc31303 </w:instrText>
      </w:r>
      <w:r>
        <w:rPr>
          <w:rFonts w:ascii="Times New Roman" w:hAnsi="Times New Roman" w:eastAsia="宋体"/>
        </w:rPr>
        <w:fldChar w:fldCharType="separate"/>
      </w:r>
      <w:r>
        <w:t>docs/</w:t>
      </w:r>
      <w:r>
        <w:tab/>
      </w:r>
      <w:r>
        <w:fldChar w:fldCharType="begin"/>
      </w:r>
      <w:r>
        <w:instrText xml:space="preserve"> PAGEREF _Toc31303 \h </w:instrText>
      </w:r>
      <w:r>
        <w:fldChar w:fldCharType="separate"/>
      </w:r>
      <w:r>
        <w:t>6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11FC810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_Toc30881 </w:instrText>
      </w:r>
      <w:r>
        <w:rPr>
          <w:rFonts w:ascii="Times New Roman" w:hAnsi="Times New Roman" w:eastAsia="宋体"/>
        </w:rPr>
        <w:fldChar w:fldCharType="separate"/>
      </w:r>
      <w:r>
        <w:t>scripts/</w:t>
      </w:r>
      <w:r>
        <w:tab/>
      </w:r>
      <w:r>
        <w:fldChar w:fldCharType="begin"/>
      </w:r>
      <w:r>
        <w:instrText xml:space="preserve"> PAGEREF _Toc30881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CCDB7E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_Toc23456 </w:instrText>
      </w:r>
      <w:r>
        <w:rPr>
          <w:rFonts w:ascii="Times New Roman" w:hAnsi="Times New Roman" w:eastAsia="宋体"/>
        </w:rPr>
        <w:fldChar w:fldCharType="separate"/>
      </w:r>
      <w:r>
        <w:t>tests/</w:t>
      </w:r>
      <w:r>
        <w:tab/>
      </w:r>
      <w:r>
        <w:fldChar w:fldCharType="begin"/>
      </w:r>
      <w:r>
        <w:instrText xml:space="preserve"> PAGEREF _Toc23456 \h </w:instrText>
      </w:r>
      <w:r>
        <w:fldChar w:fldCharType="separate"/>
      </w:r>
      <w:r>
        <w:t>7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23B82C87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_Toc3882 </w:instrText>
      </w:r>
      <w:r>
        <w:rPr>
          <w:rFonts w:ascii="Times New Roman" w:hAnsi="Times New Roman" w:eastAsia="宋体"/>
        </w:rPr>
        <w:fldChar w:fldCharType="separate"/>
      </w:r>
      <w:r>
        <w:t>unified_teleop/</w:t>
      </w:r>
      <w:r>
        <w:tab/>
      </w:r>
      <w:r>
        <w:fldChar w:fldCharType="begin"/>
      </w:r>
      <w:r>
        <w:instrText xml:space="preserve"> PAGEREF _Toc3882 \h </w:instrText>
      </w:r>
      <w:r>
        <w:fldChar w:fldCharType="separate"/>
      </w:r>
      <w:r>
        <w:t>8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7F0BD5E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_Toc15080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_Toc15080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5BD815D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_Toc4295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_Toc4295 \h </w:instrText>
      </w:r>
      <w:r>
        <w:fldChar w:fldCharType="separate"/>
      </w:r>
      <w:r>
        <w:t>10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3E1616B2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5F3EFFBB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57C8B738">
      <w:pPr>
        <w:pStyle w:val="3"/>
      </w:pPr>
      <w:bookmarkStart w:id="0" w:name="_Toc7776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33611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0B2EF2D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507F127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B7E0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967E0C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75F9D14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roboparty_teleop_wam</w:t>
            </w:r>
          </w:p>
        </w:tc>
      </w:tr>
      <w:tr w14:paraId="17B6A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EFD6E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2F994F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https://github.com/Roboparty/roboparty_teleop_wam</w:t>
            </w:r>
          </w:p>
        </w:tc>
      </w:tr>
      <w:tr w14:paraId="2EBA2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9E35D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65E06C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 遥操作与数据采集</w:t>
            </w:r>
          </w:p>
        </w:tc>
      </w:tr>
      <w:tr w14:paraId="046EB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8DAB9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6929D6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Python</w:t>
            </w:r>
          </w:p>
        </w:tc>
      </w:tr>
      <w:tr w14:paraId="7412F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1C14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043E2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7DE24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3B5C01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356512A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72D84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8F563E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22A32B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1812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35907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5C2584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36BE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8777B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0148C2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2026-09-04</w:t>
            </w:r>
          </w:p>
        </w:tc>
      </w:tr>
      <w:tr w14:paraId="4987D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F9367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76F439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2026-09-04</w:t>
            </w:r>
          </w:p>
        </w:tc>
      </w:tr>
      <w:tr w14:paraId="7B8BE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4A966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57EF51E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2026-09-04</w:t>
            </w:r>
          </w:p>
        </w:tc>
      </w:tr>
      <w:tr w14:paraId="5C8C0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531417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3F8D60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165</w:t>
            </w:r>
          </w:p>
        </w:tc>
      </w:tr>
      <w:tr w14:paraId="7A96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7AB9B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17EE04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</w:t>
            </w:r>
          </w:p>
        </w:tc>
      </w:tr>
      <w:tr w14:paraId="6D4BD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0A687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481104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</w:tr>
    </w:tbl>
    <w:p w14:paraId="214DF33A"/>
    <w:p w14:paraId="5D882DC3">
      <w:pPr>
        <w:ind w:firstLine="480" w:firstLineChars="200"/>
      </w:pPr>
      <w:r>
        <w:t>roboparty_teleop_wam 是一个传输中立（transport-neutral）的 XR 遥操作框架，面向两条首版路径：一是 XRobot 24 点人体跟踪生成 RP1 全身参考（retargeter 可选 gmr 或 soma），二是 XRobot 手腕与手柄目标生成 Roboparty 双边手臂 IK。README 强调该架构把输入模式（polling 或原生 callback）与输出传输（ZeroMQ 或 ROS 2）相互解耦。仓库许可证 GPL-3.0，默认分支 main。</w:t>
      </w:r>
    </w:p>
    <w:p w14:paraId="32CD5B56">
      <w:pPr>
        <w:ind w:firstLine="480" w:firstLineChars="200"/>
      </w:pPr>
      <w:r>
        <w:t>按 README 描述的当前流水线，数据从 XRobot 轮询或原生回调进入，经 XRobotFrameNormalizer 归一化为米与 wxyz 的具名 24 点人体，再由 FrameSelector 按 YAML 组件筛选，交由 RP1BodyProcessor（GMR 或 HHTools/SOMA 后端）产出内存中的 raw RobotReference，并附带异步 mjviser 观察器；随后由独立定频线程 ReferenceSupervisor 负责最终 ZMQ 或 ROS 2 输出，rp1_deploy 推理配置则改走 DeployReferencePolicy（idle stand、start-stop 与 100 帧混合）。手臂路线保留独立的 RobopartyArmIKProcessor 到 ROS 2 JointState 的直接通路。</w:t>
      </w:r>
    </w:p>
    <w:p w14:paraId="6C378806">
      <w:pPr>
        <w:ind w:firstLine="480" w:firstLineChars="200"/>
      </w:pPr>
      <w:r>
        <w:t>运行环境为 Ubuntu 22.04、Python 3.10 与 ROS 2 Humble，推荐使用 uv 管理依赖；XRoboToolkit PC Service 与 libPXREARobotSDK.so 属厂商系统依赖。README 还说明 GMR 扩展固定了官方仓库的特定提交，机器人描述与 GMR IK 表放在 assets/ 下（assets/robots/rp1_description 与 assets/gmr/xrobot_to_rp1_24dof.json、xrobot_to_rp1_28dof.json），并给出 GMR 与 HHTools Newton IK 的切换方式。</w:t>
      </w:r>
    </w:p>
    <w:p w14:paraId="6A51B2C2">
      <w:pPr>
        <w:ind w:firstLine="480" w:firstLineChars="200"/>
      </w:pPr>
      <w:r>
        <w:t>代码主体是 unified_teleop/ 包，按 deploy、processors、runtime、sinks、sources、tools、visualization 七个二级模块划分；configs/ 提供 12 个直接 YAML 配置（含 rp1_and_arms.example.yaml）以及 robots、rp1_deploy、soma 三个子目录；scripts/ 提供 ROS 2 与 ZMQ 各条启动脚本；tests/ 为 23 个 pytest 用例；docs/architecture_zh.md 为中文架构指南。</w:t>
      </w:r>
    </w:p>
    <w:p w14:paraId="6CC4BD37">
      <w:pPr>
        <w:ind w:firstLine="480" w:firstLineChars="200"/>
      </w:pPr>
      <w:r>
        <w:t>本次采集覆盖该仓受版本控制的全部 165 个文件与 31 个目录，顶层条目 15 项。README 明确点到 assets、configs、scripts、docs、data/pico 等目录，本册据此区分说明依据。</w:t>
      </w:r>
    </w:p>
    <w:p w14:paraId="4403908B">
      <w:pPr>
        <w:ind w:firstLine="480" w:firstLineChars="200"/>
      </w:pPr>
      <w:r>
        <w:t>该仓含 README.md（约 10216 字符），系统介绍框架定位、当前流水线、运行环境（Ubuntu 22.04 / Python 3.10 / ROS 2 Humble，推荐 uv）、GMR 依赖的固定提交、assets 下的机器人描述与 IK 表、各传输层启动脚本、配置项与坐标安全约定，并指向 docs/architecture_zh.md 中文架构指南与 data/pico/README.md；README 明确提到 assets/、configs/、scripts/、docs/、data/pico 等目录。</w:t>
      </w:r>
    </w:p>
    <w:p w14:paraId="065A2B6D">
      <w:pPr>
        <w:ind w:firstLine="480" w:firstLineChars="200"/>
      </w:pPr>
      <w:r>
        <w:t>补充说明：README 未逐条描述的目录（如 tests、unified_teleop 的二级模块、scripts/lib）均按真实文件名与目录层级推断其用途，并在表中标注依据。</w:t>
      </w:r>
    </w:p>
    <w:p w14:paraId="6611A54F">
      <w:pPr>
        <w:ind w:firstLine="480" w:firstLineChars="200"/>
      </w:pPr>
      <w:r>
        <w:t>该仓为组织自建仓库而非 fork；README 中列出的 GMR 固定提交与 libPXREARobotSDK.so 等外部依赖不在本仓文件清单内。</w:t>
      </w:r>
    </w:p>
    <w:p w14:paraId="1A81799E">
      <w:pPr>
        <w:pStyle w:val="3"/>
      </w:pPr>
      <w:bookmarkStart w:id="1" w:name="_Toc22521"/>
      <w:r>
        <w:t>二、顶层条目索引</w:t>
      </w:r>
      <w:bookmarkEnd w:id="1"/>
    </w:p>
    <w:p w14:paraId="497BE7B7">
      <w:pPr>
        <w:ind w:firstLine="480" w:firstLineChars="200"/>
      </w:pPr>
      <w:r>
        <w:t>下表列出仓库根目录下的全部顶层条目（共 15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4850A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0AE7705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715FD5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4454510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DC2629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3997818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07D01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AD1F6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45A733F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17D7DF3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32CE26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3AFB148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配置目录，下辖 workflows/ 子目录，用于存放持续集成流水线。</w:t>
            </w:r>
          </w:p>
        </w:tc>
      </w:tr>
      <w:tr w14:paraId="40590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6225C3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34514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78E07CB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CE1A0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19700F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6798F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6845FE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532245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.python-version</w:t>
            </w:r>
          </w:p>
        </w:tc>
        <w:tc>
          <w:tcPr>
            <w:tcW w:w="794" w:type="dxa"/>
            <w:vAlign w:val="center"/>
          </w:tcPr>
          <w:p w14:paraId="2F5D7E4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7E5766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2D3FE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声明的 Python 版本（3.10）。</w:t>
            </w:r>
          </w:p>
        </w:tc>
      </w:tr>
      <w:tr w14:paraId="47E60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A69766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32765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CHANGELOG.md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DF5919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1EF0F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074AF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版本变更日志。</w:t>
            </w:r>
          </w:p>
        </w:tc>
      </w:tr>
      <w:tr w14:paraId="337AB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043DB2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5850506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598F2AE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C19155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6135860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许可证正文，该仓采用 GPL-3.0。</w:t>
            </w:r>
          </w:p>
        </w:tc>
      </w:tr>
      <w:tr w14:paraId="78BE28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0101BA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6949F0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98D77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014379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2DB13BE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仓库说明文档，介绍框架定位、流水线、环境与使用方式。</w:t>
            </w:r>
          </w:p>
        </w:tc>
      </w:tr>
      <w:tr w14:paraId="5682B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78348C2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3E86CE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assets</w:t>
            </w:r>
          </w:p>
        </w:tc>
        <w:tc>
          <w:tcPr>
            <w:tcW w:w="794" w:type="dxa"/>
            <w:vAlign w:val="center"/>
          </w:tcPr>
          <w:p w14:paraId="7CC90C6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255323F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43 个文件 / 7 个子目录</w:t>
            </w:r>
          </w:p>
        </w:tc>
        <w:tc>
          <w:tcPr>
            <w:tcW w:w="3685" w:type="dxa"/>
            <w:vAlign w:val="center"/>
          </w:tcPr>
          <w:p w14:paraId="54F19DD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机器人描述与 GMR IK 表等资产，下辖 gmr 与 robots 两个子目录，扩展名以 .stl、.xml、.urdf、.json 为主；README 指出机器人描述与 GMR IK 表放在此处。</w:t>
            </w:r>
          </w:p>
        </w:tc>
      </w:tr>
      <w:tr w14:paraId="63CEE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46481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7DF8E8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configs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F3782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47B73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17 个文件 / 3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6A66AC3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遥操作配置文件目录，根层有 12 个 YAML（rp1_and_arms.example.yaml、teleop_pico.yaml、teleop_ros2.yaml、teleop_zmq.yaml、teleop_zmq_soma.yaml、teleop_ros2_28dof.yaml 等），并下辖 robots、rp1_deploy、soma 三个子目录；README 指示配置入口为 configs/rp1_and_arms.example.yaml。</w:t>
            </w:r>
          </w:p>
        </w:tc>
      </w:tr>
      <w:tr w14:paraId="0883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CB26B9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419CFD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data</w:t>
            </w:r>
          </w:p>
        </w:tc>
        <w:tc>
          <w:tcPr>
            <w:tcW w:w="794" w:type="dxa"/>
            <w:vAlign w:val="center"/>
          </w:tcPr>
          <w:p w14:paraId="6FE85D0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C6253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 个文件 / 3 个子目录</w:t>
            </w:r>
          </w:p>
        </w:tc>
        <w:tc>
          <w:tcPr>
            <w:tcW w:w="3685" w:type="dxa"/>
            <w:vAlign w:val="center"/>
          </w:tcPr>
          <w:p w14:paraId="5EF50A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数据目录，下辖 pico/ 子目录，扩展名含无后缀文件与 .md；README 指引查看 data/pico/README.md 了解 PICO 数据细节。</w:t>
            </w:r>
          </w:p>
        </w:tc>
      </w:tr>
      <w:tr w14:paraId="62558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120890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DD310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docs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51AE3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7596F4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C2D88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文档目录，仅含 architecture_zh.md 一份中文架构指南；README 明确指向该文件，用于说明环境变量、通信契约、安全行为与已知限制。</w:t>
            </w:r>
          </w:p>
        </w:tc>
      </w:tr>
      <w:tr w14:paraId="402C1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CD3E5C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0D04DC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pyproject.toml</w:t>
            </w:r>
          </w:p>
        </w:tc>
        <w:tc>
          <w:tcPr>
            <w:tcW w:w="794" w:type="dxa"/>
            <w:vAlign w:val="center"/>
          </w:tcPr>
          <w:p w14:paraId="5868348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03B168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2BD05A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Python 项目配置，声明依赖与打包方式（含 test、zmq、viewer、gmr 等可选扩展）。</w:t>
            </w:r>
          </w:p>
        </w:tc>
      </w:tr>
      <w:tr w14:paraId="4880B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B893B0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4E2F2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scripts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0F356B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4760B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 个文件 / 2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79E031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启动脚本目录，根层有 11 个文件（.sh 为主，另有 preflight_body_retarget.py），如 run_ros2.sh、run_zmq.sh、run_zmq_soma.sh、run_zmq_28dof.sh、run_zmq_soma_28dof.sh、record_pico_npz.sh、run_pico_topics.sh 等；README 逐条列出这些脚本的用法。</w:t>
            </w:r>
          </w:p>
        </w:tc>
      </w:tr>
      <w:tr w14:paraId="666E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B5A75B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13</w:t>
            </w:r>
          </w:p>
        </w:tc>
        <w:tc>
          <w:tcPr>
            <w:tcW w:w="2268" w:type="dxa"/>
            <w:vAlign w:val="center"/>
          </w:tcPr>
          <w:p w14:paraId="569E9C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vAlign w:val="center"/>
          </w:tcPr>
          <w:p w14:paraId="6C65D19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899FF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23 个文件 / 0 个子目录</w:t>
            </w:r>
          </w:p>
        </w:tc>
        <w:tc>
          <w:tcPr>
            <w:tcW w:w="3685" w:type="dxa"/>
            <w:vAlign w:val="center"/>
          </w:tcPr>
          <w:p w14:paraId="52D669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测试目录，含 23 个 .py 文件（test_pipeline.py、test_supervisor.py、test_sinks.py、test_sources.py、test_rp1_fk.py、test_visualization.py 等）；README 未逐条说明，从 pytest 命名与用例名看覆盖流水线、监督线程、输入输出与可视化等模块。</w:t>
            </w:r>
          </w:p>
        </w:tc>
      </w:tr>
      <w:tr w14:paraId="233FB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74A76A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2C4B6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unified_teleop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3FA42F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9397C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57 个文件 / 7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98F09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框架主包，根层含 __main__.py、runner.py、config.py、contract.py、normalizer.py、selector.py、arm_targets.py、integrations.py、paths.py、pico_topics_names.py 与 default.yaml，并下辖 deploy、processors、runtime、sinks、sources、tools、visualization 七个二级模块；README 以 python -m unified_teleop 方式启动。</w:t>
            </w:r>
          </w:p>
        </w:tc>
      </w:tr>
      <w:tr w14:paraId="1257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490375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15</w:t>
            </w:r>
          </w:p>
        </w:tc>
        <w:tc>
          <w:tcPr>
            <w:tcW w:w="2268" w:type="dxa"/>
            <w:vAlign w:val="center"/>
          </w:tcPr>
          <w:p w14:paraId="70E989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uv.lock</w:t>
            </w:r>
          </w:p>
        </w:tc>
        <w:tc>
          <w:tcPr>
            <w:tcW w:w="794" w:type="dxa"/>
            <w:vAlign w:val="center"/>
          </w:tcPr>
          <w:p w14:paraId="2ACC72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4B267C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1BD0F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uv 依赖锁定文件，固定各依赖的解析版本。</w:t>
            </w:r>
          </w:p>
        </w:tc>
      </w:tr>
    </w:tbl>
    <w:p w14:paraId="76C92D3C">
      <w:pPr>
        <w:pStyle w:val="3"/>
      </w:pPr>
      <w:bookmarkStart w:id="2" w:name="_Toc23268"/>
      <w:r>
        <w:t>三、目录用途说明</w:t>
      </w:r>
      <w:bookmarkEnd w:id="2"/>
    </w:p>
    <w:p w14:paraId="6B8B22E4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60D88A0">
      <w:pPr>
        <w:pStyle w:val="4"/>
      </w:pPr>
      <w:bookmarkStart w:id="3" w:name="_Toc30964"/>
      <w:r>
        <w:t>.github/</w:t>
      </w:r>
      <w:bookmarkEnd w:id="3"/>
    </w:p>
    <w:p w14:paraId="197773A9">
      <w:pPr>
        <w:ind w:firstLine="480" w:firstLineChars="200"/>
      </w:pPr>
      <w:r>
        <w:t>GitHub 配置目录，下辖 workflows/ 子目录，用于存放持续集成流水线。</w:t>
      </w:r>
    </w:p>
    <w:p w14:paraId="74A7065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63C7838C">
      <w:pPr>
        <w:pStyle w:val="5"/>
      </w:pPr>
      <w:r>
        <w:t>.github/workflows/</w:t>
      </w:r>
    </w:p>
    <w:p w14:paraId="0D3A7ECB">
      <w:pPr>
        <w:ind w:firstLine="480" w:firstLineChars="200"/>
      </w:pPr>
      <w:r>
        <w:t>持续集成工作流目录，仅含 test.yml 一个文件，从文件名看用于自动化执行测试。</w:t>
      </w:r>
    </w:p>
    <w:p w14:paraId="544870F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B9AEE3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代表文件：test.yml。</w:t>
      </w:r>
    </w:p>
    <w:p w14:paraId="707EE259">
      <w:pPr>
        <w:pStyle w:val="4"/>
      </w:pPr>
      <w:bookmarkStart w:id="4" w:name="_Toc18557"/>
      <w:r>
        <w:t>assets/</w:t>
      </w:r>
      <w:bookmarkEnd w:id="4"/>
    </w:p>
    <w:p w14:paraId="26C001E4">
      <w:pPr>
        <w:ind w:firstLine="480" w:firstLineChars="200"/>
      </w:pPr>
      <w:r>
        <w:t>机器人描述与 GMR IK 表等资产，下辖 gmr 与 robots 两个子目录，扩展名以 .stl、.xml、.urdf、.json 为主；README 指出机器人描述与 GMR IK 表放在此处。</w:t>
      </w:r>
    </w:p>
    <w:p w14:paraId="61468932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43 个文件、7 个目录。依据该仓 README 原文</w:t>
      </w:r>
    </w:p>
    <w:p w14:paraId="2FEBD98F">
      <w:pPr>
        <w:pStyle w:val="5"/>
      </w:pPr>
      <w:r>
        <w:t>assets/gmr/</w:t>
      </w:r>
    </w:p>
    <w:p w14:paraId="1C321AE3">
      <w:pPr>
        <w:ind w:firstLine="480" w:firstLineChars="200"/>
      </w:pPr>
      <w:r>
        <w:t>GMR 重定向 IK 表，含 xrobot_to_rp1_24dof.json 与 xrobot_to_rp1_28dof.json 两个文件；README 指出该 JSON 为 GMR 的 IK 配置，分别对应 24 自由度与 28 自由度。</w:t>
      </w:r>
    </w:p>
    <w:p w14:paraId="186696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2474CD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代表文件：xrobot_to_rp1_24dof.json、xrobot_to_rp1_28dof.json。</w:t>
      </w:r>
    </w:p>
    <w:p w14:paraId="6F30EA48">
      <w:pPr>
        <w:pStyle w:val="5"/>
      </w:pPr>
      <w:r>
        <w:t>assets/robots/</w:t>
      </w:r>
    </w:p>
    <w:p w14:paraId="4048EECD">
      <w:pPr>
        <w:ind w:firstLine="480" w:firstLineChars="200"/>
      </w:pPr>
      <w:r>
        <w:t>机器人描述包目录，下辖 rp1_description/，含 31 个 .stl、6 个 .xml、2 个 .urdf、1 个 .png 与 1 个无后缀文件；README 说明 RP1 描述从 rp1_description 引入，放在 assets/robots/rp1_description/。</w:t>
      </w:r>
    </w:p>
    <w:p w14:paraId="2731558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41 个文件、5 个目录。依据该仓 README 原文</w:t>
      </w:r>
    </w:p>
    <w:p w14:paraId="1F0FF8F5">
      <w:pPr>
        <w:pStyle w:val="4"/>
      </w:pPr>
      <w:bookmarkStart w:id="5" w:name="_Toc16931"/>
      <w:r>
        <w:t>configs/</w:t>
      </w:r>
      <w:bookmarkEnd w:id="5"/>
    </w:p>
    <w:p w14:paraId="7F70DEDE">
      <w:pPr>
        <w:ind w:firstLine="480" w:firstLineChars="200"/>
      </w:pPr>
      <w:r>
        <w:t>遥操作配置文件目录，根层有 12 个 YAML（rp1_and_arms.example.yaml、teleop_pico.yaml、teleop_ros2.yaml、teleop_zmq.yaml、teleop_zmq_soma.yaml、teleop_ros2_28dof.yaml 等），并下辖 robots、rp1_deploy、soma 三个子目录；README 指示配置入口为 configs/rp1_and_arms.example.yaml。</w:t>
      </w:r>
    </w:p>
    <w:p w14:paraId="2DEDDD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12 个，子目录 3 个；递归共 17 个文件、3 个目录。依据该仓 README 原文</w:t>
      </w:r>
    </w:p>
    <w:p w14:paraId="7CA91A1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根层代表文件：rp1_and_arms.example.yaml、teleop_dual_arm_ros2.yaml、teleop_pico.yaml、teleop_pico_hands.yaml、teleop_ros2.yaml、teleop_ros2_28dof.yaml、teleop_ros2_soma_28dof.yaml、teleop_zmq.yaml；另有 4 个直接文件。</w:t>
      </w:r>
    </w:p>
    <w:p w14:paraId="1F4A3654">
      <w:pPr>
        <w:pStyle w:val="5"/>
      </w:pPr>
      <w:r>
        <w:t>configs/robots/</w:t>
      </w:r>
    </w:p>
    <w:p w14:paraId="4D43C4E9">
      <w:pPr>
        <w:ind w:firstLine="480" w:firstLineChars="200"/>
      </w:pPr>
      <w:r>
        <w:t>机器人配置文件，含 rp1_24dof.yaml 与 rp1_28dof.yaml；README 指出观察器模型与规范的关节/刚体顺序来自 configs/robots/rp1_24dof.yaml。</w:t>
      </w:r>
    </w:p>
    <w:p w14:paraId="69D3CD0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1A7C49A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代表文件：rp1_24dof.yaml、rp1_28dof.yaml。</w:t>
      </w:r>
    </w:p>
    <w:p w14:paraId="27074E55">
      <w:pPr>
        <w:pStyle w:val="5"/>
      </w:pPr>
      <w:r>
        <w:t>configs/rp1_deploy/</w:t>
      </w:r>
    </w:p>
    <w:p w14:paraId="1F959AD7">
      <w:pPr>
        <w:ind w:firstLine="480" w:firstLineChars="200"/>
      </w:pPr>
      <w:r>
        <w:t>RP1 部署推理配置，含 teleop_ros2_28dof.yaml 与 fastdds_profile.xml；README 说明该推理配置以 50 Hz 维持 idle stand，并在收到启动指令后以 100 帧混合进入实时 GMR。</w:t>
      </w:r>
    </w:p>
    <w:p w14:paraId="0B25883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 个，子目录 0 个；递归共 2 个文件、0 个目录。依据该仓 README 原文</w:t>
      </w:r>
    </w:p>
    <w:p w14:paraId="1B316F6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代表文件：fastdds_profile.xml、teleop_ros2_28dof.yaml。</w:t>
      </w:r>
    </w:p>
    <w:p w14:paraId="1659D20A">
      <w:pPr>
        <w:pStyle w:val="5"/>
      </w:pPr>
      <w:r>
        <w:t>configs/soma/</w:t>
      </w:r>
    </w:p>
    <w:p w14:paraId="65C2983F">
      <w:pPr>
        <w:ind w:firstLine="480" w:firstLineChars="200"/>
      </w:pPr>
      <w:r>
        <w:t>SOMA 重定向标定文件，仅含 rp1_28dof_retarget_calibration_smpl.yaml；README 指出 reference 为 smpl，可用 RP1_SOMA_CALIBRATION 覆盖。</w:t>
      </w:r>
    </w:p>
    <w:p w14:paraId="3BD21CD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782BDE7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代表文件：rp1_28dof_retarget_calibration_smpl.yaml。</w:t>
      </w:r>
    </w:p>
    <w:p w14:paraId="72052AF3">
      <w:pPr>
        <w:pStyle w:val="4"/>
      </w:pPr>
      <w:bookmarkStart w:id="6" w:name="_Toc11297"/>
      <w:r>
        <w:t>data/</w:t>
      </w:r>
      <w:bookmarkEnd w:id="6"/>
    </w:p>
    <w:p w14:paraId="02947DD5">
      <w:pPr>
        <w:ind w:firstLine="480" w:firstLineChars="200"/>
      </w:pPr>
      <w:r>
        <w:t>数据目录，下辖 pico/ 子目录，扩展名含无后缀文件与 .md；README 指引查看 data/pico/README.md 了解 PICO 数据细节。</w:t>
      </w:r>
    </w:p>
    <w:p w14:paraId="2C2350A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3 个文件、3 个目录。依据该仓 README 原文</w:t>
      </w:r>
    </w:p>
    <w:p w14:paraId="65A3C451">
      <w:pPr>
        <w:pStyle w:val="5"/>
      </w:pPr>
      <w:r>
        <w:t>data/pico/</w:t>
      </w:r>
    </w:p>
    <w:p w14:paraId="59E53385">
      <w:pPr>
        <w:ind w:firstLine="480" w:firstLineChars="200"/>
      </w:pPr>
      <w:r>
        <w:t>PICO 相关数据目录，根层含 README.md，并下辖 npz、raw 两个子目录（无后缀文件 2 个）；README 指引参考该目录下的 README。</w:t>
      </w:r>
    </w:p>
    <w:p w14:paraId="728D232E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2 个；递归共 3 个文件、2 个目录。依据该仓 README 原文</w:t>
      </w:r>
    </w:p>
    <w:p w14:paraId="64E5656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代表文件：README.md。</w:t>
      </w:r>
    </w:p>
    <w:p w14:paraId="4577299C">
      <w:pPr>
        <w:pStyle w:val="4"/>
      </w:pPr>
      <w:bookmarkStart w:id="7" w:name="_Toc31303"/>
      <w:r>
        <w:t>docs/</w:t>
      </w:r>
      <w:bookmarkEnd w:id="7"/>
    </w:p>
    <w:p w14:paraId="0FB92F80">
      <w:pPr>
        <w:ind w:firstLine="480" w:firstLineChars="200"/>
      </w:pPr>
      <w:r>
        <w:t>文档目录，仅含 architecture_zh.md 一份中文架构指南；README 明确指向该文件，用于说明环境变量、通信契约、安全行为与已知限制。</w:t>
      </w:r>
    </w:p>
    <w:p w14:paraId="3B8C38B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2FF3AB4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根层代表文件：architecture_zh.md。</w:t>
      </w:r>
    </w:p>
    <w:p w14:paraId="71E8CB1C">
      <w:pPr>
        <w:pStyle w:val="4"/>
      </w:pPr>
      <w:bookmarkStart w:id="8" w:name="_Toc30881"/>
      <w:r>
        <w:t>scripts/</w:t>
      </w:r>
      <w:bookmarkEnd w:id="8"/>
    </w:p>
    <w:p w14:paraId="79E7C036">
      <w:pPr>
        <w:ind w:firstLine="480" w:firstLineChars="200"/>
      </w:pPr>
      <w:r>
        <w:t>启动脚本目录，根层有 11 个文件（.sh 为主，另有 preflight_body_retarget.py），如 run_ros2.sh、run_zmq.sh、run_zmq_soma.sh、run_zmq_28dof.sh、run_zmq_soma_28dof.sh、record_pico_npz.sh、run_pico_topics.sh 等；README 逐条列出这些脚本的用法。</w:t>
      </w:r>
    </w:p>
    <w:p w14:paraId="23D505D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11 个，子目录 2 个；递归共 13 个文件、2 个目录。依据该仓 README 原文</w:t>
      </w:r>
    </w:p>
    <w:p w14:paraId="7C57EDE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根层代表文件：preflight_body_retarget.py、record_pico_npz.sh、run_pico_topics.sh、run_ros2.sh、run_ros2_28dof.sh、run_ros2_soma_28dof.sh、run_zmq.sh、run_zmq_28dof.sh；另有 3 个直接文件。</w:t>
      </w:r>
    </w:p>
    <w:p w14:paraId="3403A3F5">
      <w:pPr>
        <w:pStyle w:val="5"/>
      </w:pPr>
      <w:r>
        <w:t>scripts/lib/</w:t>
      </w:r>
    </w:p>
    <w:p w14:paraId="3DA4359A">
      <w:pPr>
        <w:ind w:firstLine="480" w:firstLineChars="200"/>
      </w:pPr>
      <w:r>
        <w:t>脚本公共库，仅含 resolve_teleop_python.sh，从文件名看用于解析虚拟环境中的 Python 解释器路径。</w:t>
      </w:r>
    </w:p>
    <w:p w14:paraId="0C59B63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6A13BB3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代表文件：resolve_teleop_python.sh。</w:t>
      </w:r>
    </w:p>
    <w:p w14:paraId="4ADB09EE">
      <w:pPr>
        <w:pStyle w:val="5"/>
      </w:pPr>
      <w:r>
        <w:t>scripts/rp1_deploy/</w:t>
      </w:r>
    </w:p>
    <w:p w14:paraId="19383025">
      <w:pPr>
        <w:ind w:firstLine="480" w:firstLineChars="200"/>
      </w:pPr>
      <w:r>
        <w:t>RP1 部署启动脚本，仅含 run_local.sh；README 在传输层启动清单中列出了 scripts/rp1_deploy/run_local.sh。</w:t>
      </w:r>
    </w:p>
    <w:p w14:paraId="0366AA9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个目录。依据该仓 README 原文</w:t>
      </w:r>
    </w:p>
    <w:p w14:paraId="2C3509B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代表文件：run_local.sh。</w:t>
      </w:r>
    </w:p>
    <w:p w14:paraId="6BF50E10">
      <w:pPr>
        <w:pStyle w:val="4"/>
      </w:pPr>
      <w:bookmarkStart w:id="9" w:name="_Toc23456"/>
      <w:r>
        <w:t>tests/</w:t>
      </w:r>
      <w:bookmarkEnd w:id="9"/>
    </w:p>
    <w:p w14:paraId="494C4797">
      <w:pPr>
        <w:ind w:firstLine="480" w:firstLineChars="200"/>
      </w:pPr>
      <w:r>
        <w:t>测试目录，含 23 个 .py 文件（test_pipeline.py、test_supervisor.py、test_sinks.py、test_sources.py、test_rp1_fk.py、test_visualization.py 等）；README 未逐条说明，从 pytest 命名与用例名看覆盖流水线、监督线程、输入输出与可视化等模块。</w:t>
      </w:r>
    </w:p>
    <w:p w14:paraId="28EF0D9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23 个，子目录 0 个；递归共 23 个文件、0 个目录。README 未说明，依文件名推断</w:t>
      </w:r>
    </w:p>
    <w:p w14:paraId="1602F54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根层代表文件：__init__.py、test_body_only_configs.py、test_deploy_policy.py、test_native_callback.py、test_official_gmr.py、test_pico_motion.py、test_pico_topics.py、test_pipeline.py；另有 15 个直接文件。</w:t>
      </w:r>
    </w:p>
    <w:p w14:paraId="207D2812">
      <w:pPr>
        <w:pStyle w:val="4"/>
      </w:pPr>
      <w:bookmarkStart w:id="10" w:name="_Toc3882"/>
      <w:r>
        <w:t>unified_teleop/</w:t>
      </w:r>
      <w:bookmarkEnd w:id="10"/>
    </w:p>
    <w:p w14:paraId="01DC7770">
      <w:pPr>
        <w:ind w:firstLine="480" w:firstLineChars="200"/>
      </w:pPr>
      <w:r>
        <w:t>框架主包，根层含 __main__.py、runner.py、config.py、contract.py、normalizer.py、selector.py、arm_targets.py、integrations.py、paths.py、pico_topics_names.py 与 default.yaml，并下辖 deploy、processors、runtime、sinks、sources、tools、visualization 七个二级模块；README 以 python -m unified_teleop 方式启动。</w:t>
      </w:r>
    </w:p>
    <w:p w14:paraId="152AB0D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13 个，子目录 7 个；递归共 57 个文件、7 个目录。依据该仓 README 原文</w:t>
      </w:r>
    </w:p>
    <w:p w14:paraId="54205C0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根层代表文件：__init__.py、__main__.py、arm_targets.py、config.py、contract.py、default.yaml、integrations.py、normalizer.py；另有 5 个直接文件。</w:t>
      </w:r>
    </w:p>
    <w:p w14:paraId="69E7FE80">
      <w:pPr>
        <w:pStyle w:val="5"/>
      </w:pPr>
      <w:r>
        <w:t>unified_teleop/deploy/</w:t>
      </w:r>
    </w:p>
    <w:p w14:paraId="5AB8676C">
      <w:pPr>
        <w:ind w:firstLine="480" w:firstLineChars="200"/>
      </w:pPr>
      <w:r>
        <w:t>部署推理模块，含 config.py、frames.py、policy.py、services.py 与 __init__.py 五个 Python 文件，从文件名看实现 DeployReferencePolicy 的 idle stand、起停与帧混合策略。</w:t>
      </w:r>
    </w:p>
    <w:p w14:paraId="234FF38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048AE5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代表文件：__init__.py、config.py、frames.py、policy.py、services.py。</w:t>
      </w:r>
    </w:p>
    <w:p w14:paraId="7E391DB9">
      <w:pPr>
        <w:pStyle w:val="5"/>
      </w:pPr>
      <w:r>
        <w:t>unified_teleop/processors/</w:t>
      </w:r>
    </w:p>
    <w:p w14:paraId="5B0C5F4C">
      <w:pPr>
        <w:ind w:firstLine="480" w:firstLineChars="200"/>
      </w:pPr>
      <w:r>
        <w:t>参考生成处理模块，含 arm_ik.py、base.py、body_alignment.py、body_retarget.py、gmr.py、pico_motion.py、rp1_fk.py、soma.py 与 __init__.py，对应手臂 IK、身体对齐、身体重定向、GMR 与 SOMA 后端以及 RP1 正运动学。</w:t>
      </w:r>
    </w:p>
    <w:p w14:paraId="59BECEE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个目录。README 未说明，依文件名推断</w:t>
      </w:r>
    </w:p>
    <w:p w14:paraId="3043AF29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代表文件：__init__.py、arm_ik.py、base.py、body_alignment.py、body_retarget.py、gmr.py、pico_motion.py、rp1_fk.py；另有 1 个直接文件。</w:t>
      </w:r>
    </w:p>
    <w:p w14:paraId="55D59AD2">
      <w:pPr>
        <w:pStyle w:val="5"/>
      </w:pPr>
      <w:r>
        <w:t>unified_teleop/runtime/</w:t>
      </w:r>
    </w:p>
    <w:p w14:paraId="3EE07A3D">
      <w:pPr>
        <w:ind w:firstLine="480" w:firstLineChars="200"/>
      </w:pPr>
      <w:r>
        <w:t>运行时与监督模块，含 health.py、hhtools_client.py、hhtools_worker.py、interrupt.py、latest_frame.py、pipeline.py、supervisor.py、supervisor_worker.py 与 __init__.py，对应流健康检查、HHTools 客户端与工作线程、最新帧语义、流水线与参考监督者。</w:t>
      </w:r>
    </w:p>
    <w:p w14:paraId="550F90F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0 个；递归共 9 个文件、0 个目录。README 未说明，依文件名推断</w:t>
      </w:r>
    </w:p>
    <w:p w14:paraId="75137EF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代表文件：__init__.py、health.py、hhtools_client.py、hhtools_worker.py、interrupt.py、latest_frame.py、pipeline.py、supervisor.py；另有 1 个直接文件。</w:t>
      </w:r>
    </w:p>
    <w:p w14:paraId="189C2D18">
      <w:pPr>
        <w:pStyle w:val="5"/>
      </w:pPr>
      <w:r>
        <w:t>unified_teleop/sinks/</w:t>
      </w:r>
    </w:p>
    <w:p w14:paraId="1EB83FD3">
      <w:pPr>
        <w:ind w:firstLine="480" w:firstLineChars="200"/>
      </w:pPr>
      <w:r>
        <w:t>输出适配模块，含 base.py、ros2.py、sim2real.py、zmq.py 与 __init__.py，对应 ROS 2、ZeroMQ 与 sim2real 三条输出通路。</w:t>
      </w:r>
    </w:p>
    <w:p w14:paraId="641D328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465E390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代表文件：__init__.py、base.py、ros2.py、sim2real.py、zmq.py。</w:t>
      </w:r>
    </w:p>
    <w:p w14:paraId="40E74AFA">
      <w:pPr>
        <w:pStyle w:val="5"/>
      </w:pPr>
      <w:r>
        <w:t>unified_teleop/sources/</w:t>
      </w:r>
    </w:p>
    <w:p w14:paraId="56B8BF01">
      <w:pPr>
        <w:ind w:firstLine="480" w:firstLineChars="200"/>
      </w:pPr>
      <w:r>
        <w:t>输入源模块，含 base.py、native_callback.py、polling_callback.py、xrobot.py 与 __init__.py，对应 XRobot 轮询源、原生回调源与轮询转回调适配器。</w:t>
      </w:r>
    </w:p>
    <w:p w14:paraId="3D71A7E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5 个，子目录 0 个；递归共 5 个文件、0 个目录。README 未说明，依文件名推断</w:t>
      </w:r>
    </w:p>
    <w:p w14:paraId="4B226F2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代表文件：__init__.py、base.py、native_callback.py、polling_callback.py、xrobot.py。</w:t>
      </w:r>
    </w:p>
    <w:p w14:paraId="05890B08">
      <w:pPr>
        <w:pStyle w:val="5"/>
      </w:pPr>
      <w:r>
        <w:t>unified_teleop/tools/</w:t>
      </w:r>
    </w:p>
    <w:p w14:paraId="46575E84">
      <w:pPr>
        <w:ind w:firstLine="480" w:firstLineChars="200"/>
      </w:pPr>
      <w:r>
        <w:t>工具模块，含 pico_npz.py、pico_topics.py、record_pico.py 与 __init__.py，对应 PICO 数据录制与话题工具。</w:t>
      </w:r>
    </w:p>
    <w:p w14:paraId="50674EA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6DB6918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代表文件：__init__.py、pico_npz.py、pico_topics.py、record_pico.py。</w:t>
      </w:r>
    </w:p>
    <w:p w14:paraId="2992474B">
      <w:pPr>
        <w:pStyle w:val="5"/>
      </w:pPr>
      <w:r>
        <w:t>unified_teleop/visualization/</w:t>
      </w:r>
    </w:p>
    <w:p w14:paraId="37E5E00C">
      <w:pPr>
        <w:ind w:firstLine="480" w:firstLineChars="200"/>
      </w:pPr>
      <w:r>
        <w:t>可视化模块，含 config.py、health.py、mjviser.py、pico_hand_style.py、pico_viewer.py、snapshot.py 与 __init__.py，对应 mjviser 观察器、PICO 浏览器视图与快照输出。</w:t>
      </w:r>
    </w:p>
    <w:p w14:paraId="12790A75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7 个，子目录 0 个；递归共 7 个文件、0 个目录。README 未说明，依文件名推断</w:t>
      </w:r>
    </w:p>
    <w:p w14:paraId="575AA88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代表文件：__init__.py、config.py、health.py、mjviser.py、pico_hand_style.py、pico_viewer.py、snapshot.py。</w:t>
      </w:r>
    </w:p>
    <w:p w14:paraId="64C9BB16">
      <w:pPr>
        <w:pStyle w:val="4"/>
      </w:pPr>
      <w:bookmarkStart w:id="11" w:name="_Toc15080"/>
      <w:r>
        <w:t>根目录文件</w:t>
      </w:r>
      <w:bookmarkEnd w:id="11"/>
    </w:p>
    <w:p w14:paraId="5A3F4439">
      <w:pPr>
        <w:ind w:firstLine="480" w:firstLineChars="200"/>
      </w:pPr>
      <w:r>
        <w:t>.gitignore：Git 忽略规则，声明不纳入版本控制的文件。</w:t>
      </w:r>
    </w:p>
    <w:p w14:paraId="631D8A85">
      <w:pPr>
        <w:ind w:firstLine="480" w:firstLineChars="200"/>
      </w:pPr>
      <w:r>
        <w:t>.python-version：声明的 Python 版本（3.10）。</w:t>
      </w:r>
    </w:p>
    <w:p w14:paraId="47A4DB8B">
      <w:pPr>
        <w:ind w:firstLine="480" w:firstLineChars="200"/>
      </w:pPr>
      <w:r>
        <w:t>CHANGELOG.md：版本变更日志。</w:t>
      </w:r>
    </w:p>
    <w:p w14:paraId="0D087BD5">
      <w:pPr>
        <w:ind w:firstLine="480" w:firstLineChars="200"/>
      </w:pPr>
      <w:r>
        <w:t>LICENSE：许可证正文，该仓采用 GPL-3.0。</w:t>
      </w:r>
    </w:p>
    <w:p w14:paraId="401068B6">
      <w:pPr>
        <w:ind w:firstLine="480" w:firstLineChars="200"/>
      </w:pPr>
      <w:r>
        <w:t>README.md：仓库说明文档，介绍框架定位、流水线、环境与使用方式。</w:t>
      </w:r>
    </w:p>
    <w:p w14:paraId="473B8F32">
      <w:pPr>
        <w:ind w:firstLine="480" w:firstLineChars="200"/>
      </w:pPr>
      <w:r>
        <w:t>pyproject.toml：Python 项目配置，声明依赖与打包方式（含 test、zmq、viewer、gmr 等可选扩展）。</w:t>
      </w:r>
    </w:p>
    <w:p w14:paraId="340EBD7F">
      <w:pPr>
        <w:ind w:firstLine="480" w:firstLineChars="200"/>
      </w:pPr>
      <w:r>
        <w:t>uv.lock：uv 依赖锁定文件，固定各依赖的解析版本。</w:t>
      </w:r>
    </w:p>
    <w:p w14:paraId="43721E46">
      <w:pPr>
        <w:pStyle w:val="3"/>
      </w:pPr>
      <w:bookmarkStart w:id="12" w:name="_Toc4295"/>
      <w:r>
        <w:t>附录：完整文件清单</w:t>
      </w:r>
      <w:bookmarkEnd w:id="12"/>
    </w:p>
    <w:p w14:paraId="09D030E9">
      <w:pPr>
        <w:ind w:firstLine="480" w:firstLineChars="200"/>
      </w:pPr>
      <w:r>
        <w:t>下表按路径列出该仓库全部 165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4E740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94C73E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48E6568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664FA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00E4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.github/workflows/test.yml</w:t>
            </w:r>
          </w:p>
        </w:tc>
        <w:tc>
          <w:tcPr>
            <w:tcW w:w="4535" w:type="dxa"/>
            <w:vAlign w:val="center"/>
          </w:tcPr>
          <w:p w14:paraId="4FE7F1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scripts/run_zmq_soma_28dof.sh</w:t>
            </w:r>
          </w:p>
        </w:tc>
      </w:tr>
      <w:tr w14:paraId="183A47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C9184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0A4063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tests/__init__.py</w:t>
            </w:r>
          </w:p>
        </w:tc>
      </w:tr>
      <w:tr w14:paraId="22F2E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B6BB2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.python-version</w:t>
            </w:r>
          </w:p>
        </w:tc>
        <w:tc>
          <w:tcPr>
            <w:tcW w:w="4535" w:type="dxa"/>
            <w:vAlign w:val="center"/>
          </w:tcPr>
          <w:p w14:paraId="18F9B4A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tests/test_body_only_configs.py</w:t>
            </w:r>
          </w:p>
        </w:tc>
      </w:tr>
      <w:tr w14:paraId="46E36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842F9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CHANGELOG.md</w:t>
            </w:r>
          </w:p>
        </w:tc>
        <w:tc>
          <w:tcPr>
            <w:tcW w:w="4535" w:type="dxa"/>
            <w:vAlign w:val="center"/>
          </w:tcPr>
          <w:p w14:paraId="3C7AB3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tests/test_deploy_policy.py</w:t>
            </w:r>
          </w:p>
        </w:tc>
      </w:tr>
      <w:tr w14:paraId="6214F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3E10C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7ED0EE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tests/test_native_callback.py</w:t>
            </w:r>
          </w:p>
        </w:tc>
      </w:tr>
      <w:tr w14:paraId="56232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D4AC9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67EEFC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tests/test_official_gmr.py</w:t>
            </w:r>
          </w:p>
        </w:tc>
      </w:tr>
      <w:tr w14:paraId="3899F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5074F1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assets/gmr/xrobot_to_rp1_24dof.json</w:t>
            </w:r>
          </w:p>
        </w:tc>
        <w:tc>
          <w:tcPr>
            <w:tcW w:w="4535" w:type="dxa"/>
            <w:vAlign w:val="center"/>
          </w:tcPr>
          <w:p w14:paraId="079986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tests/test_pico_motion.py</w:t>
            </w:r>
          </w:p>
        </w:tc>
      </w:tr>
      <w:tr w14:paraId="3DD0E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10362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assets/gmr/xrobot_to_rp1_28dof.json</w:t>
            </w:r>
          </w:p>
        </w:tc>
        <w:tc>
          <w:tcPr>
            <w:tcW w:w="4535" w:type="dxa"/>
            <w:vAlign w:val="center"/>
          </w:tcPr>
          <w:p w14:paraId="1CF4DC9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tests/test_pico_topics.py</w:t>
            </w:r>
          </w:p>
        </w:tc>
      </w:tr>
      <w:tr w14:paraId="28223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49128B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assets/robots/rp1_description/UPSTREAM_COMMIT</w:t>
            </w:r>
          </w:p>
        </w:tc>
        <w:tc>
          <w:tcPr>
            <w:tcW w:w="4535" w:type="dxa"/>
            <w:vAlign w:val="center"/>
          </w:tcPr>
          <w:p w14:paraId="7635BA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tests/test_pipeline.py</w:t>
            </w:r>
          </w:p>
        </w:tc>
      </w:tr>
      <w:tr w14:paraId="3E7F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3541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assets/robots/rp1_description/meshes/base_link.STL</w:t>
            </w:r>
          </w:p>
        </w:tc>
        <w:tc>
          <w:tcPr>
            <w:tcW w:w="4535" w:type="dxa"/>
            <w:vAlign w:val="center"/>
          </w:tcPr>
          <w:p w14:paraId="1CA773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tests/test_reconnect.py</w:t>
            </w:r>
          </w:p>
        </w:tc>
      </w:tr>
      <w:tr w14:paraId="4CEB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C703F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assets/robots/rp1_description/meshes/left_ankle_pitch_link.STL</w:t>
            </w:r>
          </w:p>
        </w:tc>
        <w:tc>
          <w:tcPr>
            <w:tcW w:w="4535" w:type="dxa"/>
            <w:vAlign w:val="center"/>
          </w:tcPr>
          <w:p w14:paraId="1984358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tests/test_record_pico.py</w:t>
            </w:r>
          </w:p>
        </w:tc>
      </w:tr>
      <w:tr w14:paraId="0EBC6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B63CA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assets/robots/rp1_description/meshes/left_ankle_roll_link.STL</w:t>
            </w:r>
          </w:p>
        </w:tc>
        <w:tc>
          <w:tcPr>
            <w:tcW w:w="4535" w:type="dxa"/>
            <w:vAlign w:val="center"/>
          </w:tcPr>
          <w:p w14:paraId="678A72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tests/test_retarget_layers.py</w:t>
            </w:r>
          </w:p>
        </w:tc>
      </w:tr>
      <w:tr w14:paraId="7D58B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9672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assets/robots/rp1_description/meshes/left_elbow_link.STL</w:t>
            </w:r>
          </w:p>
        </w:tc>
        <w:tc>
          <w:tcPr>
            <w:tcW w:w="4535" w:type="dxa"/>
            <w:vAlign w:val="center"/>
          </w:tcPr>
          <w:p w14:paraId="235F4E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tests/test_retargeter_config.py</w:t>
            </w:r>
          </w:p>
        </w:tc>
      </w:tr>
      <w:tr w14:paraId="01FBB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78753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assets/robots/rp1_description/meshes/left_hip_pitch_link.STL</w:t>
            </w:r>
          </w:p>
        </w:tc>
        <w:tc>
          <w:tcPr>
            <w:tcW w:w="4535" w:type="dxa"/>
            <w:vAlign w:val="center"/>
          </w:tcPr>
          <w:p w14:paraId="4AABCC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tests/test_rp1_28dof.py</w:t>
            </w:r>
          </w:p>
        </w:tc>
      </w:tr>
      <w:tr w14:paraId="17B38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F5A4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assets/robots/rp1_description/meshes/left_hip_roll_link.STL</w:t>
            </w:r>
          </w:p>
        </w:tc>
        <w:tc>
          <w:tcPr>
            <w:tcW w:w="4535" w:type="dxa"/>
            <w:vAlign w:val="center"/>
          </w:tcPr>
          <w:p w14:paraId="118645F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tests/test_rp1_body_alignment.py</w:t>
            </w:r>
          </w:p>
        </w:tc>
      </w:tr>
      <w:tr w14:paraId="0552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29978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assets/robots/rp1_description/meshes/left_hip_yaw_link.STL</w:t>
            </w:r>
          </w:p>
        </w:tc>
        <w:tc>
          <w:tcPr>
            <w:tcW w:w="4535" w:type="dxa"/>
            <w:vAlign w:val="center"/>
          </w:tcPr>
          <w:p w14:paraId="397291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tests/test_rp1_deploy_contract.py</w:t>
            </w:r>
          </w:p>
        </w:tc>
      </w:tr>
      <w:tr w14:paraId="353CF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89B22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assets/robots/rp1_description/meshes/left_knee_link.STL</w:t>
            </w:r>
          </w:p>
        </w:tc>
        <w:tc>
          <w:tcPr>
            <w:tcW w:w="4535" w:type="dxa"/>
            <w:vAlign w:val="center"/>
          </w:tcPr>
          <w:p w14:paraId="52DCE50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tests/test_rp1_fk.py</w:t>
            </w:r>
          </w:p>
        </w:tc>
      </w:tr>
      <w:tr w14:paraId="44315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00E9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assets/robots/rp1_description/meshes/left_shoulder_pitch_link.STL</w:t>
            </w:r>
          </w:p>
        </w:tc>
        <w:tc>
          <w:tcPr>
            <w:tcW w:w="4535" w:type="dxa"/>
            <w:vAlign w:val="center"/>
          </w:tcPr>
          <w:p w14:paraId="15D505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tests/test_runtime_safety.py</w:t>
            </w:r>
          </w:p>
        </w:tc>
      </w:tr>
      <w:tr w14:paraId="6691B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7807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assets/robots/rp1_description/meshes/left_shoulder_roll_link.STL</w:t>
            </w:r>
          </w:p>
        </w:tc>
        <w:tc>
          <w:tcPr>
            <w:tcW w:w="4535" w:type="dxa"/>
            <w:vAlign w:val="center"/>
          </w:tcPr>
          <w:p w14:paraId="48FF18C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tests/test_sinks.py</w:t>
            </w:r>
          </w:p>
        </w:tc>
      </w:tr>
      <w:tr w14:paraId="604A1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63D3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assets/robots/rp1_description/meshes/left_shoulder_yaw_link.STL</w:t>
            </w:r>
          </w:p>
        </w:tc>
        <w:tc>
          <w:tcPr>
            <w:tcW w:w="4535" w:type="dxa"/>
            <w:vAlign w:val="center"/>
          </w:tcPr>
          <w:p w14:paraId="261C59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tests/test_soma_retarget.py</w:t>
            </w:r>
          </w:p>
        </w:tc>
      </w:tr>
      <w:tr w14:paraId="4136D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6B6F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assets/robots/rp1_description/meshes/left_wrist_link.STL</w:t>
            </w:r>
          </w:p>
        </w:tc>
        <w:tc>
          <w:tcPr>
            <w:tcW w:w="4535" w:type="dxa"/>
            <w:vAlign w:val="center"/>
          </w:tcPr>
          <w:p w14:paraId="3EC9DC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tests/test_sources.py</w:t>
            </w:r>
          </w:p>
        </w:tc>
      </w:tr>
      <w:tr w14:paraId="4D755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F750CD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assets/robots/rp1_description/meshes/left_wrist_pitch_link.STL</w:t>
            </w:r>
          </w:p>
        </w:tc>
        <w:tc>
          <w:tcPr>
            <w:tcW w:w="4535" w:type="dxa"/>
            <w:vAlign w:val="center"/>
          </w:tcPr>
          <w:p w14:paraId="2C3E71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tests/test_supervisor.py</w:t>
            </w:r>
          </w:p>
        </w:tc>
      </w:tr>
      <w:tr w14:paraId="70F53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8D1D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assets/robots/rp1_description/meshes/left_wrist_roll_link.STL</w:t>
            </w:r>
          </w:p>
        </w:tc>
        <w:tc>
          <w:tcPr>
            <w:tcW w:w="4535" w:type="dxa"/>
            <w:vAlign w:val="center"/>
          </w:tcPr>
          <w:p w14:paraId="1F21C6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tests/test_supervisor_worker.py</w:t>
            </w:r>
          </w:p>
        </w:tc>
      </w:tr>
      <w:tr w14:paraId="521BA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4ADE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assets/robots/rp1_description/meshes/left_wrist_yaw_link.STL</w:t>
            </w:r>
          </w:p>
        </w:tc>
        <w:tc>
          <w:tcPr>
            <w:tcW w:w="4535" w:type="dxa"/>
            <w:vAlign w:val="center"/>
          </w:tcPr>
          <w:p w14:paraId="7258A14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tests/test_visualization.py</w:t>
            </w:r>
          </w:p>
        </w:tc>
      </w:tr>
      <w:tr w14:paraId="121E0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889B3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assets/robots/rp1_description/meshes/right_ankle_pitch_link.STL</w:t>
            </w:r>
          </w:p>
        </w:tc>
        <w:tc>
          <w:tcPr>
            <w:tcW w:w="4535" w:type="dxa"/>
            <w:vAlign w:val="center"/>
          </w:tcPr>
          <w:p w14:paraId="6C17BF1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unified_teleop/__init__.py</w:t>
            </w:r>
          </w:p>
        </w:tc>
      </w:tr>
      <w:tr w14:paraId="3ABED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0BA4D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assets/robots/rp1_description/meshes/right_ankle_roll_link.STL</w:t>
            </w:r>
          </w:p>
        </w:tc>
        <w:tc>
          <w:tcPr>
            <w:tcW w:w="4535" w:type="dxa"/>
            <w:vAlign w:val="center"/>
          </w:tcPr>
          <w:p w14:paraId="6F33B25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unified_teleop/__main__.py</w:t>
            </w:r>
          </w:p>
        </w:tc>
      </w:tr>
      <w:tr w14:paraId="15283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8DE0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assets/robots/rp1_description/meshes/right_elbow_link.STL</w:t>
            </w:r>
          </w:p>
        </w:tc>
        <w:tc>
          <w:tcPr>
            <w:tcW w:w="4535" w:type="dxa"/>
            <w:vAlign w:val="center"/>
          </w:tcPr>
          <w:p w14:paraId="4E52D13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unified_teleop/arm_targets.py</w:t>
            </w:r>
          </w:p>
        </w:tc>
      </w:tr>
      <w:tr w14:paraId="10254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8EED9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assets/robots/rp1_description/meshes/right_hip_pitch_link.STL</w:t>
            </w:r>
          </w:p>
        </w:tc>
        <w:tc>
          <w:tcPr>
            <w:tcW w:w="4535" w:type="dxa"/>
            <w:vAlign w:val="center"/>
          </w:tcPr>
          <w:p w14:paraId="2F9498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unified_teleop/config.py</w:t>
            </w:r>
          </w:p>
        </w:tc>
      </w:tr>
      <w:tr w14:paraId="0760C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F9159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assets/robots/rp1_description/meshes/right_hip_roll_link.STL</w:t>
            </w:r>
          </w:p>
        </w:tc>
        <w:tc>
          <w:tcPr>
            <w:tcW w:w="4535" w:type="dxa"/>
            <w:vAlign w:val="center"/>
          </w:tcPr>
          <w:p w14:paraId="2EECFC7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unified_teleop/contract.py</w:t>
            </w:r>
          </w:p>
        </w:tc>
      </w:tr>
      <w:tr w14:paraId="6A407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7D1F9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assets/robots/rp1_description/meshes/right_hip_yaw_link.STL</w:t>
            </w:r>
          </w:p>
        </w:tc>
        <w:tc>
          <w:tcPr>
            <w:tcW w:w="4535" w:type="dxa"/>
            <w:vAlign w:val="center"/>
          </w:tcPr>
          <w:p w14:paraId="2BD1B7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unified_teleop/default.yaml</w:t>
            </w:r>
          </w:p>
        </w:tc>
      </w:tr>
      <w:tr w14:paraId="53326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DDFE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assets/robots/rp1_description/meshes/right_knee_link.STL</w:t>
            </w:r>
          </w:p>
        </w:tc>
        <w:tc>
          <w:tcPr>
            <w:tcW w:w="4535" w:type="dxa"/>
            <w:vAlign w:val="center"/>
          </w:tcPr>
          <w:p w14:paraId="6228B5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unified_teleop/deploy/__init__.py</w:t>
            </w:r>
          </w:p>
        </w:tc>
      </w:tr>
      <w:tr w14:paraId="76ADC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54885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assets/robots/rp1_description/meshes/right_shoulder_pitch_link.STL</w:t>
            </w:r>
          </w:p>
        </w:tc>
        <w:tc>
          <w:tcPr>
            <w:tcW w:w="4535" w:type="dxa"/>
            <w:vAlign w:val="center"/>
          </w:tcPr>
          <w:p w14:paraId="458556A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unified_teleop/deploy/config.py</w:t>
            </w:r>
          </w:p>
        </w:tc>
      </w:tr>
      <w:tr w14:paraId="196A4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4D3A4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assets/robots/rp1_description/meshes/right_shoulder_roll_link.STL</w:t>
            </w:r>
          </w:p>
        </w:tc>
        <w:tc>
          <w:tcPr>
            <w:tcW w:w="4535" w:type="dxa"/>
            <w:vAlign w:val="center"/>
          </w:tcPr>
          <w:p w14:paraId="6475FD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unified_teleop/deploy/frames.py</w:t>
            </w:r>
          </w:p>
        </w:tc>
      </w:tr>
      <w:tr w14:paraId="643B9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743B96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assets/robots/rp1_description/meshes/right_shoulder_yaw_link.STL</w:t>
            </w:r>
          </w:p>
        </w:tc>
        <w:tc>
          <w:tcPr>
            <w:tcW w:w="4535" w:type="dxa"/>
            <w:vAlign w:val="center"/>
          </w:tcPr>
          <w:p w14:paraId="6B7953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unified_teleop/deploy/policy.py</w:t>
            </w:r>
          </w:p>
        </w:tc>
      </w:tr>
      <w:tr w14:paraId="1467A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F9E80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assets/robots/rp1_description/meshes/right_wrist_link.STL</w:t>
            </w:r>
          </w:p>
        </w:tc>
        <w:tc>
          <w:tcPr>
            <w:tcW w:w="4535" w:type="dxa"/>
            <w:vAlign w:val="center"/>
          </w:tcPr>
          <w:p w14:paraId="15C8A9E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unified_teleop/deploy/services.py</w:t>
            </w:r>
          </w:p>
        </w:tc>
      </w:tr>
      <w:tr w14:paraId="23408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41150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assets/robots/rp1_description/meshes/right_wrist_pitch_link.STL</w:t>
            </w:r>
          </w:p>
        </w:tc>
        <w:tc>
          <w:tcPr>
            <w:tcW w:w="4535" w:type="dxa"/>
            <w:vAlign w:val="center"/>
          </w:tcPr>
          <w:p w14:paraId="761C240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unified_teleop/integrations.py</w:t>
            </w:r>
          </w:p>
        </w:tc>
      </w:tr>
      <w:tr w14:paraId="23D31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319193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assets/robots/rp1_description/meshes/right_wrist_roll_link.STL</w:t>
            </w:r>
          </w:p>
        </w:tc>
        <w:tc>
          <w:tcPr>
            <w:tcW w:w="4535" w:type="dxa"/>
            <w:vAlign w:val="center"/>
          </w:tcPr>
          <w:p w14:paraId="46B4BC7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unified_teleop/normalizer.py</w:t>
            </w:r>
          </w:p>
        </w:tc>
      </w:tr>
      <w:tr w14:paraId="33879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C45870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assets/robots/rp1_description/meshes/right_wrist_yaw_link.STL</w:t>
            </w:r>
          </w:p>
        </w:tc>
        <w:tc>
          <w:tcPr>
            <w:tcW w:w="4535" w:type="dxa"/>
            <w:vAlign w:val="center"/>
          </w:tcPr>
          <w:p w14:paraId="677D88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unified_teleop/paths.py</w:t>
            </w:r>
          </w:p>
        </w:tc>
      </w:tr>
      <w:tr w14:paraId="6A005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0186B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assets/robots/rp1_description/meshes/waist_roll_link.STL</w:t>
            </w:r>
          </w:p>
        </w:tc>
        <w:tc>
          <w:tcPr>
            <w:tcW w:w="4535" w:type="dxa"/>
            <w:vAlign w:val="center"/>
          </w:tcPr>
          <w:p w14:paraId="7A45620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unified_teleop/pico_topics_names.py</w:t>
            </w:r>
          </w:p>
        </w:tc>
      </w:tr>
      <w:tr w14:paraId="096BA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2FB926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assets/robots/rp1_description/meshes/waist_yaw_link.STL</w:t>
            </w:r>
          </w:p>
        </w:tc>
        <w:tc>
          <w:tcPr>
            <w:tcW w:w="4535" w:type="dxa"/>
            <w:vAlign w:val="center"/>
          </w:tcPr>
          <w:p w14:paraId="33B11C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unified_teleop/processors/__init__.py</w:t>
            </w:r>
          </w:p>
        </w:tc>
      </w:tr>
      <w:tr w14:paraId="36D86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5574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assets/robots/rp1_description/mjcf/robot.xml</w:t>
            </w:r>
          </w:p>
        </w:tc>
        <w:tc>
          <w:tcPr>
            <w:tcW w:w="4535" w:type="dxa"/>
            <w:vAlign w:val="center"/>
          </w:tcPr>
          <w:p w14:paraId="1A7B60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unified_teleop/processors/arm_ik.py</w:t>
            </w:r>
          </w:p>
        </w:tc>
      </w:tr>
      <w:tr w14:paraId="02E55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3EB1D7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assets/robots/rp1_description/mjcf/robot_24dof.teleop.xml</w:t>
            </w:r>
          </w:p>
        </w:tc>
        <w:tc>
          <w:tcPr>
            <w:tcW w:w="4535" w:type="dxa"/>
            <w:vAlign w:val="center"/>
          </w:tcPr>
          <w:p w14:paraId="010D31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unified_teleop/processors/base.py</w:t>
            </w:r>
          </w:p>
        </w:tc>
      </w:tr>
      <w:tr w14:paraId="1FA99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02C1B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assets/robots/rp1_description/mjcf/robot_24dof.xml</w:t>
            </w:r>
          </w:p>
        </w:tc>
        <w:tc>
          <w:tcPr>
            <w:tcW w:w="4535" w:type="dxa"/>
            <w:vAlign w:val="center"/>
          </w:tcPr>
          <w:p w14:paraId="63F488C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unified_teleop/processors/body_alignment.py</w:t>
            </w:r>
          </w:p>
        </w:tc>
      </w:tr>
      <w:tr w14:paraId="22E4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AD001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assets/robots/rp1_description/mjcf/robot_28dof.teleop.xml</w:t>
            </w:r>
          </w:p>
        </w:tc>
        <w:tc>
          <w:tcPr>
            <w:tcW w:w="4535" w:type="dxa"/>
            <w:vAlign w:val="center"/>
          </w:tcPr>
          <w:p w14:paraId="3D7DF42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unified_teleop/processors/body_retarget.py</w:t>
            </w:r>
          </w:p>
        </w:tc>
      </w:tr>
      <w:tr w14:paraId="3E90F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AFA5A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assets/robots/rp1_description/mjcf/rp1_flat.xml</w:t>
            </w:r>
          </w:p>
        </w:tc>
        <w:tc>
          <w:tcPr>
            <w:tcW w:w="4535" w:type="dxa"/>
            <w:vAlign w:val="center"/>
          </w:tcPr>
          <w:p w14:paraId="7AA8E18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unified_teleop/processors/gmr.py</w:t>
            </w:r>
          </w:p>
        </w:tc>
      </w:tr>
      <w:tr w14:paraId="09E01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02F65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assets/robots/rp1_description/mjcf/rp1_rough.xml</w:t>
            </w:r>
          </w:p>
        </w:tc>
        <w:tc>
          <w:tcPr>
            <w:tcW w:w="4535" w:type="dxa"/>
            <w:vAlign w:val="center"/>
          </w:tcPr>
          <w:p w14:paraId="2230AEC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unified_teleop/processors/pico_motion.py</w:t>
            </w:r>
          </w:p>
        </w:tc>
      </w:tr>
      <w:tr w14:paraId="37D63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367FE1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assets/robots/rp1_description/terrain_assets/terrain_hfield.png</w:t>
            </w:r>
          </w:p>
        </w:tc>
        <w:tc>
          <w:tcPr>
            <w:tcW w:w="4535" w:type="dxa"/>
            <w:vAlign w:val="center"/>
          </w:tcPr>
          <w:p w14:paraId="25EEBE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unified_teleop/processors/rp1_fk.py</w:t>
            </w:r>
          </w:p>
        </w:tc>
      </w:tr>
      <w:tr w14:paraId="2F7B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FC206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assets/robots/rp1_description/urdf/rp1.urdf</w:t>
            </w:r>
          </w:p>
        </w:tc>
        <w:tc>
          <w:tcPr>
            <w:tcW w:w="4535" w:type="dxa"/>
            <w:vAlign w:val="center"/>
          </w:tcPr>
          <w:p w14:paraId="77FCA4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unified_teleop/processors/soma.py</w:t>
            </w:r>
          </w:p>
        </w:tc>
      </w:tr>
      <w:tr w14:paraId="142C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A07F4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assets/robots/rp1_description/urdf/rp1_24dof.urdf</w:t>
            </w:r>
          </w:p>
        </w:tc>
        <w:tc>
          <w:tcPr>
            <w:tcW w:w="4535" w:type="dxa"/>
            <w:vAlign w:val="center"/>
          </w:tcPr>
          <w:p w14:paraId="181BAF1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unified_teleop/runner.py</w:t>
            </w:r>
          </w:p>
        </w:tc>
      </w:tr>
      <w:tr w14:paraId="2C46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967B4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configs/robots/rp1_24dof.yaml</w:t>
            </w:r>
          </w:p>
        </w:tc>
        <w:tc>
          <w:tcPr>
            <w:tcW w:w="4535" w:type="dxa"/>
            <w:vAlign w:val="center"/>
          </w:tcPr>
          <w:p w14:paraId="2B914D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unified_teleop/runtime/__init__.py</w:t>
            </w:r>
          </w:p>
        </w:tc>
      </w:tr>
      <w:tr w14:paraId="0DD3E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EF32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configs/robots/rp1_28dof.yaml</w:t>
            </w:r>
          </w:p>
        </w:tc>
        <w:tc>
          <w:tcPr>
            <w:tcW w:w="4535" w:type="dxa"/>
            <w:vAlign w:val="center"/>
          </w:tcPr>
          <w:p w14:paraId="01239CC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unified_teleop/runtime/health.py</w:t>
            </w:r>
          </w:p>
        </w:tc>
      </w:tr>
      <w:tr w14:paraId="073C6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2F400A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configs/rp1_and_arms.example.yaml</w:t>
            </w:r>
          </w:p>
        </w:tc>
        <w:tc>
          <w:tcPr>
            <w:tcW w:w="4535" w:type="dxa"/>
            <w:vAlign w:val="center"/>
          </w:tcPr>
          <w:p w14:paraId="212BF24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unified_teleop/runtime/hhtools_client.py</w:t>
            </w:r>
          </w:p>
        </w:tc>
      </w:tr>
      <w:tr w14:paraId="01AB5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C60A6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configs/rp1_deploy/fastdds_profile.xml</w:t>
            </w:r>
          </w:p>
        </w:tc>
        <w:tc>
          <w:tcPr>
            <w:tcW w:w="4535" w:type="dxa"/>
            <w:vAlign w:val="center"/>
          </w:tcPr>
          <w:p w14:paraId="7A3935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unified_teleop/runtime/hhtools_worker.py</w:t>
            </w:r>
          </w:p>
        </w:tc>
      </w:tr>
      <w:tr w14:paraId="216F3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FC00F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configs/rp1_deploy/teleop_ros2_28dof.yaml</w:t>
            </w:r>
          </w:p>
        </w:tc>
        <w:tc>
          <w:tcPr>
            <w:tcW w:w="4535" w:type="dxa"/>
            <w:vAlign w:val="center"/>
          </w:tcPr>
          <w:p w14:paraId="5D924FA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unified_teleop/runtime/interrupt.py</w:t>
            </w:r>
          </w:p>
        </w:tc>
      </w:tr>
      <w:tr w14:paraId="50E1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75551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configs/soma/rp1_28dof_retarget_calibration_smpl.yaml</w:t>
            </w:r>
          </w:p>
        </w:tc>
        <w:tc>
          <w:tcPr>
            <w:tcW w:w="4535" w:type="dxa"/>
            <w:vAlign w:val="center"/>
          </w:tcPr>
          <w:p w14:paraId="67FF279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unified_teleop/runtime/latest_frame.py</w:t>
            </w:r>
          </w:p>
        </w:tc>
      </w:tr>
      <w:tr w14:paraId="2E160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61799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configs/teleop_dual_arm_ros2.yaml</w:t>
            </w:r>
          </w:p>
        </w:tc>
        <w:tc>
          <w:tcPr>
            <w:tcW w:w="4535" w:type="dxa"/>
            <w:vAlign w:val="center"/>
          </w:tcPr>
          <w:p w14:paraId="6F742E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unified_teleop/runtime/pipeline.py</w:t>
            </w:r>
          </w:p>
        </w:tc>
      </w:tr>
      <w:tr w14:paraId="668C1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8EB1F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configs/teleop_pico.yaml</w:t>
            </w:r>
          </w:p>
        </w:tc>
        <w:tc>
          <w:tcPr>
            <w:tcW w:w="4535" w:type="dxa"/>
            <w:vAlign w:val="center"/>
          </w:tcPr>
          <w:p w14:paraId="1FD2B5D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unified_teleop/runtime/supervisor.py</w:t>
            </w:r>
          </w:p>
        </w:tc>
      </w:tr>
      <w:tr w14:paraId="0DA0C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30FE9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configs/teleop_pico_hands.yaml</w:t>
            </w:r>
          </w:p>
        </w:tc>
        <w:tc>
          <w:tcPr>
            <w:tcW w:w="4535" w:type="dxa"/>
            <w:vAlign w:val="center"/>
          </w:tcPr>
          <w:p w14:paraId="0F6AA7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unified_teleop/runtime/supervisor_worker.py</w:t>
            </w:r>
          </w:p>
        </w:tc>
      </w:tr>
      <w:tr w14:paraId="26EF2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6A32B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configs/teleop_ros2.yaml</w:t>
            </w:r>
          </w:p>
        </w:tc>
        <w:tc>
          <w:tcPr>
            <w:tcW w:w="4535" w:type="dxa"/>
            <w:vAlign w:val="center"/>
          </w:tcPr>
          <w:p w14:paraId="44F0C03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unified_teleop/selector.py</w:t>
            </w:r>
          </w:p>
        </w:tc>
      </w:tr>
      <w:tr w14:paraId="22BF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E597CA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configs/teleop_ros2_28dof.yaml</w:t>
            </w:r>
          </w:p>
        </w:tc>
        <w:tc>
          <w:tcPr>
            <w:tcW w:w="4535" w:type="dxa"/>
            <w:vAlign w:val="center"/>
          </w:tcPr>
          <w:p w14:paraId="1051B4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unified_teleop/sinks/__init__.py</w:t>
            </w:r>
          </w:p>
        </w:tc>
      </w:tr>
      <w:tr w14:paraId="137BE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E45688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configs/teleop_ros2_soma_28dof.yaml</w:t>
            </w:r>
          </w:p>
        </w:tc>
        <w:tc>
          <w:tcPr>
            <w:tcW w:w="4535" w:type="dxa"/>
            <w:vAlign w:val="center"/>
          </w:tcPr>
          <w:p w14:paraId="039911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unified_teleop/sinks/base.py</w:t>
            </w:r>
          </w:p>
        </w:tc>
      </w:tr>
      <w:tr w14:paraId="2AAA8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105E7F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configs/teleop_zmq.yaml</w:t>
            </w:r>
          </w:p>
        </w:tc>
        <w:tc>
          <w:tcPr>
            <w:tcW w:w="4535" w:type="dxa"/>
            <w:vAlign w:val="center"/>
          </w:tcPr>
          <w:p w14:paraId="043C3D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unified_teleop/sinks/ros2.py</w:t>
            </w:r>
          </w:p>
        </w:tc>
      </w:tr>
      <w:tr w14:paraId="401B74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5AAFD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configs/teleop_zmq_28dof.yaml</w:t>
            </w:r>
          </w:p>
        </w:tc>
        <w:tc>
          <w:tcPr>
            <w:tcW w:w="4535" w:type="dxa"/>
            <w:vAlign w:val="center"/>
          </w:tcPr>
          <w:p w14:paraId="1B5C80A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unified_teleop/sinks/sim2real.py</w:t>
            </w:r>
          </w:p>
        </w:tc>
      </w:tr>
      <w:tr w14:paraId="25AB7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232EF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configs/teleop_zmq_gmr_hands.yaml</w:t>
            </w:r>
          </w:p>
        </w:tc>
        <w:tc>
          <w:tcPr>
            <w:tcW w:w="4535" w:type="dxa"/>
            <w:vAlign w:val="center"/>
          </w:tcPr>
          <w:p w14:paraId="44D0F88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unified_teleop/sinks/zmq.py</w:t>
            </w:r>
          </w:p>
        </w:tc>
      </w:tr>
      <w:tr w14:paraId="5135B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61A98B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configs/teleop_zmq_soma.yaml</w:t>
            </w:r>
          </w:p>
        </w:tc>
        <w:tc>
          <w:tcPr>
            <w:tcW w:w="4535" w:type="dxa"/>
            <w:vAlign w:val="center"/>
          </w:tcPr>
          <w:p w14:paraId="7D8B1FF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unified_teleop/sources/__init__.py</w:t>
            </w:r>
          </w:p>
        </w:tc>
      </w:tr>
      <w:tr w14:paraId="4C3B7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89F53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configs/teleop_zmq_soma_28dof.yaml</w:t>
            </w:r>
          </w:p>
        </w:tc>
        <w:tc>
          <w:tcPr>
            <w:tcW w:w="4535" w:type="dxa"/>
            <w:vAlign w:val="center"/>
          </w:tcPr>
          <w:p w14:paraId="557724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unified_teleop/sources/base.py</w:t>
            </w:r>
          </w:p>
        </w:tc>
      </w:tr>
      <w:tr w14:paraId="4E4728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52BE5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data/pico/README.md</w:t>
            </w:r>
          </w:p>
        </w:tc>
        <w:tc>
          <w:tcPr>
            <w:tcW w:w="4535" w:type="dxa"/>
            <w:vAlign w:val="center"/>
          </w:tcPr>
          <w:p w14:paraId="7372D9D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unified_teleop/sources/native_callback.py</w:t>
            </w:r>
          </w:p>
        </w:tc>
      </w:tr>
      <w:tr w14:paraId="4D2CA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8AC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data/pico/npz/.gitkeep</w:t>
            </w:r>
          </w:p>
        </w:tc>
        <w:tc>
          <w:tcPr>
            <w:tcW w:w="4535" w:type="dxa"/>
            <w:vAlign w:val="center"/>
          </w:tcPr>
          <w:p w14:paraId="2C188A3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unified_teleop/sources/polling_callback.py</w:t>
            </w:r>
          </w:p>
        </w:tc>
      </w:tr>
      <w:tr w14:paraId="6FDAB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146EF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data/pico/raw/.gitkeep</w:t>
            </w:r>
          </w:p>
        </w:tc>
        <w:tc>
          <w:tcPr>
            <w:tcW w:w="4535" w:type="dxa"/>
            <w:vAlign w:val="center"/>
          </w:tcPr>
          <w:p w14:paraId="6816E0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unified_teleop/sources/xrobot.py</w:t>
            </w:r>
          </w:p>
        </w:tc>
      </w:tr>
      <w:tr w14:paraId="72D3F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AD766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docs/architecture_zh.md</w:t>
            </w:r>
          </w:p>
        </w:tc>
        <w:tc>
          <w:tcPr>
            <w:tcW w:w="4535" w:type="dxa"/>
            <w:vAlign w:val="center"/>
          </w:tcPr>
          <w:p w14:paraId="6FB2F88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unified_teleop/test_unified_teleop.py</w:t>
            </w:r>
          </w:p>
        </w:tc>
      </w:tr>
      <w:tr w14:paraId="7AA6E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5F194F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pyproject.toml</w:t>
            </w:r>
          </w:p>
        </w:tc>
        <w:tc>
          <w:tcPr>
            <w:tcW w:w="4535" w:type="dxa"/>
            <w:vAlign w:val="center"/>
          </w:tcPr>
          <w:p w14:paraId="0C3C49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unified_teleop/tools/__init__.py</w:t>
            </w:r>
          </w:p>
        </w:tc>
      </w:tr>
      <w:tr w14:paraId="39636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BA8ADB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scripts/lib/resolve_teleop_python.sh</w:t>
            </w:r>
          </w:p>
        </w:tc>
        <w:tc>
          <w:tcPr>
            <w:tcW w:w="4535" w:type="dxa"/>
            <w:vAlign w:val="center"/>
          </w:tcPr>
          <w:p w14:paraId="4B658E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unified_teleop/tools/pico_npz.py</w:t>
            </w:r>
          </w:p>
        </w:tc>
      </w:tr>
      <w:tr w14:paraId="023F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D56AFE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scripts/preflight_body_retarget.py</w:t>
            </w:r>
          </w:p>
        </w:tc>
        <w:tc>
          <w:tcPr>
            <w:tcW w:w="4535" w:type="dxa"/>
            <w:vAlign w:val="center"/>
          </w:tcPr>
          <w:p w14:paraId="4C0C6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unified_teleop/tools/pico_topics.py</w:t>
            </w:r>
          </w:p>
        </w:tc>
      </w:tr>
      <w:tr w14:paraId="0891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A02ADF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scripts/record_pico_npz.sh</w:t>
            </w:r>
          </w:p>
        </w:tc>
        <w:tc>
          <w:tcPr>
            <w:tcW w:w="4535" w:type="dxa"/>
            <w:vAlign w:val="center"/>
          </w:tcPr>
          <w:p w14:paraId="38E0648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unified_teleop/tools/record_pico.py</w:t>
            </w:r>
          </w:p>
        </w:tc>
      </w:tr>
      <w:tr w14:paraId="69C24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BCE9C3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scripts/rp1_deploy/run_local.sh</w:t>
            </w:r>
          </w:p>
        </w:tc>
        <w:tc>
          <w:tcPr>
            <w:tcW w:w="4535" w:type="dxa"/>
            <w:vAlign w:val="center"/>
          </w:tcPr>
          <w:p w14:paraId="435AA6D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unified_teleop/visualization/__init__.py</w:t>
            </w:r>
          </w:p>
        </w:tc>
      </w:tr>
      <w:tr w14:paraId="14015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B64E27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scripts/run_pico_topics.sh</w:t>
            </w:r>
          </w:p>
        </w:tc>
        <w:tc>
          <w:tcPr>
            <w:tcW w:w="4535" w:type="dxa"/>
            <w:vAlign w:val="center"/>
          </w:tcPr>
          <w:p w14:paraId="2A5E840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unified_teleop/visualization/config.py</w:t>
            </w:r>
          </w:p>
        </w:tc>
      </w:tr>
      <w:tr w14:paraId="11FF2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BC7AD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scripts/run_ros2.sh</w:t>
            </w:r>
          </w:p>
        </w:tc>
        <w:tc>
          <w:tcPr>
            <w:tcW w:w="4535" w:type="dxa"/>
            <w:vAlign w:val="center"/>
          </w:tcPr>
          <w:p w14:paraId="664EF9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unified_teleop/visualization/health.py</w:t>
            </w:r>
          </w:p>
        </w:tc>
      </w:tr>
      <w:tr w14:paraId="78FF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4D6DFA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scripts/run_ros2_28dof.sh</w:t>
            </w:r>
          </w:p>
        </w:tc>
        <w:tc>
          <w:tcPr>
            <w:tcW w:w="4535" w:type="dxa"/>
            <w:vAlign w:val="center"/>
          </w:tcPr>
          <w:p w14:paraId="69A093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unified_teleop/visualization/mjviser.py</w:t>
            </w:r>
          </w:p>
        </w:tc>
      </w:tr>
      <w:tr w14:paraId="0B62E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6A5DFA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scripts/run_ros2_soma_28dof.sh</w:t>
            </w:r>
          </w:p>
        </w:tc>
        <w:tc>
          <w:tcPr>
            <w:tcW w:w="4535" w:type="dxa"/>
            <w:vAlign w:val="center"/>
          </w:tcPr>
          <w:p w14:paraId="43DD8EE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unified_teleop/visualization/pico_hand_style.py</w:t>
            </w:r>
          </w:p>
        </w:tc>
      </w:tr>
      <w:tr w14:paraId="6B4E2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C6D3E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scripts/run_zmq.sh</w:t>
            </w:r>
          </w:p>
        </w:tc>
        <w:tc>
          <w:tcPr>
            <w:tcW w:w="4535" w:type="dxa"/>
            <w:vAlign w:val="center"/>
          </w:tcPr>
          <w:p w14:paraId="5725F84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unified_teleop/visualization/pico_viewer.py</w:t>
            </w:r>
          </w:p>
        </w:tc>
      </w:tr>
      <w:tr w14:paraId="7BBE3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9E1D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scripts/run_zmq_28dof.sh</w:t>
            </w:r>
          </w:p>
        </w:tc>
        <w:tc>
          <w:tcPr>
            <w:tcW w:w="4535" w:type="dxa"/>
            <w:vAlign w:val="center"/>
          </w:tcPr>
          <w:p w14:paraId="3B2AE8E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unified_teleop/visualization/snapshot.py</w:t>
            </w:r>
          </w:p>
        </w:tc>
      </w:tr>
      <w:tr w14:paraId="5679B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1D1E6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scripts/run_zmq_gmr_hands.sh</w:t>
            </w:r>
          </w:p>
        </w:tc>
        <w:tc>
          <w:tcPr>
            <w:tcW w:w="4535" w:type="dxa"/>
            <w:vAlign w:val="center"/>
          </w:tcPr>
          <w:p w14:paraId="4934C9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uv.lock</w:t>
            </w:r>
          </w:p>
        </w:tc>
      </w:tr>
      <w:tr w14:paraId="727B8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D790A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scripts/run_zmq_soma.sh</w:t>
            </w:r>
          </w:p>
        </w:tc>
        <w:tc>
          <w:tcPr>
            <w:tcW w:w="4535" w:type="dxa"/>
            <w:vAlign w:val="center"/>
          </w:tcPr>
          <w:p w14:paraId="22C736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63116A0B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BCDC90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CD556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6E5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C321CE9D94B445628D0D225B28F31F53_12</vt:lpwstr>
  </property>
</Properties>
</file>