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B4A578">
      <w:pPr>
        <w:pStyle w:val="33"/>
        <w:spacing w:before="3000"/>
      </w:pPr>
      <w:bookmarkStart w:id="12" w:name="_GoBack"/>
      <w:bookmarkEnd w:id="12"/>
      <w:r>
        <w:rPr>
          <w:rFonts w:ascii="Times New Roman" w:hAnsi="Times New Roman" w:eastAsia="黑体"/>
          <w:b/>
          <w:color w:val="000000"/>
          <w:sz w:val="40"/>
        </w:rPr>
        <w:t>RoboParty 仓库文件清单</w:t>
      </w:r>
    </w:p>
    <w:p w14:paraId="48F5EBEE">
      <w:pPr>
        <w:pStyle w:val="33"/>
        <w:spacing w:after="480"/>
      </w:pPr>
      <w:r>
        <w:rPr>
          <w:rFonts w:ascii="Times New Roman" w:hAnsi="Times New Roman" w:eastAsia="黑体"/>
          <w:b/>
          <w:color w:val="000000"/>
          <w:sz w:val="48"/>
        </w:rPr>
        <w:t>robopi_analyze</w:t>
      </w:r>
    </w:p>
    <w:p w14:paraId="1AA4152A">
      <w:pPr>
        <w:pStyle w:val="27"/>
        <w:spacing w:after="120"/>
      </w:pPr>
      <w:r>
        <w:rPr>
          <w:rFonts w:ascii="Times New Roman" w:hAnsi="Times New Roman" w:eastAsia="楷体"/>
          <w:b w:val="0"/>
          <w:color w:val="000000"/>
          <w:sz w:val="24"/>
        </w:rPr>
        <w:t>GitHub 组织 Roboparty 开源仓库逐仓文件索引</w:t>
      </w:r>
    </w:p>
    <w:p w14:paraId="756763C8">
      <w:pPr>
        <w:pStyle w:val="27"/>
        <w:spacing w:after="120"/>
      </w:pPr>
      <w:r>
        <w:rPr>
          <w:rFonts w:ascii="Times New Roman" w:hAnsi="Times New Roman" w:eastAsia="楷体"/>
          <w:b w:val="0"/>
          <w:color w:val="000000"/>
          <w:sz w:val="24"/>
        </w:rPr>
        <w:t>仓库地址：https://github.com/Roboparty/robopi_analyze</w:t>
      </w:r>
    </w:p>
    <w:p w14:paraId="5DADFDD8">
      <w:pPr>
        <w:pStyle w:val="27"/>
        <w:spacing w:after="120"/>
      </w:pPr>
      <w:r>
        <w:rPr>
          <w:rFonts w:ascii="Times New Roman" w:hAnsi="Times New Roman" w:eastAsia="楷体"/>
          <w:b w:val="0"/>
          <w:color w:val="000000"/>
          <w:sz w:val="24"/>
        </w:rPr>
        <w:t>数据采集时点：2026 年 10 月 5 日</w:t>
      </w:r>
    </w:p>
    <w:p w14:paraId="429F469C">
      <w:pPr>
        <w:sectPr>
          <w:footerReference r:id="rId5" w:type="default"/>
          <w:pgSz w:w="11906" w:h="16838"/>
          <w:pgMar w:top="1417" w:right="1417" w:bottom="1417" w:left="1417" w:header="720" w:footer="720" w:gutter="0"/>
          <w:cols w:space="720" w:num="1"/>
          <w:docGrid w:linePitch="360" w:charSpace="0"/>
        </w:sectPr>
      </w:pPr>
    </w:p>
    <w:p w14:paraId="5B81BB9A">
      <w:pPr>
        <w:spacing w:after="360"/>
        <w:ind w:left="0" w:leftChars="0" w:right="0" w:rightChars="0" w:firstLine="0" w:firstLineChars="0"/>
        <w:jc w:val="center"/>
      </w:pPr>
      <w:r>
        <w:rPr>
          <w:rFonts w:ascii="Times New Roman" w:hAnsi="Times New Roman" w:eastAsia="黑体"/>
          <w:b/>
          <w:color w:val="000000"/>
          <w:sz w:val="32"/>
        </w:rPr>
        <w:t>目　录</w:t>
      </w:r>
    </w:p>
    <w:p w14:paraId="6633FF2D">
      <w:pPr>
        <w:pStyle w:val="26"/>
      </w:pPr>
      <w:r>
        <w:fldChar w:fldCharType="begin"/>
      </w:r>
      <w:r>
        <w:instrText xml:space="preserve"> TOC \o "1-2" \h \z \u </w:instrText>
      </w:r>
      <w:r>
        <w:fldChar w:fldCharType="separate"/>
      </w:r>
      <w:r>
        <w:fldChar w:fldCharType="begin"/>
      </w:r>
      <w:r>
        <w:instrText xml:space="preserve"> HYPERLINK \l _Toc19613 </w:instrText>
      </w:r>
      <w:r>
        <w:fldChar w:fldCharType="separate"/>
      </w:r>
      <w:r>
        <w:t>一、仓库概况</w:t>
      </w:r>
      <w:r>
        <w:tab/>
      </w:r>
      <w:r>
        <w:fldChar w:fldCharType="begin"/>
      </w:r>
      <w:r>
        <w:instrText xml:space="preserve"> PAGEREF _Toc19613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16E35407">
      <w:pPr>
        <w:pStyle w:val="26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_Toc1553 </w:instrText>
      </w:r>
      <w:r>
        <w:rPr>
          <w:rFonts w:ascii="Times New Roman" w:hAnsi="Times New Roman" w:eastAsia="宋体"/>
        </w:rPr>
        <w:fldChar w:fldCharType="separate"/>
      </w:r>
      <w:r>
        <w:t>二、顶层条目索引</w:t>
      </w:r>
      <w:r>
        <w:tab/>
      </w:r>
      <w:r>
        <w:fldChar w:fldCharType="begin"/>
      </w:r>
      <w:r>
        <w:instrText xml:space="preserve"> PAGEREF _Toc1553 \h </w:instrText>
      </w:r>
      <w:r>
        <w:fldChar w:fldCharType="separate"/>
      </w:r>
      <w:r>
        <w:t>2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3B36E4AB">
      <w:pPr>
        <w:pStyle w:val="26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_Toc30800 </w:instrText>
      </w:r>
      <w:r>
        <w:rPr>
          <w:rFonts w:ascii="Times New Roman" w:hAnsi="Times New Roman" w:eastAsia="宋体"/>
        </w:rPr>
        <w:fldChar w:fldCharType="separate"/>
      </w:r>
      <w:r>
        <w:t>三、目录用途说明</w:t>
      </w:r>
      <w:r>
        <w:tab/>
      </w:r>
      <w:r>
        <w:fldChar w:fldCharType="begin"/>
      </w:r>
      <w:r>
        <w:instrText xml:space="preserve"> PAGEREF _Toc30800 \h </w:instrText>
      </w:r>
      <w:r>
        <w:fldChar w:fldCharType="separate"/>
      </w:r>
      <w:r>
        <w:t>4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28A212C9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_Toc13100 </w:instrText>
      </w:r>
      <w:r>
        <w:rPr>
          <w:rFonts w:ascii="Times New Roman" w:hAnsi="Times New Roman" w:eastAsia="宋体"/>
        </w:rPr>
        <w:fldChar w:fldCharType="separate"/>
      </w:r>
      <w:r>
        <w:t>.github/</w:t>
      </w:r>
      <w:r>
        <w:tab/>
      </w:r>
      <w:r>
        <w:fldChar w:fldCharType="begin"/>
      </w:r>
      <w:r>
        <w:instrText xml:space="preserve"> PAGEREF _Toc13100 \h </w:instrText>
      </w:r>
      <w:r>
        <w:fldChar w:fldCharType="separate"/>
      </w:r>
      <w:r>
        <w:t>4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2C4F0EC6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_Toc17786 </w:instrText>
      </w:r>
      <w:r>
        <w:rPr>
          <w:rFonts w:ascii="Times New Roman" w:hAnsi="Times New Roman" w:eastAsia="宋体"/>
        </w:rPr>
        <w:fldChar w:fldCharType="separate"/>
      </w:r>
      <w:r>
        <w:t>analysis/</w:t>
      </w:r>
      <w:r>
        <w:tab/>
      </w:r>
      <w:r>
        <w:fldChar w:fldCharType="begin"/>
      </w:r>
      <w:r>
        <w:instrText xml:space="preserve"> PAGEREF _Toc17786 \h </w:instrText>
      </w:r>
      <w:r>
        <w:fldChar w:fldCharType="separate"/>
      </w:r>
      <w:r>
        <w:t>5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24AA1242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_Toc7901 </w:instrText>
      </w:r>
      <w:r>
        <w:rPr>
          <w:rFonts w:ascii="Times New Roman" w:hAnsi="Times New Roman" w:eastAsia="宋体"/>
        </w:rPr>
        <w:fldChar w:fldCharType="separate"/>
      </w:r>
      <w:r>
        <w:t>bin/</w:t>
      </w:r>
      <w:r>
        <w:tab/>
      </w:r>
      <w:r>
        <w:fldChar w:fldCharType="begin"/>
      </w:r>
      <w:r>
        <w:instrText xml:space="preserve"> PAGEREF _Toc7901 \h </w:instrText>
      </w:r>
      <w:r>
        <w:fldChar w:fldCharType="separate"/>
      </w:r>
      <w:r>
        <w:t>5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200604CA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_Toc5890 </w:instrText>
      </w:r>
      <w:r>
        <w:rPr>
          <w:rFonts w:ascii="Times New Roman" w:hAnsi="Times New Roman" w:eastAsia="宋体"/>
        </w:rPr>
        <w:fldChar w:fldCharType="separate"/>
      </w:r>
      <w:r>
        <w:t>capture/</w:t>
      </w:r>
      <w:r>
        <w:tab/>
      </w:r>
      <w:r>
        <w:fldChar w:fldCharType="begin"/>
      </w:r>
      <w:r>
        <w:instrText xml:space="preserve"> PAGEREF _Toc5890 \h </w:instrText>
      </w:r>
      <w:r>
        <w:fldChar w:fldCharType="separate"/>
      </w:r>
      <w:r>
        <w:t>5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168BFB36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_Toc16921 </w:instrText>
      </w:r>
      <w:r>
        <w:rPr>
          <w:rFonts w:ascii="Times New Roman" w:hAnsi="Times New Roman" w:eastAsia="宋体"/>
        </w:rPr>
        <w:fldChar w:fldCharType="separate"/>
      </w:r>
      <w:r>
        <w:t>debian/</w:t>
      </w:r>
      <w:r>
        <w:tab/>
      </w:r>
      <w:r>
        <w:fldChar w:fldCharType="begin"/>
      </w:r>
      <w:r>
        <w:instrText xml:space="preserve"> PAGEREF _Toc16921 \h </w:instrText>
      </w:r>
      <w:r>
        <w:fldChar w:fldCharType="separate"/>
      </w:r>
      <w:r>
        <w:t>6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1444D385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_Toc25836 </w:instrText>
      </w:r>
      <w:r>
        <w:rPr>
          <w:rFonts w:ascii="Times New Roman" w:hAnsi="Times New Roman" w:eastAsia="宋体"/>
        </w:rPr>
        <w:fldChar w:fldCharType="separate"/>
      </w:r>
      <w:r>
        <w:t>dimensions/</w:t>
      </w:r>
      <w:r>
        <w:tab/>
      </w:r>
      <w:r>
        <w:fldChar w:fldCharType="begin"/>
      </w:r>
      <w:r>
        <w:instrText xml:space="preserve"> PAGEREF _Toc25836 \h </w:instrText>
      </w:r>
      <w:r>
        <w:fldChar w:fldCharType="separate"/>
      </w:r>
      <w:r>
        <w:t>6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64FC41CD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_Toc13340 </w:instrText>
      </w:r>
      <w:r>
        <w:rPr>
          <w:rFonts w:ascii="Times New Roman" w:hAnsi="Times New Roman" w:eastAsia="宋体"/>
        </w:rPr>
        <w:fldChar w:fldCharType="separate"/>
      </w:r>
      <w:r>
        <w:t>etc/</w:t>
      </w:r>
      <w:r>
        <w:tab/>
      </w:r>
      <w:r>
        <w:fldChar w:fldCharType="begin"/>
      </w:r>
      <w:r>
        <w:instrText xml:space="preserve"> PAGEREF _Toc13340 \h </w:instrText>
      </w:r>
      <w:r>
        <w:fldChar w:fldCharType="separate"/>
      </w:r>
      <w:r>
        <w:t>6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74806B82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_Toc29637 </w:instrText>
      </w:r>
      <w:r>
        <w:rPr>
          <w:rFonts w:ascii="Times New Roman" w:hAnsi="Times New Roman" w:eastAsia="宋体"/>
        </w:rPr>
        <w:fldChar w:fldCharType="separate"/>
      </w:r>
      <w:r>
        <w:t>根目录文件</w:t>
      </w:r>
      <w:r>
        <w:tab/>
      </w:r>
      <w:r>
        <w:fldChar w:fldCharType="begin"/>
      </w:r>
      <w:r>
        <w:instrText xml:space="preserve"> PAGEREF _Toc29637 \h </w:instrText>
      </w:r>
      <w:r>
        <w:fldChar w:fldCharType="separate"/>
      </w:r>
      <w:r>
        <w:t>7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31269206">
      <w:pPr>
        <w:pStyle w:val="26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_Toc28812 </w:instrText>
      </w:r>
      <w:r>
        <w:rPr>
          <w:rFonts w:ascii="Times New Roman" w:hAnsi="Times New Roman" w:eastAsia="宋体"/>
        </w:rPr>
        <w:fldChar w:fldCharType="separate"/>
      </w:r>
      <w:r>
        <w:t>附录：完整文件清单</w:t>
      </w:r>
      <w:r>
        <w:tab/>
      </w:r>
      <w:r>
        <w:fldChar w:fldCharType="begin"/>
      </w:r>
      <w:r>
        <w:instrText xml:space="preserve"> PAGEREF _Toc28812 \h </w:instrText>
      </w:r>
      <w:r>
        <w:fldChar w:fldCharType="separate"/>
      </w:r>
      <w:r>
        <w:t>7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005AE8E8">
      <w:pPr>
        <w:spacing w:line="240" w:lineRule="auto"/>
        <w:ind w:left="0" w:leftChars="0" w:right="0" w:rightChars="0" w:firstLine="0" w:firstLineChars="0"/>
      </w:pPr>
      <w:r>
        <w:rPr>
          <w:rFonts w:ascii="Times New Roman" w:hAnsi="Times New Roman" w:eastAsia="宋体"/>
        </w:rPr>
        <w:fldChar w:fldCharType="end"/>
      </w:r>
    </w:p>
    <w:p w14:paraId="798EB71E">
      <w:pPr>
        <w:sectPr>
          <w:pgSz w:w="11906" w:h="16838"/>
          <w:pgMar w:top="1417" w:right="1417" w:bottom="1417" w:left="1417" w:header="720" w:footer="720" w:gutter="0"/>
          <w:cols w:space="720" w:num="1"/>
          <w:docGrid w:linePitch="360" w:charSpace="0"/>
        </w:sectPr>
      </w:pPr>
    </w:p>
    <w:p w14:paraId="1ACDAD73">
      <w:pPr>
        <w:pStyle w:val="3"/>
      </w:pPr>
      <w:bookmarkStart w:id="0" w:name="_Toc19613"/>
      <w:r>
        <w:t>一、仓库概况</w:t>
      </w:r>
      <w:bookmarkEnd w:id="0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7" w:type="dxa"/>
          <w:left w:w="107" w:type="dxa"/>
          <w:bottom w:w="107" w:type="dxa"/>
          <w:right w:w="107" w:type="dxa"/>
        </w:tblCellMar>
      </w:tblPr>
      <w:tblGrid>
        <w:gridCol w:w="2268"/>
        <w:gridCol w:w="6803"/>
      </w:tblGrid>
      <w:tr w14:paraId="287FDC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tblHeader/>
          <w:jc w:val="center"/>
        </w:trPr>
        <w:tc>
          <w:tcPr>
            <w:tcW w:w="2268" w:type="dxa"/>
            <w:shd w:val="clear" w:color="auto" w:fill="D9D9D9"/>
            <w:vAlign w:val="center"/>
          </w:tcPr>
          <w:p w14:paraId="02928518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w="6803" w:type="dxa"/>
            <w:shd w:val="clear" w:color="auto" w:fill="D9D9D9"/>
            <w:vAlign w:val="center"/>
          </w:tcPr>
          <w:p w14:paraId="4B62EDB0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内容</w:t>
            </w:r>
          </w:p>
        </w:tc>
      </w:tr>
      <w:tr w14:paraId="0130E8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042CF129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仓库名</w:t>
            </w:r>
          </w:p>
        </w:tc>
        <w:tc>
          <w:tcPr>
            <w:tcW w:w="6803" w:type="dxa"/>
            <w:vAlign w:val="center"/>
          </w:tcPr>
          <w:p w14:paraId="5377E24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robopi_analyze</w:t>
            </w:r>
          </w:p>
        </w:tc>
      </w:tr>
      <w:tr w14:paraId="54DCAA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6827182F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仓库地址</w:t>
            </w:r>
          </w:p>
        </w:tc>
        <w:tc>
          <w:tcPr>
            <w:tcW w:w="6803" w:type="dxa"/>
            <w:vAlign w:val="center"/>
          </w:tcPr>
          <w:p w14:paraId="02F2D31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https://github.com/Roboparty/robopi_analyze</w:t>
            </w:r>
          </w:p>
        </w:tc>
      </w:tr>
      <w:tr w14:paraId="7FDEE5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5EE486E6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分类</w:t>
            </w:r>
          </w:p>
        </w:tc>
        <w:tc>
          <w:tcPr>
            <w:tcW w:w="6803" w:type="dxa"/>
            <w:vAlign w:val="center"/>
          </w:tcPr>
          <w:p w14:paraId="6DA8D43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E 系统镜像与板卡固件</w:t>
            </w:r>
          </w:p>
        </w:tc>
      </w:tr>
      <w:tr w14:paraId="5298AD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603DA6A0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主要语言</w:t>
            </w:r>
          </w:p>
        </w:tc>
        <w:tc>
          <w:tcPr>
            <w:tcW w:w="6803" w:type="dxa"/>
            <w:vAlign w:val="center"/>
          </w:tcPr>
          <w:p w14:paraId="6230DB6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Python</w:t>
            </w:r>
          </w:p>
        </w:tc>
      </w:tr>
      <w:tr w14:paraId="48EE7A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09B767A8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许可证</w:t>
            </w:r>
          </w:p>
        </w:tc>
        <w:tc>
          <w:tcPr>
            <w:tcW w:w="6803" w:type="dxa"/>
            <w:vAlign w:val="center"/>
          </w:tcPr>
          <w:p w14:paraId="1AA8A9C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GPL-3.0</w:t>
            </w:r>
          </w:p>
        </w:tc>
      </w:tr>
      <w:tr w14:paraId="24D2D1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5BFC2527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Star 数</w:t>
            </w:r>
          </w:p>
        </w:tc>
        <w:tc>
          <w:tcPr>
            <w:tcW w:w="6803" w:type="dxa"/>
            <w:vAlign w:val="center"/>
          </w:tcPr>
          <w:p w14:paraId="74705C0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</w:tr>
      <w:tr w14:paraId="51EC84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39FE8769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Fork 情况</w:t>
            </w:r>
          </w:p>
        </w:tc>
        <w:tc>
          <w:tcPr>
            <w:tcW w:w="6803" w:type="dxa"/>
            <w:vAlign w:val="center"/>
          </w:tcPr>
          <w:p w14:paraId="1C46A2A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组织自建仓库（非 fork）</w:t>
            </w:r>
          </w:p>
        </w:tc>
      </w:tr>
      <w:tr w14:paraId="19117A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340FD8CC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默认分支</w:t>
            </w:r>
          </w:p>
        </w:tc>
        <w:tc>
          <w:tcPr>
            <w:tcW w:w="6803" w:type="dxa"/>
            <w:vAlign w:val="center"/>
          </w:tcPr>
          <w:p w14:paraId="0F40A9C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main</w:t>
            </w:r>
          </w:p>
        </w:tc>
      </w:tr>
      <w:tr w14:paraId="231832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6957BCAF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创建时间</w:t>
            </w:r>
          </w:p>
        </w:tc>
        <w:tc>
          <w:tcPr>
            <w:tcW w:w="6803" w:type="dxa"/>
            <w:vAlign w:val="center"/>
          </w:tcPr>
          <w:p w14:paraId="6926C34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2026-09-14</w:t>
            </w:r>
          </w:p>
        </w:tc>
      </w:tr>
      <w:tr w14:paraId="450741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6C4879AB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最近推送时间</w:t>
            </w:r>
          </w:p>
        </w:tc>
        <w:tc>
          <w:tcPr>
            <w:tcW w:w="6803" w:type="dxa"/>
            <w:vAlign w:val="center"/>
          </w:tcPr>
          <w:p w14:paraId="0075F73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2026-09-29</w:t>
            </w:r>
          </w:p>
        </w:tc>
      </w:tr>
      <w:tr w14:paraId="42A8A3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7B44F830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最近提交时间</w:t>
            </w:r>
          </w:p>
        </w:tc>
        <w:tc>
          <w:tcPr>
            <w:tcW w:w="6803" w:type="dxa"/>
            <w:vAlign w:val="center"/>
          </w:tcPr>
          <w:p w14:paraId="3382B50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2026-09-29</w:t>
            </w:r>
          </w:p>
        </w:tc>
      </w:tr>
      <w:tr w14:paraId="21C555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7BCD19D5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文件数</w:t>
            </w:r>
          </w:p>
        </w:tc>
        <w:tc>
          <w:tcPr>
            <w:tcW w:w="6803" w:type="dxa"/>
            <w:vAlign w:val="center"/>
          </w:tcPr>
          <w:p w14:paraId="4FD3A7E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</w:t>
            </w:r>
          </w:p>
        </w:tc>
      </w:tr>
      <w:tr w14:paraId="1C91FF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7037E5AC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目录数</w:t>
            </w:r>
          </w:p>
        </w:tc>
        <w:tc>
          <w:tcPr>
            <w:tcW w:w="6803" w:type="dxa"/>
            <w:vAlign w:val="center"/>
          </w:tcPr>
          <w:p w14:paraId="17A4955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</w:t>
            </w:r>
          </w:p>
        </w:tc>
      </w:tr>
      <w:tr w14:paraId="1FE8AE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3D55DC36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顶层条目数</w:t>
            </w:r>
          </w:p>
        </w:tc>
        <w:tc>
          <w:tcPr>
            <w:tcW w:w="6803" w:type="dxa"/>
            <w:vAlign w:val="center"/>
          </w:tcPr>
          <w:p w14:paraId="273142D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</w:t>
            </w:r>
          </w:p>
        </w:tc>
      </w:tr>
    </w:tbl>
    <w:p w14:paraId="30FCF608"/>
    <w:p w14:paraId="4CA90EF5">
      <w:pPr>
        <w:ind w:firstLine="480" w:firstLineChars="200"/>
      </w:pPr>
      <w:r>
        <w:t>robopi_analyze 是 RoboPi 的 HPM、BMS、电源与通信故障分析工具包，面向 Ubuntu 24.04 ARM64 的 RoboPi 系统；主要语言为 Python，默认分支 main，许可证为 GPL-3.0，非 fork 仓库，共 48 个受版本控制的文件、13 个目录、11 个顶层条目。README 说明包内包含七维日志采集、USB-CAN 抓包、CAN ASC、HPM 串口和推理进程分析工具。</w:t>
      </w:r>
    </w:p>
    <w:p w14:paraId="7DD2CE9A">
      <w:pPr>
        <w:ind w:firstLine="480" w:firstLineChars="200"/>
      </w:pPr>
      <w:r>
        <w:t>该仓的核心是七维采集。dimensions 下七个脚本各管一路：01 记录 BMS 与电源状态（bms-status.txt），02 记录四路 CAN 的状态与错误计数（can-details.jsonl），03 记录内核动态 dmesg，04 记录 HPM 串口 /dev/ttyS4 日志（默认 921600 8N1），05 记录 usbmon 原始 USB URB PCAP，06 采集 can0 至 can3 并转成 Vector ASC 格式，07 记录 inference_session 的 screen 会话文本；capture 下的脚本负责同步编排，bin 下是可直接执行的运维、烧录与导出命令，analysis 下是离线分析程序。</w:t>
      </w:r>
    </w:p>
    <w:p w14:paraId="2A048803">
      <w:pPr>
        <w:ind w:firstLine="480" w:firstLineChars="200"/>
      </w:pPr>
      <w:r>
        <w:t>服务化方面，etc/systemd 提供 hpm-log-capture.service（常驻读取 /dev/ttyS4）、hpm-sreset.service（启动时执行一次 HPM 正常启动复位，之后常驻监视）与 usbcan-capture.service（安装后默认启用，下次启动自动开始七维采集）三个单元，etc/default 提供 hpm-log-capture 与 usbcan-capture 两份默认配置，etc/firmware 随包附带 ethercanfd_v1.1.0-20260914.bin 固件；debian 目录说明该工具以 deb 形式分发，并由 .github/workflows/build-deb.yml 构建。</w:t>
      </w:r>
    </w:p>
    <w:p w14:paraId="5B0D5EE0">
      <w:pPr>
        <w:ind w:firstLine="480" w:firstLineChars="200"/>
      </w:pPr>
      <w:r>
        <w:t>本次采集覆盖全部 48 个受控文件的路径清单（见附录），正文第三部分对 7 个顶层目录与 5 个第二层目录逐一说明。</w:t>
      </w:r>
    </w:p>
    <w:p w14:paraId="4454C383">
      <w:pPr>
        <w:ind w:firstLine="480" w:firstLineChars="200"/>
      </w:pPr>
      <w:r>
        <w:t>该仓含 README.md（4,738 字符），内容覆盖四个常驻服务的职责、七个采集维度的逐条定义、七维采集的命令入口与 systemd 入口、USB-CAN 配置项、紧急快照流程、分析与导出命令、按七维与采集分析及 HPM 工具分类的完整文件索引表，以及源码目录职责说明；据其正文判定的目录说明标注为依据该仓 README 原文，其余标注为依文件名推断。</w:t>
      </w:r>
    </w:p>
    <w:p w14:paraId="4A933245">
      <w:pPr>
        <w:ind w:firstLine="480" w:firstLineChars="200"/>
      </w:pPr>
      <w:r>
        <w:t>注：README 说明没有对应设备、工具或 screen 会话时，相应维度的输出文件会保持为空，其余维度继续运行；停止七维采集不会停止 HPM 日志守护进程。</w:t>
      </w:r>
    </w:p>
    <w:p w14:paraId="70E2E8D4">
      <w:pPr>
        <w:pStyle w:val="3"/>
      </w:pPr>
      <w:bookmarkStart w:id="1" w:name="_Toc1553"/>
      <w:r>
        <w:t>二、顶层条目索引</w:t>
      </w:r>
      <w:bookmarkEnd w:id="1"/>
    </w:p>
    <w:p w14:paraId="6457DB21">
      <w:pPr>
        <w:ind w:firstLine="480" w:firstLineChars="200"/>
      </w:pPr>
      <w:r>
        <w:t>下表列出仓库根目录下的全部顶层条目（共 11 项），包括目录与文件；每个条目的用途说明见“三、目录用途说明”。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7" w:type="dxa"/>
          <w:left w:w="107" w:type="dxa"/>
          <w:bottom w:w="107" w:type="dxa"/>
          <w:right w:w="107" w:type="dxa"/>
        </w:tblCellMar>
      </w:tblPr>
      <w:tblGrid>
        <w:gridCol w:w="624"/>
        <w:gridCol w:w="2268"/>
        <w:gridCol w:w="794"/>
        <w:gridCol w:w="1701"/>
        <w:gridCol w:w="3685"/>
      </w:tblGrid>
      <w:tr w14:paraId="35BFF9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tblHeader/>
          <w:jc w:val="center"/>
        </w:trPr>
        <w:tc>
          <w:tcPr>
            <w:tcW w:w="624" w:type="dxa"/>
            <w:shd w:val="clear" w:color="auto" w:fill="D9D9D9"/>
            <w:vAlign w:val="center"/>
          </w:tcPr>
          <w:p w14:paraId="14E3923C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序号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63F0015D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名称</w:t>
            </w:r>
          </w:p>
        </w:tc>
        <w:tc>
          <w:tcPr>
            <w:tcW w:w="794" w:type="dxa"/>
            <w:shd w:val="clear" w:color="auto" w:fill="D9D9D9"/>
            <w:vAlign w:val="center"/>
          </w:tcPr>
          <w:p w14:paraId="2DCD162D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类型</w:t>
            </w:r>
          </w:p>
        </w:tc>
        <w:tc>
          <w:tcPr>
            <w:tcW w:w="1701" w:type="dxa"/>
            <w:shd w:val="clear" w:color="auto" w:fill="D9D9D9"/>
            <w:vAlign w:val="center"/>
          </w:tcPr>
          <w:p w14:paraId="1E8D85B9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规模</w:t>
            </w:r>
          </w:p>
        </w:tc>
        <w:tc>
          <w:tcPr>
            <w:tcW w:w="3685" w:type="dxa"/>
            <w:shd w:val="clear" w:color="auto" w:fill="D9D9D9"/>
            <w:vAlign w:val="center"/>
          </w:tcPr>
          <w:p w14:paraId="68BBDCD4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说明</w:t>
            </w:r>
          </w:p>
        </w:tc>
      </w:tr>
      <w:tr w14:paraId="16789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0077F061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</w:t>
            </w:r>
          </w:p>
        </w:tc>
        <w:tc>
          <w:tcPr>
            <w:tcW w:w="2268" w:type="dxa"/>
            <w:vAlign w:val="center"/>
          </w:tcPr>
          <w:p w14:paraId="0FFD7AA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.github</w:t>
            </w:r>
          </w:p>
        </w:tc>
        <w:tc>
          <w:tcPr>
            <w:tcW w:w="794" w:type="dxa"/>
            <w:vAlign w:val="center"/>
          </w:tcPr>
          <w:p w14:paraId="66A077D8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vAlign w:val="center"/>
          </w:tcPr>
          <w:p w14:paraId="620FACA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 个文件 / 1 个子目录</w:t>
            </w:r>
          </w:p>
        </w:tc>
        <w:tc>
          <w:tcPr>
            <w:tcW w:w="3685" w:type="dxa"/>
            <w:vAlign w:val="center"/>
          </w:tcPr>
          <w:p w14:paraId="53789A7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GitHub 平台配置目录，直接层含 CODEOWNERS、ISSUE_TEMPLATE.md、PULL_REQUEST_TEMPLATE.md 三个文件，并向下含 workflows 子目录。</w:t>
            </w:r>
          </w:p>
        </w:tc>
      </w:tr>
      <w:tr w14:paraId="0E142D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6621FC49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3780528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.gitignore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7E2948FF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79E90F1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35A70FD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Git 忽略规则，声明不纳入版本控制的文件。</w:t>
            </w:r>
          </w:p>
        </w:tc>
      </w:tr>
      <w:tr w14:paraId="643C03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261A3D2E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</w:t>
            </w:r>
          </w:p>
        </w:tc>
        <w:tc>
          <w:tcPr>
            <w:tcW w:w="2268" w:type="dxa"/>
            <w:vAlign w:val="center"/>
          </w:tcPr>
          <w:p w14:paraId="661489B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LICENSE</w:t>
            </w:r>
          </w:p>
        </w:tc>
        <w:tc>
          <w:tcPr>
            <w:tcW w:w="794" w:type="dxa"/>
            <w:vAlign w:val="center"/>
          </w:tcPr>
          <w:p w14:paraId="29C58014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vAlign w:val="center"/>
          </w:tcPr>
          <w:p w14:paraId="706C38E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vAlign w:val="center"/>
          </w:tcPr>
          <w:p w14:paraId="05DC973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开源许可证正文，规定本仓库的授权条款与使用限制。</w:t>
            </w:r>
          </w:p>
        </w:tc>
      </w:tr>
      <w:tr w14:paraId="743F7E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0AEB76E0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7886F22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README.md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2FA8B7F1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62335E0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5652156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仓库说明文档，介绍用途、安装与使用方法。</w:t>
            </w:r>
          </w:p>
        </w:tc>
      </w:tr>
      <w:tr w14:paraId="6E31DF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779700F9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5</w:t>
            </w:r>
          </w:p>
        </w:tc>
        <w:tc>
          <w:tcPr>
            <w:tcW w:w="2268" w:type="dxa"/>
            <w:vAlign w:val="center"/>
          </w:tcPr>
          <w:p w14:paraId="643A14B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TUTORIAL.md</w:t>
            </w:r>
          </w:p>
        </w:tc>
        <w:tc>
          <w:tcPr>
            <w:tcW w:w="794" w:type="dxa"/>
            <w:vAlign w:val="center"/>
          </w:tcPr>
          <w:p w14:paraId="61F14A20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vAlign w:val="center"/>
          </w:tcPr>
          <w:p w14:paraId="078AA81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vAlign w:val="center"/>
          </w:tcPr>
          <w:p w14:paraId="799C908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教程文档，位于仓库根目录，与 README.md 并列；README 未引用该文件，依文件名推断为分步操作指引。</w:t>
            </w:r>
          </w:p>
        </w:tc>
      </w:tr>
      <w:tr w14:paraId="3F4AB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085F92DB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6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173F4A9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analysis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7C132151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4CFE2D6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8 个文件 / 0 个子目录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093F53B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离线分析程序目录，8 个文件（7 个 .py 与 1 个 .sh）：analyze_can_asc.py、analyze_seven_dimensions.py（合并七维日志时间线，产出 timeline.csv 与 summary.json）、analyze_usbcan_echo.py（检查 CAN TX echo context）、analyze_usbcan_timeline.py（按时间窗口统计 USB 流量）、analyze_usbcan_urb.py（分析 USB URB 状态与错误）、compare_usbcan_captures.py（对比抓包）、extract_usbcan_error_windows.py（截取错误时间窗）与 check_usbcan_snapshot.sh（检查快照文件完整性）。</w:t>
            </w:r>
          </w:p>
        </w:tc>
      </w:tr>
      <w:tr w14:paraId="0D83CC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7BB4F71E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7</w:t>
            </w:r>
          </w:p>
        </w:tc>
        <w:tc>
          <w:tcPr>
            <w:tcW w:w="2268" w:type="dxa"/>
            <w:vAlign w:val="center"/>
          </w:tcPr>
          <w:p w14:paraId="7C0EA56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bin</w:t>
            </w:r>
          </w:p>
        </w:tc>
        <w:tc>
          <w:tcPr>
            <w:tcW w:w="794" w:type="dxa"/>
            <w:vAlign w:val="center"/>
          </w:tcPr>
          <w:p w14:paraId="299BC537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vAlign w:val="center"/>
          </w:tcPr>
          <w:p w14:paraId="3E5492A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9 个文件 / 0 个子目录</w:t>
            </w:r>
          </w:p>
        </w:tc>
        <w:tc>
          <w:tcPr>
            <w:tcW w:w="3685" w:type="dxa"/>
            <w:vAlign w:val="center"/>
          </w:tcPr>
          <w:p w14:paraId="7F0EFCA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可直接执行的运维、烧录与导出命令，9 个文件：analyze_ethercan_pcap.py、cleanup_sessions.sh、export_seven_dimensions.sh、flash_hpm.sh（擦除并烧录 HPM 固件）、hpm_sreset.sh、hpmtool.py（HPM USB BootROM 工具）、restart_can_interfaces.sh（重启四路 CAN 但不修改 CAN 配置）、save_usbcan_snapshot.sh（保存七维故障快照、ZIP 与 SHA-256）、show_communication_dashboard.py（在线通信状态面板）。</w:t>
            </w:r>
          </w:p>
        </w:tc>
      </w:tr>
      <w:tr w14:paraId="65FDBC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7956D3EA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8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6A2482A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capture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2800B805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68739DB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 个文件 / 0 个子目录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25DF5E0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七维采集流程脚本目录，4 个 Shell 文件：capture_seven_dimensions.sh（七维同步采集编排）、capture_usbcan_ring.sh（USB-CAN 循环抓包实现）、capture_hpm_uart.sh（HPM 原始串口读取实现）、flush_session.sh。</w:t>
            </w:r>
          </w:p>
        </w:tc>
      </w:tr>
      <w:tr w14:paraId="2E1603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39E13B9B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9</w:t>
            </w:r>
          </w:p>
        </w:tc>
        <w:tc>
          <w:tcPr>
            <w:tcW w:w="2268" w:type="dxa"/>
            <w:vAlign w:val="center"/>
          </w:tcPr>
          <w:p w14:paraId="2824440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debian</w:t>
            </w:r>
          </w:p>
        </w:tc>
        <w:tc>
          <w:tcPr>
            <w:tcW w:w="794" w:type="dxa"/>
            <w:vAlign w:val="center"/>
          </w:tcPr>
          <w:p w14:paraId="18D2D98D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vAlign w:val="center"/>
          </w:tcPr>
          <w:p w14:paraId="2EE01A9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5 个文件 / 1 个子目录</w:t>
            </w:r>
          </w:p>
        </w:tc>
        <w:tc>
          <w:tcPr>
            <w:tcW w:w="3685" w:type="dxa"/>
            <w:vAlign w:val="center"/>
          </w:tcPr>
          <w:p w14:paraId="764C091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Debian 打包目录，含 changelog、control、docs、rules 四个无扩展名文件与 source 子目录，共 5 个文件，说明该工具以 deb 形式分发。</w:t>
            </w:r>
          </w:p>
        </w:tc>
      </w:tr>
      <w:tr w14:paraId="774610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6F938763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10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0252A2B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dimensions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5ED49DCC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2FB12E1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8 个文件 / 0 个子目录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2CB75D9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七个独立日志采集维度，8 个 Shell 文件：01_bms_status.sh、02_can_details.sh、03_kernel_dmesg.sh、04_hpm_uart.sh、05_usb_pcap.sh、06_can_asc.sh、07_inference_screen.sh，以及编号为 08 的 08_thermal.sh；README 的文件索引表逐条给出前七个脚本与其输出文件（bms-status.txt、can-details.jsonl、dmesg-live.txt、hpm-uart-live.txt、usbcan.pcap*、can.asc、inference-session.txt）的对应关系，第八个温控脚本未出现在该索引表中。</w:t>
            </w:r>
          </w:p>
        </w:tc>
      </w:tr>
      <w:tr w14:paraId="5B4966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69ED84E4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11</w:t>
            </w:r>
          </w:p>
        </w:tc>
        <w:tc>
          <w:tcPr>
            <w:tcW w:w="2268" w:type="dxa"/>
            <w:vAlign w:val="center"/>
          </w:tcPr>
          <w:p w14:paraId="7D4AE8D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etc</w:t>
            </w:r>
          </w:p>
        </w:tc>
        <w:tc>
          <w:tcPr>
            <w:tcW w:w="794" w:type="dxa"/>
            <w:vAlign w:val="center"/>
          </w:tcPr>
          <w:p w14:paraId="5360AED6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vAlign w:val="center"/>
          </w:tcPr>
          <w:p w14:paraId="5B0E3AE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6 个文件 / 4 个子目录</w:t>
            </w:r>
          </w:p>
        </w:tc>
        <w:tc>
          <w:tcPr>
            <w:tcW w:w="3685" w:type="dxa"/>
            <w:vAlign w:val="center"/>
          </w:tcPr>
          <w:p w14:paraId="344C0AB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默认配置、systemd 单元与固件，本身不含文件，向下分 default、firmware、systemd 三个子目录，共 6 个文件；README 的源码目录职责说明中将其列为默认配置、systemd 单元和固件的存放处。</w:t>
            </w:r>
          </w:p>
        </w:tc>
      </w:tr>
    </w:tbl>
    <w:p w14:paraId="4349932E">
      <w:pPr>
        <w:pStyle w:val="3"/>
      </w:pPr>
      <w:bookmarkStart w:id="2" w:name="_Toc30800"/>
      <w:r>
        <w:t>三、目录用途说明</w:t>
      </w:r>
      <w:bookmarkEnd w:id="2"/>
    </w:p>
    <w:p w14:paraId="4933CC79">
      <w:pPr>
        <w:ind w:firstLine="480" w:firstLineChars="200"/>
      </w:pPr>
      <w:r>
        <w:t>本节按顶层目录逐一说明其内容；第二层目录同理。说明依据分为两类：依据该仓 README 原文，或 README 未说明、依真实文件名推断。每个目录下列出真实文件作为佐证。</w:t>
      </w:r>
    </w:p>
    <w:p w14:paraId="25A3C2CB">
      <w:pPr>
        <w:pStyle w:val="4"/>
      </w:pPr>
      <w:bookmarkStart w:id="3" w:name="_Toc13100"/>
      <w:r>
        <w:t>.github/</w:t>
      </w:r>
      <w:bookmarkEnd w:id="3"/>
    </w:p>
    <w:p w14:paraId="50484F51">
      <w:pPr>
        <w:ind w:firstLine="480" w:firstLineChars="200"/>
      </w:pPr>
      <w:r>
        <w:t>GitHub 平台配置目录，直接层含 CODEOWNERS、ISSUE_TEMPLATE.md、PULL_REQUEST_TEMPLATE.md 三个文件，并向下含 workflows 子目录。</w:t>
      </w:r>
    </w:p>
    <w:p w14:paraId="7FF4D77D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3 个，子目录 1 个；递归共 4 个文件、1 个目录。README 未说明，依文件名推断</w:t>
      </w:r>
    </w:p>
    <w:p w14:paraId="754FE45C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根层代表文件：CODEOWNERS、ISSUE_TEMPLATE.md、PULL_REQUEST_TEMPLATE.md。</w:t>
      </w:r>
    </w:p>
    <w:p w14:paraId="7AFC009D">
      <w:pPr>
        <w:pStyle w:val="5"/>
      </w:pPr>
      <w:r>
        <w:t>.github/workflows/</w:t>
      </w:r>
    </w:p>
    <w:p w14:paraId="4EF9C046">
      <w:pPr>
        <w:ind w:firstLine="480" w:firstLineChars="200"/>
      </w:pPr>
      <w:r>
        <w:t>GitHub Actions 工作流目录，仅含 build-deb.yml 一个文件，从文件名推断用于构建 deb 安装包。</w:t>
      </w:r>
    </w:p>
    <w:p w14:paraId="2413879D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1 个，子目录 0 个；递归共 1 个文件、0 个目录。README 未说明，依文件名推断</w:t>
      </w:r>
    </w:p>
    <w:p w14:paraId="130EC8DD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代表文件：build-deb.yml。</w:t>
      </w:r>
    </w:p>
    <w:p w14:paraId="72A4A295">
      <w:pPr>
        <w:pStyle w:val="4"/>
      </w:pPr>
      <w:bookmarkStart w:id="4" w:name="_Toc17786"/>
      <w:r>
        <w:t>analysis/</w:t>
      </w:r>
      <w:bookmarkEnd w:id="4"/>
    </w:p>
    <w:p w14:paraId="6402D198">
      <w:pPr>
        <w:ind w:firstLine="480" w:firstLineChars="200"/>
      </w:pPr>
      <w:r>
        <w:t>离线分析程序目录，8 个文件（7 个 .py 与 1 个 .sh）：analyze_can_asc.py、analyze_seven_dimensions.py（合并七维日志时间线，产出 timeline.csv 与 summary.json）、analyze_usbcan_echo.py（检查 CAN TX echo context）、analyze_usbcan_timeline.py（按时间窗口统计 USB 流量）、analyze_usbcan_urb.py（分析 USB URB 状态与错误）、compare_usbcan_captures.py（对比抓包）、extract_usbcan_error_windows.py（截取错误时间窗）与 check_usbcan_snapshot.sh（检查快照文件完整性）。</w:t>
      </w:r>
    </w:p>
    <w:p w14:paraId="04F4984C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8 个，子目录 0 个；递归共 8 个文件、0 个目录。依据该仓 README 原文</w:t>
      </w:r>
    </w:p>
    <w:p w14:paraId="2B42FAD1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根层代表文件：analyze_can_asc.py、analyze_seven_dimensions.py、analyze_usbcan_echo.py、analyze_usbcan_timeline.py、analyze_usbcan_urb.py、check_usbcan_snapshot.sh、compare_usbcan_captures.py、extract_usbcan_error_windows.py。</w:t>
      </w:r>
    </w:p>
    <w:p w14:paraId="4123E9E6">
      <w:pPr>
        <w:pStyle w:val="4"/>
      </w:pPr>
      <w:bookmarkStart w:id="5" w:name="_Toc7901"/>
      <w:r>
        <w:t>bin/</w:t>
      </w:r>
      <w:bookmarkEnd w:id="5"/>
    </w:p>
    <w:p w14:paraId="632EEFD5">
      <w:pPr>
        <w:ind w:firstLine="480" w:firstLineChars="200"/>
      </w:pPr>
      <w:r>
        <w:t>可直接执行的运维、烧录与导出命令，9 个文件：analyze_ethercan_pcap.py、cleanup_sessions.sh、export_seven_dimensions.sh、flash_hpm.sh（擦除并烧录 HPM 固件）、hpm_sreset.sh、hpmtool.py（HPM USB BootROM 工具）、restart_can_interfaces.sh（重启四路 CAN 但不修改 CAN 配置）、save_usbcan_snapshot.sh（保存七维故障快照、ZIP 与 SHA-256）、show_communication_dashboard.py（在线通信状态面板）。</w:t>
      </w:r>
    </w:p>
    <w:p w14:paraId="74F9E536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9 个，子目录 0 个；递归共 9 个文件、0 个目录。依据该仓 README 原文</w:t>
      </w:r>
    </w:p>
    <w:p w14:paraId="683ECE70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根层代表文件：analyze_ethercan_pcap.py、cleanup_sessions.sh、export_seven_dimensions.sh、flash_hpm.sh、hpm_sreset.sh、hpmtool.py、restart_can_interfaces.sh、save_usbcan_snapshot.sh；另有 1 个直接文件。</w:t>
      </w:r>
    </w:p>
    <w:p w14:paraId="04B3FDB2">
      <w:pPr>
        <w:pStyle w:val="4"/>
      </w:pPr>
      <w:bookmarkStart w:id="6" w:name="_Toc5890"/>
      <w:r>
        <w:t>capture/</w:t>
      </w:r>
      <w:bookmarkEnd w:id="6"/>
    </w:p>
    <w:p w14:paraId="67AC17F8">
      <w:pPr>
        <w:ind w:firstLine="480" w:firstLineChars="200"/>
      </w:pPr>
      <w:r>
        <w:t>七维采集流程脚本目录，4 个 Shell 文件：capture_seven_dimensions.sh（七维同步采集编排）、capture_usbcan_ring.sh（USB-CAN 循环抓包实现）、capture_hpm_uart.sh（HPM 原始串口读取实现）、flush_session.sh。</w:t>
      </w:r>
    </w:p>
    <w:p w14:paraId="4BFBEA00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4 个，子目录 0 个；递归共 4 个文件、0 个目录。依据该仓 README 原文</w:t>
      </w:r>
    </w:p>
    <w:p w14:paraId="748AEBEA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根层代表文件：capture_hpm_uart.sh、capture_seven_dimensions.sh、capture_usbcan_ring.sh、flush_session.sh。</w:t>
      </w:r>
    </w:p>
    <w:p w14:paraId="2EB90861">
      <w:pPr>
        <w:pStyle w:val="4"/>
      </w:pPr>
      <w:bookmarkStart w:id="7" w:name="_Toc16921"/>
      <w:r>
        <w:t>debian/</w:t>
      </w:r>
      <w:bookmarkEnd w:id="7"/>
    </w:p>
    <w:p w14:paraId="5E18711D">
      <w:pPr>
        <w:ind w:firstLine="480" w:firstLineChars="200"/>
      </w:pPr>
      <w:r>
        <w:t>Debian 打包目录，含 changelog、control、docs、rules 四个无扩展名文件与 source 子目录，共 5 个文件，说明该工具以 deb 形式分发。</w:t>
      </w:r>
    </w:p>
    <w:p w14:paraId="0F3113EA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4 个，子目录 1 个；递归共 5 个文件、1 个目录。README 未说明，依文件名推断</w:t>
      </w:r>
    </w:p>
    <w:p w14:paraId="4C80DADF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根层代表文件：changelog、control、docs、rules。</w:t>
      </w:r>
    </w:p>
    <w:p w14:paraId="53EB5D1A">
      <w:pPr>
        <w:pStyle w:val="5"/>
      </w:pPr>
      <w:r>
        <w:t>debian/source/</w:t>
      </w:r>
    </w:p>
    <w:p w14:paraId="6E7D64A4">
      <w:pPr>
        <w:ind w:firstLine="480" w:firstLineChars="200"/>
      </w:pPr>
      <w:r>
        <w:t>仅含 format 一个文件，用于声明 deb 源码包的打包格式版本，README 未说明，依文件名推断。</w:t>
      </w:r>
    </w:p>
    <w:p w14:paraId="02D2405D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1 个，子目录 0 个；递归共 1 个文件、0 个目录。README 未说明，依文件名推断</w:t>
      </w:r>
    </w:p>
    <w:p w14:paraId="3EC325A2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代表文件：format。</w:t>
      </w:r>
    </w:p>
    <w:p w14:paraId="1B4AA61C">
      <w:pPr>
        <w:pStyle w:val="4"/>
      </w:pPr>
      <w:bookmarkStart w:id="8" w:name="_Toc25836"/>
      <w:r>
        <w:t>dimensions/</w:t>
      </w:r>
      <w:bookmarkEnd w:id="8"/>
    </w:p>
    <w:p w14:paraId="6BC24BAB">
      <w:pPr>
        <w:ind w:firstLine="480" w:firstLineChars="200"/>
      </w:pPr>
      <w:r>
        <w:t>七个独立日志采集维度，8 个 Shell 文件：01_bms_status.sh、02_can_details.sh、03_kernel_dmesg.sh、04_hpm_uart.sh、05_usb_pcap.sh、06_can_asc.sh、07_inference_screen.sh，以及编号为 08 的 08_thermal.sh；README 的文件索引表逐条给出前七个脚本与其输出文件（bms-status.txt、can-details.jsonl、dmesg-live.txt、hpm-uart-live.txt、usbcan.pcap*、can.asc、inference-session.txt）的对应关系，第八个温控脚本未出现在该索引表中。</w:t>
      </w:r>
    </w:p>
    <w:p w14:paraId="2813D3D4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8 个，子目录 0 个；递归共 8 个文件、0 个目录。依据该仓 README 原文</w:t>
      </w:r>
    </w:p>
    <w:p w14:paraId="74BB789F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根层代表文件：01_bms_status.sh、02_can_details.sh、03_kernel_dmesg.sh、04_hpm_uart.sh、05_usb_pcap.sh、06_can_asc.sh、07_inference_screen.sh、08_thermal.sh。</w:t>
      </w:r>
    </w:p>
    <w:p w14:paraId="326D2877">
      <w:pPr>
        <w:pStyle w:val="4"/>
      </w:pPr>
      <w:bookmarkStart w:id="9" w:name="_Toc13340"/>
      <w:r>
        <w:t>etc/</w:t>
      </w:r>
      <w:bookmarkEnd w:id="9"/>
    </w:p>
    <w:p w14:paraId="42764FC5">
      <w:pPr>
        <w:ind w:firstLine="480" w:firstLineChars="200"/>
      </w:pPr>
      <w:r>
        <w:t>默认配置、systemd 单元与固件，本身不含文件，向下分 default、firmware、systemd 三个子目录，共 6 个文件；README 的源码目录职责说明中将其列为默认配置、systemd 单元和固件的存放处。</w:t>
      </w:r>
    </w:p>
    <w:p w14:paraId="5CBB4D34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0 个，子目录 3 个；递归共 6 个文件、4 个目录。依据该仓 README 原文</w:t>
      </w:r>
    </w:p>
    <w:p w14:paraId="73003845">
      <w:pPr>
        <w:pStyle w:val="5"/>
      </w:pPr>
      <w:r>
        <w:t>etc/default/</w:t>
      </w:r>
    </w:p>
    <w:p w14:paraId="585ED8BB">
      <w:pPr>
        <w:ind w:firstLine="480" w:firstLineChars="200"/>
      </w:pPr>
      <w:r>
        <w:t>两份默认配置文件：hpm-log-capture 与 usbcan-capture；README 说明循环 PCAP 的配置文件为 /etc/default/usbcan-capture，内含 USBMON_IFACE、CAN_INTERFACE、CAPTURE_DIR、FILE_SIZE_MB、FILE_COUNT 五项设置。</w:t>
      </w:r>
    </w:p>
    <w:p w14:paraId="4DABE0E0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2 个，子目录 0 个；递归共 2 个文件、0 个目录。依据该仓 README 原文</w:t>
      </w:r>
    </w:p>
    <w:p w14:paraId="0F74F150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代表文件：hpm-log-capture、usbcan-capture。</w:t>
      </w:r>
    </w:p>
    <w:p w14:paraId="367CD888">
      <w:pPr>
        <w:pStyle w:val="5"/>
      </w:pPr>
      <w:r>
        <w:t>etc/firmware/</w:t>
      </w:r>
    </w:p>
    <w:p w14:paraId="4332A489">
      <w:pPr>
        <w:ind w:firstLine="480" w:firstLineChars="200"/>
      </w:pPr>
      <w:r>
        <w:t>随包提供的 HPM 与 EtherCANFD 固件，仅 ethercanfd_v1.1.0-20260914.bin 一个文件；README 的 HPM 工具表把 etc/firmware 明确列为随包固件目录。</w:t>
      </w:r>
    </w:p>
    <w:p w14:paraId="16B705E7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1 个，子目录 0 个；递归共 1 个文件、0 个目录。依据该仓 README 原文</w:t>
      </w:r>
    </w:p>
    <w:p w14:paraId="4AA405C2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代表文件：ethercanfd_v1.1.0-20260914.bin。</w:t>
      </w:r>
    </w:p>
    <w:p w14:paraId="693B1D77">
      <w:pPr>
        <w:pStyle w:val="5"/>
      </w:pPr>
      <w:r>
        <w:t>etc/systemd/</w:t>
      </w:r>
    </w:p>
    <w:p w14:paraId="59AAE441">
      <w:pPr>
        <w:ind w:firstLine="480" w:firstLineChars="200"/>
      </w:pPr>
      <w:r>
        <w:t>systemd 单元目录，本身不含文件，向下只有 system 子目录，递归共 3 个 .service：hpm-log-capture.service、hpm-sreset.service、usbcan-capture.service；README 的服务职责一节逐条说明这三个服务的作用与启动方式。</w:t>
      </w:r>
    </w:p>
    <w:p w14:paraId="3FCE8FB7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0 个，子目录 1 个；递归共 3 个文件、1 个目录。依据该仓 README 原文</w:t>
      </w:r>
    </w:p>
    <w:p w14:paraId="0BFD9A6E">
      <w:pPr>
        <w:pStyle w:val="4"/>
      </w:pPr>
      <w:bookmarkStart w:id="10" w:name="_Toc29637"/>
      <w:r>
        <w:t>根目录文件</w:t>
      </w:r>
      <w:bookmarkEnd w:id="10"/>
    </w:p>
    <w:p w14:paraId="3F07E003">
      <w:pPr>
        <w:ind w:firstLine="480" w:firstLineChars="200"/>
      </w:pPr>
      <w:r>
        <w:t>.gitignore：Git 忽略规则，声明不纳入版本控制的文件。</w:t>
      </w:r>
    </w:p>
    <w:p w14:paraId="6AB6F762">
      <w:pPr>
        <w:ind w:firstLine="480" w:firstLineChars="200"/>
      </w:pPr>
      <w:r>
        <w:t>LICENSE：开源许可证正文，规定本仓库的授权条款与使用限制。</w:t>
      </w:r>
    </w:p>
    <w:p w14:paraId="04026A73">
      <w:pPr>
        <w:ind w:firstLine="480" w:firstLineChars="200"/>
      </w:pPr>
      <w:r>
        <w:t>README.md：仓库说明文档，介绍用途、安装与使用方法。</w:t>
      </w:r>
    </w:p>
    <w:p w14:paraId="238C674B">
      <w:pPr>
        <w:ind w:firstLine="480" w:firstLineChars="200"/>
      </w:pPr>
      <w:r>
        <w:t>TUTORIAL.md：教程文档，位于仓库根目录，与 README.md 并列；README 未引用该文件，依文件名推断为分步操作指引。</w:t>
      </w:r>
    </w:p>
    <w:p w14:paraId="086AEF4A">
      <w:pPr>
        <w:pStyle w:val="3"/>
      </w:pPr>
      <w:bookmarkStart w:id="11" w:name="_Toc28812"/>
      <w:r>
        <w:t>附录：完整文件清单</w:t>
      </w:r>
      <w:bookmarkEnd w:id="11"/>
    </w:p>
    <w:p w14:paraId="61C07D5B">
      <w:pPr>
        <w:ind w:firstLine="480" w:firstLineChars="200"/>
      </w:pPr>
      <w:r>
        <w:t>下表按路径列出该仓库全部 48 个受版本控制的文件，供逐条查阅。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7" w:type="dxa"/>
          <w:left w:w="107" w:type="dxa"/>
          <w:bottom w:w="107" w:type="dxa"/>
          <w:right w:w="107" w:type="dxa"/>
        </w:tblCellMar>
      </w:tblPr>
      <w:tblGrid>
        <w:gridCol w:w="4535"/>
        <w:gridCol w:w="4535"/>
      </w:tblGrid>
      <w:tr w14:paraId="361C2E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tblHeader/>
          <w:jc w:val="center"/>
        </w:trPr>
        <w:tc>
          <w:tcPr>
            <w:tcW w:w="4535" w:type="dxa"/>
            <w:shd w:val="clear" w:color="auto" w:fill="D9D9D9"/>
            <w:vAlign w:val="center"/>
          </w:tcPr>
          <w:p w14:paraId="08A0B229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文件路径</w:t>
            </w:r>
          </w:p>
        </w:tc>
        <w:tc>
          <w:tcPr>
            <w:tcW w:w="4535" w:type="dxa"/>
            <w:shd w:val="clear" w:color="auto" w:fill="D9D9D9"/>
            <w:vAlign w:val="center"/>
          </w:tcPr>
          <w:p w14:paraId="31FA8442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文件路径</w:t>
            </w:r>
          </w:p>
        </w:tc>
      </w:tr>
      <w:tr w14:paraId="01A4AB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FA5422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.github/CODEOWNERS</w:t>
            </w:r>
          </w:p>
        </w:tc>
        <w:tc>
          <w:tcPr>
            <w:tcW w:w="4535" w:type="dxa"/>
            <w:vAlign w:val="center"/>
          </w:tcPr>
          <w:p w14:paraId="2452244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bin/show_communication_dashboard.py</w:t>
            </w:r>
          </w:p>
        </w:tc>
      </w:tr>
      <w:tr w14:paraId="75D945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DDD1E2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.github/ISSUE_TEMPLATE.md</w:t>
            </w:r>
          </w:p>
        </w:tc>
        <w:tc>
          <w:tcPr>
            <w:tcW w:w="4535" w:type="dxa"/>
            <w:vAlign w:val="center"/>
          </w:tcPr>
          <w:p w14:paraId="6C0AE22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capture/capture_hpm_uart.sh</w:t>
            </w:r>
          </w:p>
        </w:tc>
      </w:tr>
      <w:tr w14:paraId="28978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11BD83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.github/PULL_REQUEST_TEMPLATE.md</w:t>
            </w:r>
          </w:p>
        </w:tc>
        <w:tc>
          <w:tcPr>
            <w:tcW w:w="4535" w:type="dxa"/>
            <w:vAlign w:val="center"/>
          </w:tcPr>
          <w:p w14:paraId="5AEB11C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capture/capture_seven_dimensions.sh</w:t>
            </w:r>
          </w:p>
        </w:tc>
      </w:tr>
      <w:tr w14:paraId="40E03E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B12180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.github/workflows/build-deb.yml</w:t>
            </w:r>
          </w:p>
        </w:tc>
        <w:tc>
          <w:tcPr>
            <w:tcW w:w="4535" w:type="dxa"/>
            <w:vAlign w:val="center"/>
          </w:tcPr>
          <w:p w14:paraId="63669E0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capture/capture_usbcan_ring.sh</w:t>
            </w:r>
          </w:p>
        </w:tc>
      </w:tr>
      <w:tr w14:paraId="131BBA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549AF8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.gitignore</w:t>
            </w:r>
          </w:p>
        </w:tc>
        <w:tc>
          <w:tcPr>
            <w:tcW w:w="4535" w:type="dxa"/>
            <w:vAlign w:val="center"/>
          </w:tcPr>
          <w:p w14:paraId="7BC9FC5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capture/flush_session.sh</w:t>
            </w:r>
          </w:p>
        </w:tc>
      </w:tr>
      <w:tr w14:paraId="141DD8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502D75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LICENSE</w:t>
            </w:r>
          </w:p>
        </w:tc>
        <w:tc>
          <w:tcPr>
            <w:tcW w:w="4535" w:type="dxa"/>
            <w:vAlign w:val="center"/>
          </w:tcPr>
          <w:p w14:paraId="7A704B0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debian/changelog</w:t>
            </w:r>
          </w:p>
        </w:tc>
      </w:tr>
      <w:tr w14:paraId="306514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142F2B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README.md</w:t>
            </w:r>
          </w:p>
        </w:tc>
        <w:tc>
          <w:tcPr>
            <w:tcW w:w="4535" w:type="dxa"/>
            <w:vAlign w:val="center"/>
          </w:tcPr>
          <w:p w14:paraId="658DCA2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debian/control</w:t>
            </w:r>
          </w:p>
        </w:tc>
      </w:tr>
      <w:tr w14:paraId="701E74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D553EA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TUTORIAL.md</w:t>
            </w:r>
          </w:p>
        </w:tc>
        <w:tc>
          <w:tcPr>
            <w:tcW w:w="4535" w:type="dxa"/>
            <w:vAlign w:val="center"/>
          </w:tcPr>
          <w:p w14:paraId="505ACB0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debian/docs</w:t>
            </w:r>
          </w:p>
        </w:tc>
      </w:tr>
      <w:tr w14:paraId="79DE4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5DC464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analysis/analyze_can_asc.py</w:t>
            </w:r>
          </w:p>
        </w:tc>
        <w:tc>
          <w:tcPr>
            <w:tcW w:w="4535" w:type="dxa"/>
            <w:vAlign w:val="center"/>
          </w:tcPr>
          <w:p w14:paraId="45B9E03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debian/rules</w:t>
            </w:r>
          </w:p>
        </w:tc>
      </w:tr>
      <w:tr w14:paraId="41664D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280EBF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analysis/analyze_seven_dimensions.py</w:t>
            </w:r>
          </w:p>
        </w:tc>
        <w:tc>
          <w:tcPr>
            <w:tcW w:w="4535" w:type="dxa"/>
            <w:vAlign w:val="center"/>
          </w:tcPr>
          <w:p w14:paraId="52577CB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debian/source/format</w:t>
            </w:r>
          </w:p>
        </w:tc>
      </w:tr>
      <w:tr w14:paraId="2DFBD6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F2C8CB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analysis/analyze_usbcan_echo.py</w:t>
            </w:r>
          </w:p>
        </w:tc>
        <w:tc>
          <w:tcPr>
            <w:tcW w:w="4535" w:type="dxa"/>
            <w:vAlign w:val="center"/>
          </w:tcPr>
          <w:p w14:paraId="2C7B853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dimensions/01_bms_status.sh</w:t>
            </w:r>
          </w:p>
        </w:tc>
      </w:tr>
      <w:tr w14:paraId="457A34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194EA5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analysis/analyze_usbcan_timeline.py</w:t>
            </w:r>
          </w:p>
        </w:tc>
        <w:tc>
          <w:tcPr>
            <w:tcW w:w="4535" w:type="dxa"/>
            <w:vAlign w:val="center"/>
          </w:tcPr>
          <w:p w14:paraId="23F3EBD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dimensions/02_can_details.sh</w:t>
            </w:r>
          </w:p>
        </w:tc>
      </w:tr>
      <w:tr w14:paraId="3ABCE2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CCA918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analysis/analyze_usbcan_urb.py</w:t>
            </w:r>
          </w:p>
        </w:tc>
        <w:tc>
          <w:tcPr>
            <w:tcW w:w="4535" w:type="dxa"/>
            <w:vAlign w:val="center"/>
          </w:tcPr>
          <w:p w14:paraId="7964CD0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dimensions/03_kernel_dmesg.sh</w:t>
            </w:r>
          </w:p>
        </w:tc>
      </w:tr>
      <w:tr w14:paraId="1A9A7A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76E27E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analysis/check_usbcan_snapshot.sh</w:t>
            </w:r>
          </w:p>
        </w:tc>
        <w:tc>
          <w:tcPr>
            <w:tcW w:w="4535" w:type="dxa"/>
            <w:vAlign w:val="center"/>
          </w:tcPr>
          <w:p w14:paraId="146848A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dimensions/04_hpm_uart.sh</w:t>
            </w:r>
          </w:p>
        </w:tc>
      </w:tr>
      <w:tr w14:paraId="71F3C2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DAF664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analysis/compare_usbcan_captures.py</w:t>
            </w:r>
          </w:p>
        </w:tc>
        <w:tc>
          <w:tcPr>
            <w:tcW w:w="4535" w:type="dxa"/>
            <w:vAlign w:val="center"/>
          </w:tcPr>
          <w:p w14:paraId="4A00EE0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dimensions/05_usb_pcap.sh</w:t>
            </w:r>
          </w:p>
        </w:tc>
      </w:tr>
      <w:tr w14:paraId="02787A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3AE3AC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analysis/extract_usbcan_error_windows.py</w:t>
            </w:r>
          </w:p>
        </w:tc>
        <w:tc>
          <w:tcPr>
            <w:tcW w:w="4535" w:type="dxa"/>
            <w:vAlign w:val="center"/>
          </w:tcPr>
          <w:p w14:paraId="3E7D40C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dimensions/06_can_asc.sh</w:t>
            </w:r>
          </w:p>
        </w:tc>
      </w:tr>
      <w:tr w14:paraId="719C89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9EB96A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bin/analyze_ethercan_pcap.py</w:t>
            </w:r>
          </w:p>
        </w:tc>
        <w:tc>
          <w:tcPr>
            <w:tcW w:w="4535" w:type="dxa"/>
            <w:vAlign w:val="center"/>
          </w:tcPr>
          <w:p w14:paraId="0FA3970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dimensions/07_inference_screen.sh</w:t>
            </w:r>
          </w:p>
        </w:tc>
      </w:tr>
      <w:tr w14:paraId="47E8EA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4A866A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bin/cleanup_sessions.sh</w:t>
            </w:r>
          </w:p>
        </w:tc>
        <w:tc>
          <w:tcPr>
            <w:tcW w:w="4535" w:type="dxa"/>
            <w:vAlign w:val="center"/>
          </w:tcPr>
          <w:p w14:paraId="202A1DC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dimensions/08_thermal.sh</w:t>
            </w:r>
          </w:p>
        </w:tc>
      </w:tr>
      <w:tr w14:paraId="057D55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4BD105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bin/export_seven_dimensions.sh</w:t>
            </w:r>
          </w:p>
        </w:tc>
        <w:tc>
          <w:tcPr>
            <w:tcW w:w="4535" w:type="dxa"/>
            <w:vAlign w:val="center"/>
          </w:tcPr>
          <w:p w14:paraId="5ECDAC3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etc/default/hpm-log-capture</w:t>
            </w:r>
          </w:p>
        </w:tc>
      </w:tr>
      <w:tr w14:paraId="037E0B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D1AA13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bin/flash_hpm.sh</w:t>
            </w:r>
          </w:p>
        </w:tc>
        <w:tc>
          <w:tcPr>
            <w:tcW w:w="4535" w:type="dxa"/>
            <w:vAlign w:val="center"/>
          </w:tcPr>
          <w:p w14:paraId="3FBEFF9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etc/default/usbcan-capture</w:t>
            </w:r>
          </w:p>
        </w:tc>
      </w:tr>
      <w:tr w14:paraId="02339B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79B44A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bin/hpm_sreset.sh</w:t>
            </w:r>
          </w:p>
        </w:tc>
        <w:tc>
          <w:tcPr>
            <w:tcW w:w="4535" w:type="dxa"/>
            <w:vAlign w:val="center"/>
          </w:tcPr>
          <w:p w14:paraId="482AF30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etc/firmware/ethercanfd_v1.1.0-20260914.bin</w:t>
            </w:r>
          </w:p>
        </w:tc>
      </w:tr>
      <w:tr w14:paraId="3B2B44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4E2C2B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bin/hpmtool.py</w:t>
            </w:r>
          </w:p>
        </w:tc>
        <w:tc>
          <w:tcPr>
            <w:tcW w:w="4535" w:type="dxa"/>
            <w:vAlign w:val="center"/>
          </w:tcPr>
          <w:p w14:paraId="070230F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etc/systemd/system/hpm-log-capture.service</w:t>
            </w:r>
          </w:p>
        </w:tc>
      </w:tr>
      <w:tr w14:paraId="06A87C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2E54D1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bin/restart_can_interfaces.sh</w:t>
            </w:r>
          </w:p>
        </w:tc>
        <w:tc>
          <w:tcPr>
            <w:tcW w:w="4535" w:type="dxa"/>
            <w:vAlign w:val="center"/>
          </w:tcPr>
          <w:p w14:paraId="1A151B3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etc/systemd/system/hpm-sreset.service</w:t>
            </w:r>
          </w:p>
        </w:tc>
      </w:tr>
      <w:tr w14:paraId="3F96AF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D8FB00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bin/save_usbcan_snapshot.sh</w:t>
            </w:r>
          </w:p>
        </w:tc>
        <w:tc>
          <w:tcPr>
            <w:tcW w:w="4535" w:type="dxa"/>
            <w:vAlign w:val="center"/>
          </w:tcPr>
          <w:p w14:paraId="648E1F2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etc/systemd/system/usbcan-capture.service</w:t>
            </w:r>
          </w:p>
        </w:tc>
      </w:tr>
    </w:tbl>
    <w:p w14:paraId="5460235B"/>
    <w:sectPr>
      <w:footerReference r:id="rId6" w:type="default"/>
      <w:pgSz w:w="11906" w:h="16838"/>
      <w:pgMar w:top="1417" w:right="1417" w:bottom="1417" w:left="1417" w:header="720" w:footer="720" w:gutter="0"/>
      <w:pgNumType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C591B4">
    <w:pPr>
      <w:pStyle w:val="2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771EA6">
    <w:pPr>
      <w:pStyle w:val="24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EB27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/>
    <w:lsdException w:unhideWhenUsed="0" w:uiPriority="0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eepNext w:val="0"/>
      <w:spacing w:before="0" w:after="0" w:line="360" w:lineRule="auto"/>
      <w:jc w:val="both"/>
    </w:pPr>
    <w:rPr>
      <w:rFonts w:ascii="Times New Roman" w:hAnsi="Times New Roman" w:eastAsia="宋体" w:cstheme="minorBidi"/>
      <w:color w:val="000000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320" w:after="16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40" w:after="120"/>
      <w:jc w:val="left"/>
      <w:outlineLvl w:val="1"/>
    </w:pPr>
    <w:rPr>
      <w:rFonts w:ascii="Times New Roman" w:hAnsi="Times New Roman" w:eastAsia="黑体"/>
      <w:b/>
      <w:bCs/>
      <w:color w:val="000000"/>
      <w:sz w:val="28"/>
      <w:szCs w:val="26"/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80"/>
      <w:jc w:val="left"/>
      <w:outlineLvl w:val="2"/>
    </w:pPr>
    <w:rPr>
      <w:rFonts w:ascii="Times New Roman" w:hAnsi="Times New Roman" w:eastAsia="黑体"/>
      <w:b/>
      <w:bCs/>
      <w:color w:val="000000"/>
      <w:sz w:val="24"/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uiPriority w:val="1"/>
  </w:style>
  <w:style w:type="table" w:default="1" w:styleId="3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uiPriority w:val="0"/>
    <w:pPr>
      <w:tabs>
        <w:tab w:val="right" w:leader="dot" w:pos="9072"/>
      </w:tabs>
      <w:spacing w:before="0" w:after="0" w:line="240" w:lineRule="auto"/>
      <w:ind w:left="0" w:leftChars="0" w:firstLine="0" w:firstLineChars="0"/>
    </w:pPr>
    <w:rPr>
      <w:rFonts w:ascii="Times New Roman" w:hAnsi="Times New Roman" w:eastAsia="宋体"/>
      <w:color w:val="000000"/>
      <w:sz w:val="24"/>
      <w:szCs w:val="24"/>
    </w:rPr>
  </w:style>
  <w:style w:type="paragraph" w:styleId="27">
    <w:name w:val="Subtitle"/>
    <w:basedOn w:val="1"/>
    <w:next w:val="1"/>
    <w:link w:val="144"/>
    <w:qFormat/>
    <w:uiPriority w:val="11"/>
    <w:pPr>
      <w:keepNext w:val="0"/>
      <w:spacing w:before="0" w:after="240"/>
      <w:jc w:val="center"/>
    </w:pPr>
    <w:rPr>
      <w:rFonts w:ascii="Times New Roman" w:hAnsi="Times New Roman" w:eastAsia="楷体"/>
      <w:i/>
      <w:iCs/>
      <w:color w:val="000000"/>
      <w:spacing w:val="15"/>
      <w:sz w:val="24"/>
      <w:szCs w:val="24"/>
    </w:r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toc 2"/>
    <w:basedOn w:val="1"/>
    <w:uiPriority w:val="0"/>
    <w:pPr>
      <w:tabs>
        <w:tab w:val="right" w:leader="dot" w:pos="9072"/>
      </w:tabs>
      <w:spacing w:before="0" w:after="0" w:line="240" w:lineRule="auto"/>
      <w:ind w:left="420" w:leftChars="0" w:firstLine="0" w:firstLineChars="0"/>
    </w:pPr>
    <w:rPr>
      <w:rFonts w:ascii="Times New Roman" w:hAnsi="Times New Roman" w:eastAsia="宋体"/>
      <w:color w:val="000000"/>
      <w:sz w:val="24"/>
      <w:szCs w:val="24"/>
    </w:rPr>
  </w:style>
  <w:style w:type="paragraph" w:styleId="30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31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3"/>
    <w:qFormat/>
    <w:uiPriority w:val="10"/>
    <w:pPr>
      <w:keepNext w:val="0"/>
      <w:pBdr>
        <w:bottom w:val="single" w:color="4F81BD" w:themeColor="accent1" w:sz="8" w:space="4"/>
      </w:pBdr>
      <w:spacing w:before="0" w:after="360" w:line="240" w:lineRule="auto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40"/>
      <w:szCs w:val="52"/>
    </w:rPr>
  </w:style>
  <w:style w:type="table" w:styleId="35">
    <w:name w:val="Table Grid"/>
    <w:basedOn w:val="3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Header Char"/>
    <w:basedOn w:val="134"/>
    <w:link w:val="25"/>
    <w:uiPriority w:val="99"/>
  </w:style>
  <w:style w:type="character" w:customStyle="1" w:styleId="138">
    <w:name w:val="Footer Char"/>
    <w:basedOn w:val="134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4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4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4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4"/>
    <w:link w:val="33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4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4"/>
    <w:link w:val="19"/>
    <w:uiPriority w:val="99"/>
  </w:style>
  <w:style w:type="character" w:customStyle="1" w:styleId="147">
    <w:name w:val="Body Text 2 Char"/>
    <w:basedOn w:val="134"/>
    <w:link w:val="30"/>
    <w:uiPriority w:val="99"/>
  </w:style>
  <w:style w:type="character" w:customStyle="1" w:styleId="148">
    <w:name w:val="Body Text 3 Char"/>
    <w:basedOn w:val="134"/>
    <w:link w:val="17"/>
    <w:qFormat/>
    <w:uiPriority w:val="99"/>
    <w:rPr>
      <w:sz w:val="16"/>
      <w:szCs w:val="16"/>
    </w:rPr>
  </w:style>
  <w:style w:type="character" w:customStyle="1" w:styleId="149">
    <w:name w:val="Macro Text Char"/>
    <w:basedOn w:val="134"/>
    <w:link w:val="2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4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4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4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4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4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4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4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4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刘鹏</cp:lastModifiedBy>
  <dcterms:modified xsi:type="dcterms:W3CDTF">2026-10-05T06:25:09Z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68D9B3F84A0F41A9A306DCE9596FCFD7_12</vt:lpwstr>
  </property>
</Properties>
</file>