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0000"/>
          <w:sz w:val="30"/>
          <w:szCs w:val="30"/>
        </w:rPr>
        <w:t xml:space="preserve">Requirements — Hospital Bed &amp; ICU Allocation Dashboard</w:t>
      </w:r>
    </w:p>
    <w:p>
      <w:pPr>
        <w:spacing w:after="40"/>
        <w:jc w:val="center"/>
      </w:pPr>
      <w:r>
        <w:rPr>
          <w:i/>
          <w:iCs/>
          <w:color w:val="000000"/>
          <w:sz w:val="20"/>
          <w:szCs w:val="20"/>
        </w:rPr>
        <w:t xml:space="preserve">Lab 1: Requirements Engineering &amp; UML Use-Case Modelling — Problem Statement #20</w:t>
      </w:r>
    </w:p>
    <w:p>
      <w:pPr>
        <w:spacing w:after="200"/>
        <w:jc w:val="center"/>
      </w:pPr>
      <w:r>
        <w:rPr>
          <w:color w:val="000000"/>
          <w:sz w:val="20"/>
          <w:szCs w:val="20"/>
        </w:rPr>
        <w:t xml:space="preserve">Actors: Triage Nurse, Hospital Administrator, Ambulance Dispatch System (external)</w:t>
      </w:r>
    </w:p>
    <w:p>
      <w:pPr>
        <w:pBdr>
          <w:bottom w:val="single" w:color="000000" w:sz="6" w:space="4"/>
        </w:pBdr>
        <w:spacing w:after="160" w:before="320"/>
      </w:pPr>
      <w:r>
        <w:rPr>
          <w:b/>
          <w:bCs/>
          <w:color w:val="000000"/>
          <w:sz w:val="26"/>
          <w:szCs w:val="26"/>
        </w:rPr>
        <w:t xml:space="preserve">Functional Requirements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FR-001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The system shall compute a triage severity score from a patient's intake vitals (heart rate, blood pressure, SpO2, GCS) and dynamically re-order the ER bed allocation waitlist based on that score.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Pass: A newly-scored higher-acuity patient automatically moves ahead of a lower-acuity patient already in the queue. Fail: The waitlist behaves as a strict FIFO queue and ignores a critical/emergency score.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Rationale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Ensures the most clinically urgent patients are seen first, which is the core safety mandate of ER triage.</w:t>
            </w:r>
          </w:p>
        </w:tc>
      </w:tr>
    </w:tbl>
    <w:p>
      <w:pPr>
        <w:spacing w:after="200"/>
      </w:pP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FR-002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The system shall display a real-time ward/ICU occupancy view showing per-bed status (Occupied, Cleaning, Available), visible to both the Triage Nurse and the Hospital Administrator.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Pass: The dashboard shows the current, correct status for every bed in the ward/ICU floor plan, colour-coded by state. Fail: The dashboard shows a bed state older than the most recent confirmed update.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Rationale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Real-time visibility prevents staff from attempting to allocate an already-occupied bed and removes the need for manual phone-based bed checks.</w:t>
            </w:r>
          </w:p>
        </w:tc>
      </w:tr>
    </w:tbl>
    <w:p>
      <w:pPr>
        <w:spacing w:after="200"/>
      </w:pP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FR-003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The system shall allow a Triage Nurse to initiate an ICU transfer request for a patient once that patient's triage score meets or exceeds the configured ICU-eligibility threshold, and shall automatically match the patient to the nearest available ICU bed.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Pass: Confirming the request creates a transfer record and marks the target ICU bed as Reserved within 2 seconds. Fail: A transfer request is submitted without the system validating current ICU bed availability.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Rationale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Automates and accelerates escalation to intensive care, reducing the delay caused by manual phone/paper coordination between ER and ICU staff.</w:t>
            </w:r>
          </w:p>
        </w:tc>
      </w:tr>
    </w:tbl>
    <w:p>
      <w:pPr>
        <w:spacing w:after="200"/>
      </w:pP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FR-004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When no ICU bed is available at the current facility, the system shall extend the ICU transfer workflow to generate an inter-facility ambulance transfer request, including the patient's triage data, to the nearest receiving facility with a confirmed open bed.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Pass: The system returns at least one candidate receiving facility with confirmed bed availability and creates an ambulance dispatch record. Fail: A transfer proceeds without confirming the receiving facility actually has an open bed.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Rationale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Guarantees continuity of care when local ICU capacity is exhausted -- a realistic and clinically critical ER failure scenario.</w:t>
            </w:r>
          </w:p>
        </w:tc>
      </w:tr>
    </w:tbl>
    <w:p>
      <w:pPr>
        <w:spacing w:after="200"/>
      </w:pP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FR-005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The system shall allow a Hospital Administrator to generate and export historical ward/ICU occupancy and triage-queue reports (daily/weekly) for capacity planning.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Pass: The exported report includes bed utilization %, average ICU wait time, and total transfer count for the selected date range. Fail: The report is missing any one of those three metrics.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Rationale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Supports data-driven staffing/capacity decisions and satisfies routine hospital administrative and compliance reporting needs.</w:t>
            </w:r>
          </w:p>
        </w:tc>
      </w:tr>
    </w:tbl>
    <w:p>
      <w:pPr>
        <w:spacing w:after="200"/>
      </w:pPr>
    </w:p>
    <w:p>
      <w:pPr>
        <w:pBdr>
          <w:bottom w:val="single" w:color="000000" w:sz="6" w:space="4"/>
        </w:pBdr>
        <w:spacing w:after="160" w:before="320"/>
      </w:pPr>
      <w:r>
        <w:rPr>
          <w:b/>
          <w:bCs/>
          <w:color w:val="000000"/>
          <w:sz w:val="26"/>
          <w:szCs w:val="26"/>
        </w:rPr>
        <w:t xml:space="preserve">Non-Functional Requirements</w:t>
      </w: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NFR-001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Performance &amp; Security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Bed status transitions (Occupied, Cleaning, Available) must propagate to all connected ER dashboard clients in under 1 second via WebSockets.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Pass: Benchmark tests confirm target latency and security standards hold under simulated peak load. Fail: Latency exceeds 1 second, or the channel is unauthenticated/unencrypted under load.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Rationale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Stale bed data during a surge (e.g., mass-casualty event) could cause the same bed to be assigned to two patients simultaneously.</w:t>
            </w:r>
          </w:p>
        </w:tc>
      </w:tr>
    </w:tbl>
    <w:p>
      <w:pPr>
        <w:spacing w:after="200"/>
      </w:pPr>
    </w:p>
    <w:p>
      <w:pPr>
        <w:spacing w:after="80" w:before="260"/>
      </w:pPr>
      <w:r>
        <w:rPr>
          <w:b/>
          <w:bCs/>
          <w:color w:val="000000"/>
          <w:sz w:val="23"/>
          <w:szCs w:val="23"/>
        </w:rPr>
        <w:t xml:space="preserve">NFR-002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Security &amp; Compliance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All patient vitals, triage scores, and transfer records must be encrypted in transit (TLS 1.2+) and at rest, with role-based access control (RBAC) restricting ICU-transfer initiation to authenticated Triage Nurse / Administrator roles only.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Pass: A security review confirms no PHI is transmitted or stored in plaintext, and unauthorized roles are denied write access to triage/transfer endpoints. Fail: Any PHI field is found unencrypted, or an unauthenticated/unauthorized role can modify the triage queue.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Rationale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The system handles Protected Health Information (PHI); regulatory compliance and patient-safety integrity require strict encryption and access control.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2026-08-27T03:12:34.362Z</dcterms:created>
  <dcterms:modified xsi:type="dcterms:W3CDTF">2026-08-27T03:12:34.375Z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