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eWatts Energy Anchor — Technical Note v7</w:t>
      </w:r>
    </w:p>
    <w:p>
      <w:r>
        <w:rPr>
          <w:i/>
          <w:color w:val="646464"/>
          <w:sz w:val="28"/>
        </w:rPr>
        <w:t>Two Structurally Differentiating Properties: Stable Energy Anchor + Elastic Supply Without Oracles</w:t>
      </w:r>
    </w:p>
    <w:p/>
    <w:p>
      <w:pPr>
        <w:pStyle w:val="Heading1"/>
      </w:pPr>
      <w:r>
        <w:t>0. The Central Argument</w:t>
      </w:r>
    </w:p>
    <w:p>
      <w:r>
        <w:t>eWatts has two structurally differentiating properties, each rare or unique among digital currencies:</w:t>
      </w:r>
    </w:p>
    <w:p>
      <w:r>
        <w:t>1. The most stable energy anchor of any proof-of-work system, bounded by immutable physics (DRAM latency) and commodity economics (DDR pricing).</w:t>
      </w:r>
    </w:p>
    <w:p>
      <w:r>
        <w:t>2. Supply elasticity tied to physical work performed, without external oracles, without an issuer, and without a fixed halving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Bitcoin (SHA-256)</w:t>
            </w:r>
          </w:p>
        </w:tc>
        <w:tc>
          <w:tcPr>
            <w:tcW w:type="dxa" w:w="2880"/>
          </w:tcPr>
          <w:p>
            <w:r>
              <w:t>eWatts (DRAM latency)</w:t>
            </w:r>
          </w:p>
        </w:tc>
      </w:tr>
      <w:tr>
        <w:tc>
          <w:tcPr>
            <w:tcW w:type="dxa" w:w="2880"/>
          </w:tcPr>
          <w:p>
            <w:r>
              <w:t>Energy anchor drift</w:t>
            </w:r>
          </w:p>
        </w:tc>
        <w:tc>
          <w:tcPr>
            <w:tcW w:type="dxa" w:w="2880"/>
          </w:tcPr>
          <w:p>
            <w:r>
              <w:t>~25-30%/year (declining)</w:t>
            </w:r>
          </w:p>
        </w:tc>
        <w:tc>
          <w:tcPr>
            <w:tcW w:type="dxa" w:w="2880"/>
          </w:tcPr>
          <w:p>
            <w:r>
              <w:t>~1-2%/year</w:t>
            </w:r>
          </w:p>
        </w:tc>
      </w:tr>
      <w:tr>
        <w:tc>
          <w:tcPr>
            <w:tcW w:type="dxa" w:w="2880"/>
          </w:tcPr>
          <w:p>
            <w:r>
              <w:t>Physical bound</w:t>
            </w:r>
          </w:p>
        </w:tc>
        <w:tc>
          <w:tcPr>
            <w:tcW w:type="dxa" w:w="2880"/>
          </w:tcPr>
          <w:p>
            <w:r>
              <w:t>Landauer limit (3-4 OOM away)</w:t>
            </w:r>
          </w:p>
        </w:tc>
        <w:tc>
          <w:tcPr>
            <w:tcW w:type="dxa" w:w="2880"/>
          </w:tcPr>
          <w:p>
            <w:r>
              <w:t>DRAM latency (reached)</w:t>
            </w:r>
          </w:p>
        </w:tc>
      </w:tr>
      <w:tr>
        <w:tc>
          <w:tcPr>
            <w:tcW w:type="dxa" w:w="2880"/>
          </w:tcPr>
          <w:p>
            <w:r>
              <w:t>Monetary bound</w:t>
            </w:r>
          </w:p>
        </w:tc>
        <w:tc>
          <w:tcPr>
            <w:tcW w:type="dxa" w:w="2880"/>
          </w:tcPr>
          <w:p>
            <w:r>
              <w:t>ASIC fab ($20B+/fab, 3-5 firms)</w:t>
            </w:r>
          </w:p>
        </w:tc>
        <w:tc>
          <w:tcPr>
            <w:tcW w:type="dxa" w:w="2880"/>
          </w:tcPr>
          <w:p>
            <w:r>
              <w:t>Commodity DDR ($80/16 GB)</w:t>
            </w:r>
          </w:p>
        </w:tc>
      </w:tr>
      <w:tr>
        <w:tc>
          <w:tcPr>
            <w:tcW w:type="dxa" w:w="2880"/>
          </w:tcPr>
          <w:p>
            <w:r>
              <w:t>Supply schedule</w:t>
            </w:r>
          </w:p>
        </w:tc>
        <w:tc>
          <w:tcPr>
            <w:tcW w:type="dxa" w:w="2880"/>
          </w:tcPr>
          <w:p>
            <w:r>
              <w:t>Fixed halving, unattached to demand</w:t>
            </w:r>
          </w:p>
        </w:tc>
        <w:tc>
          <w:tcPr>
            <w:tcW w:type="dxa" w:w="2880"/>
          </w:tcPr>
          <w:p>
            <w:r>
              <w:t>Elastic, proportional to bandwidth</w:t>
            </w:r>
          </w:p>
        </w:tc>
      </w:tr>
      <w:tr>
        <w:tc>
          <w:tcPr>
            <w:tcW w:type="dxa" w:w="2880"/>
          </w:tcPr>
          <w:p>
            <w:r>
              <w:t>Who can compete</w:t>
            </w:r>
          </w:p>
        </w:tc>
        <w:tc>
          <w:tcPr>
            <w:tcW w:type="dxa" w:w="2880"/>
          </w:tcPr>
          <w:p>
            <w:r>
              <w:t>Bitmain/MicroBT (3-5 companies)</w:t>
            </w:r>
          </w:p>
        </w:tc>
        <w:tc>
          <w:tcPr>
            <w:tcW w:type="dxa" w:w="2880"/>
          </w:tcPr>
          <w:p>
            <w:r>
              <w:t>Anyone with modern machine (16+ GB RAM)</w:t>
            </w:r>
          </w:p>
        </w:tc>
      </w:tr>
    </w:tbl>
    <w:p>
      <w:r>
        <w:rPr>
          <w:b/>
          <w:color w:val="505050"/>
          <w:sz w:val="24"/>
        </w:rPr>
        <w:t>[Pull quote] There IS no "DRAM ASIC." No company can fab a chip that reads DDR5 faster than a standard memory controller, because the limit is the physical latency of the DRAM cell and the bus.</w:t>
      </w:r>
    </w:p>
    <w:p>
      <w:r>
        <w:t>These properties reinforce each other: the physical bound on efficiency improvement keeps mining decentralized, which keeps the supply elastic response grounded in real work rather than speculation.</w:t>
      </w:r>
    </w:p>
    <w:p>
      <w:pPr>
        <w:pStyle w:val="Heading1"/>
      </w:pPr>
      <w:r>
        <w:t>1. What the Protocol Measures</w:t>
      </w:r>
    </w:p>
    <w:p>
      <w:r>
        <w:t>The eWatts proof-of-work performs a serialized dependency chain:</w:t>
      </w:r>
    </w:p>
    <w:p>
      <w:pPr>
        <w:pStyle w:val="ListBullet"/>
      </w:pPr>
      <w:r>
        <w:t>index = SHA-512(mix) — determines the next random address</w:t>
      </w:r>
    </w:p>
    <w:p>
      <w:pPr>
        <w:pStyle w:val="ListBullet"/>
      </w:pPr>
      <w:r>
        <w:t>element = DAG[index] — random 64-byte DRAM read, 100% cache miss</w:t>
      </w:r>
    </w:p>
    <w:p>
      <w:pPr>
        <w:pStyle w:val="ListBullet"/>
      </w:pPr>
      <w:r>
        <w:t>mix = SHA-512(mix XOR element) — determines the next address</w:t>
      </w:r>
    </w:p>
    <w:p>
      <w:r>
        <w:t>Each iteration has two sequential phases that together determine mining throughput: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Duration (modern CPU)</w:t>
            </w:r>
          </w:p>
        </w:tc>
        <w:tc>
          <w:tcPr>
            <w:tcW w:type="dxa" w:w="2160"/>
          </w:tcPr>
          <w:p>
            <w:r>
              <w:t>Bottleneck</w:t>
            </w:r>
          </w:p>
        </w:tc>
        <w:tc>
          <w:tcPr>
            <w:tcW w:type="dxa" w:w="2160"/>
          </w:tcPr>
          <w:p>
            <w:r>
              <w:t>Annual improvement</w:t>
            </w:r>
          </w:p>
        </w:tc>
      </w:tr>
      <w:tr>
        <w:tc>
          <w:tcPr>
            <w:tcW w:type="dxa" w:w="2160"/>
          </w:tcPr>
          <w:p>
            <w:r>
              <w:t>DRAM first-word latency (64 B)</w:t>
            </w:r>
          </w:p>
        </w:tc>
        <w:tc>
          <w:tcPr>
            <w:tcW w:type="dxa" w:w="2160"/>
          </w:tcPr>
          <w:p>
            <w:r>
              <w:t>~50 ns</w:t>
            </w:r>
          </w:p>
        </w:tc>
        <w:tc>
          <w:tcPr>
            <w:tcW w:type="dxa" w:w="2160"/>
          </w:tcPr>
          <w:p>
            <w:r>
              <w:t>Memory latency</w:t>
            </w:r>
          </w:p>
        </w:tc>
        <w:tc>
          <w:tcPr>
            <w:tcW w:type="dxa" w:w="2160"/>
          </w:tcPr>
          <w:p>
            <w:r>
              <w:t>~0-2%/year</w:t>
            </w:r>
          </w:p>
        </w:tc>
      </w:tr>
      <w:tr>
        <w:tc>
          <w:tcPr>
            <w:tcW w:type="dxa" w:w="2160"/>
          </w:tcPr>
          <w:p>
            <w:r>
              <w:t>SHA-512 compute (w/ SHA ext)</w:t>
            </w:r>
          </w:p>
        </w:tc>
        <w:tc>
          <w:tcPr>
            <w:tcW w:type="dxa" w:w="2160"/>
          </w:tcPr>
          <w:p>
            <w:r>
              <w:t>~30-50 ns</w:t>
            </w:r>
          </w:p>
        </w:tc>
        <w:tc>
          <w:tcPr>
            <w:tcW w:type="dxa" w:w="2160"/>
          </w:tcPr>
          <w:p>
            <w:r>
              <w:t>CPU throughput</w:t>
            </w:r>
          </w:p>
        </w:tc>
        <w:tc>
          <w:tcPr>
            <w:tcW w:type="dxa" w:w="2160"/>
          </w:tcPr>
          <w:p>
            <w:r>
              <w:t>~15-20%/year</w:t>
            </w:r>
          </w:p>
        </w:tc>
      </w:tr>
    </w:tbl>
    <w:p>
      <w:r>
        <w:t>On hardware with SHA-256/SHA-512 instruction extensions (Intel SHA-NI since Goldmont ~2016, AMD SHA extensions since Zen ~2017, ARMv8.2 optional SHA-512 ~2016), the two phases are roughly balanced at ~80 ns total per iteration. This means effective throughput is constrained by DRAM latency — the memory wall.</w:t>
      </w:r>
    </w:p>
    <w:p>
      <w:r>
        <w:t>On legacy hardware without SHA acceleration, SHA-512 takes 200-500 ns per block, making the node compute-bound rather than memory-bound. The protocol still functions, but at reduced per-core efficiency. Most x86 systems sold since 2018 include SHA acceleration; the practical impact is limited to very old or low-end hardware.</w:t>
      </w:r>
    </w:p>
    <w:p>
      <w:pPr>
        <w:pStyle w:val="Heading1"/>
      </w:pPr>
      <w:r>
        <w:t>2. DRAM Latency: 20 Years, Essentially Flat</w:t>
      </w:r>
    </w:p>
    <w:p>
      <w:r>
        <w:t>The relevant metric for random-access workloads is first-word latency — the time between issuing a read command and receiving the first byte. This has not improved in two decades: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Generation</w:t>
            </w:r>
          </w:p>
        </w:tc>
        <w:tc>
          <w:tcPr>
            <w:tcW w:type="dxa" w:w="2160"/>
          </w:tcPr>
          <w:p>
            <w:r>
              <w:t>Year</w:t>
            </w:r>
          </w:p>
        </w:tc>
        <w:tc>
          <w:tcPr>
            <w:tcW w:type="dxa" w:w="2160"/>
          </w:tcPr>
          <w:p>
            <w:r>
              <w:t>First-word latency</w:t>
            </w:r>
          </w:p>
        </w:tc>
        <w:tc>
          <w:tcPr>
            <w:tcW w:type="dxa" w:w="2160"/>
          </w:tcPr>
          <w:p>
            <w:r>
              <w:t>vs. DDR3</w:t>
            </w:r>
          </w:p>
        </w:tc>
      </w:tr>
      <w:tr>
        <w:tc>
          <w:tcPr>
            <w:tcW w:type="dxa" w:w="2160"/>
          </w:tcPr>
          <w:p>
            <w:r>
              <w:t>DDR3-1066</w:t>
            </w:r>
          </w:p>
        </w:tc>
        <w:tc>
          <w:tcPr>
            <w:tcW w:type="dxa" w:w="2160"/>
          </w:tcPr>
          <w:p>
            <w:r>
              <w:t>2007</w:t>
            </w:r>
          </w:p>
        </w:tc>
        <w:tc>
          <w:tcPr>
            <w:tcW w:type="dxa" w:w="2160"/>
          </w:tcPr>
          <w:p>
            <w:r>
              <w:t>~45 ns</w:t>
            </w:r>
          </w:p>
        </w:tc>
        <w:tc>
          <w:tcPr>
            <w:tcW w:type="dxa" w:w="2160"/>
          </w:tcPr>
          <w:p>
            <w:r>
              <w:t>—</w:t>
            </w:r>
          </w:p>
        </w:tc>
      </w:tr>
      <w:tr>
        <w:tc>
          <w:tcPr>
            <w:tcW w:type="dxa" w:w="2160"/>
          </w:tcPr>
          <w:p>
            <w:r>
              <w:t>DDR4-2133</w:t>
            </w:r>
          </w:p>
        </w:tc>
        <w:tc>
          <w:tcPr>
            <w:tcW w:type="dxa" w:w="2160"/>
          </w:tcPr>
          <w:p>
            <w:r>
              <w:t>2014</w:t>
            </w:r>
          </w:p>
        </w:tc>
        <w:tc>
          <w:tcPr>
            <w:tcW w:type="dxa" w:w="2160"/>
          </w:tcPr>
          <w:p>
            <w:r>
              <w:t>~48 ns</w:t>
            </w:r>
          </w:p>
        </w:tc>
        <w:tc>
          <w:tcPr>
            <w:tcW w:type="dxa" w:w="2160"/>
          </w:tcPr>
          <w:p>
            <w:r>
              <w:t>+7% slower</w:t>
            </w:r>
          </w:p>
        </w:tc>
      </w:tr>
      <w:tr>
        <w:tc>
          <w:tcPr>
            <w:tcW w:type="dxa" w:w="2160"/>
          </w:tcPr>
          <w:p>
            <w:r>
              <w:t>DDR5-4800</w:t>
            </w:r>
          </w:p>
        </w:tc>
        <w:tc>
          <w:tcPr>
            <w:tcW w:type="dxa" w:w="2160"/>
          </w:tcPr>
          <w:p>
            <w:r>
              <w:t>2024</w:t>
            </w:r>
          </w:p>
        </w:tc>
        <w:tc>
          <w:tcPr>
            <w:tcW w:type="dxa" w:w="2160"/>
          </w:tcPr>
          <w:p>
            <w:r>
              <w:t>~52 ns</w:t>
            </w:r>
          </w:p>
        </w:tc>
        <w:tc>
          <w:tcPr>
            <w:tcW w:type="dxa" w:w="2160"/>
          </w:tcPr>
          <w:p>
            <w:r>
              <w:t>+16% slower</w:t>
            </w:r>
          </w:p>
        </w:tc>
      </w:tr>
    </w:tbl>
    <w:p>
      <w:r>
        <w:t>Two mechanisms prevent improvement:</w:t>
      </w:r>
    </w:p>
    <w:p>
      <w:r>
        <w:t>Physics: The speed of light in silicon is approximately 6-7 cm/ns. A DDR DIMM sits 5-10 cm from the CPU memory controller — signal travel time alone accounts for 3-7 ns round-trip. Wire RC delay (resistance x capacitance) does not scale with transistor shrinks; in fact, thinner wires have higher resistance. Row activation, column access, and controller overhead add 30-50 ns. These are not optimization problems — they are physical constraints that no process shrink can eliminate.</w:t>
      </w:r>
    </w:p>
    <w:p>
      <w:r>
        <w:t>Market: 99% of computing workloads (streaming data, AI inference, databases) care about sustained bandwidth, not single-access latency. DRAM is a commodity business with thin margins; manufacturers compete on capacity, data rate, and price. There is no market pressure to reduce first-word latency, and the engineering effort required would be substantial with no corresponding benefit for the dominant use cases.</w:t>
      </w:r>
    </w:p>
    <w:p>
      <w:r>
        <w:t>A note on DDR5 sub-channels: DDR5 splits each DIMM into two independent 32-bit sub-channels, effectively doubling throughput per DIMM compared to DDR4. This improves sustained bandwidth but does not reduce first-word latency for any single random access — which is the bottleneck for the serialized DAG walk.</w:t>
      </w:r>
    </w:p>
    <w:p>
      <w:pPr>
        <w:pStyle w:val="ListBullet"/>
      </w:pPr>
      <w:r>
        <w:t>The DAG (8 GB, growing 512 MB/year) stays far beyond any CPU cache (8-64 MB).</w:t>
      </w:r>
    </w:p>
    <w:p>
      <w:pPr>
        <w:pStyle w:val="ListBullet"/>
      </w:pPr>
      <w:r>
        <w:t>Every access is a full round-trip from the memory controller to the DIMM and back — prefetching is impossible because the next address depends on the result of the current SHA-512.</w:t>
      </w:r>
    </w:p>
    <w:p>
      <w:pPr>
        <w:pStyle w:val="Heading1"/>
      </w:pPr>
      <w:r>
        <w:t>3. Bandwidth: A Secondary Constraint</w:t>
      </w:r>
    </w:p>
    <w:p>
      <w:r>
        <w:t>When mining on a single thread, the algorithm uses roughly 2% of available DRAM bandwidth (~640 MB/s out of ~50 GB/s on a DDR5 channel). The bottleneck is clearly latency: the CPU finishes SHA-512 and then stalls waiting for the next random read.</w:t>
      </w:r>
    </w:p>
    <w:p>
      <w:r>
        <w:t>With multiple parallel mining threads, aggregate DRAM requests saturate the memory bus, and bandwidth becomes the relevant 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Channel config</w:t>
            </w:r>
          </w:p>
        </w:tc>
        <w:tc>
          <w:tcPr>
            <w:tcW w:type="dxa" w:w="2880"/>
          </w:tcPr>
          <w:p>
            <w:r>
              <w:t>Peak bandwidth</w:t>
            </w:r>
          </w:p>
        </w:tc>
        <w:tc>
          <w:tcPr>
            <w:tcW w:type="dxa" w:w="2880"/>
          </w:tcPr>
          <w:p>
            <w:r>
              <w:t>Effective (multithreaded)</w:t>
            </w:r>
          </w:p>
        </w:tc>
      </w:tr>
      <w:tr>
        <w:tc>
          <w:tcPr>
            <w:tcW w:type="dxa" w:w="2880"/>
          </w:tcPr>
          <w:p>
            <w:r>
              <w:t>DDR3-1600 dual-channel</w:t>
            </w:r>
          </w:p>
        </w:tc>
        <w:tc>
          <w:tcPr>
            <w:tcW w:type="dxa" w:w="2880"/>
          </w:tcPr>
          <w:p>
            <w:r>
              <w:t>25.6 GB/s</w:t>
            </w:r>
          </w:p>
        </w:tc>
        <w:tc>
          <w:tcPr>
            <w:tcW w:type="dxa" w:w="2880"/>
          </w:tcPr>
          <w:p>
            <w:r>
              <w:t>~20 GB/s</w:t>
            </w:r>
          </w:p>
        </w:tc>
      </w:tr>
      <w:tr>
        <w:tc>
          <w:tcPr>
            <w:tcW w:type="dxa" w:w="2880"/>
          </w:tcPr>
          <w:p>
            <w:r>
              <w:t>DDR4-3200 dual-channel</w:t>
            </w:r>
          </w:p>
        </w:tc>
        <w:tc>
          <w:tcPr>
            <w:tcW w:type="dxa" w:w="2880"/>
          </w:tcPr>
          <w:p>
            <w:r>
              <w:t>51.2 GB/s</w:t>
            </w:r>
          </w:p>
        </w:tc>
        <w:tc>
          <w:tcPr>
            <w:tcW w:type="dxa" w:w="2880"/>
          </w:tcPr>
          <w:p>
            <w:r>
              <w:t>~40 GB/s</w:t>
            </w:r>
          </w:p>
        </w:tc>
      </w:tr>
      <w:tr>
        <w:tc>
          <w:tcPr>
            <w:tcW w:type="dxa" w:w="2880"/>
          </w:tcPr>
          <w:p>
            <w:r>
              <w:t>DDR5-6400 dual-channel</w:t>
            </w:r>
          </w:p>
        </w:tc>
        <w:tc>
          <w:tcPr>
            <w:tcW w:type="dxa" w:w="2880"/>
          </w:tcPr>
          <w:p>
            <w:r>
              <w:t>102.4 GB/s</w:t>
            </w:r>
          </w:p>
        </w:tc>
        <w:tc>
          <w:tcPr>
            <w:tcW w:type="dxa" w:w="2880"/>
          </w:tcPr>
          <w:p>
            <w:r>
              <w:t>~80 GB/s</w:t>
            </w:r>
          </w:p>
        </w:tc>
      </w:tr>
    </w:tbl>
    <w:p>
      <w:r>
        <w:t>From DDR3 (2007) to DDR5 (2024): approximately 4x improvement in 17 years, or about 8%/year compound. This is far below SHA-256 ASIC efficiency growth, and the improvement is democratized: every miner buys commodity DIMMs from the same three manufacturers (Samsung, SK Hynix, Micron).</w:t>
      </w:r>
    </w:p>
    <w:p>
      <w:pPr>
        <w:pStyle w:val="Heading1"/>
      </w:pPr>
      <w:r>
        <w:t>4. Do CXL or HBM Break the Thesis?</w:t>
      </w:r>
    </w:p>
    <w:p>
      <w:r>
        <w:t>CXL (Compute Express Link) connects remote DRAM over PCIe, adding 10-30 ns of controller and bus overhead. Total first-word latency reaches approximately 100-150 ns, or double that of local DDR. CXL is a capacity solution, not a latency solution. A miner using CXL-attached memory would mine slower, not faster.</w:t>
      </w:r>
    </w:p>
    <w:p>
      <w:r>
        <w:t>HBM (High Bandwidth Memory) places DRAM on the same interposer as the CPU, reducing signal distance from centimeters to microns. First-word latency improves to approximately 20-30 ns, or roughly 2x better than DDR. However, HBM costs 40-60x more per gigabyte than commodity DDR, and a single stack (4-8 GB) barely fits the initial 8 GB DAG, with no room for future growth.</w:t>
      </w:r>
    </w:p>
    <w:p>
      <w:r>
        <w:t>Neither technology creates an economic path to mining centralization. CXL worsens latency; HBM offers marginal improvement at prohibitive cost.</w:t>
      </w:r>
    </w:p>
    <w:p>
      <w:pPr>
        <w:pStyle w:val="Heading1"/>
      </w:pPr>
      <w:r>
        <w:t>5. Energy Efficiency: The Net Drift</w:t>
      </w:r>
    </w:p>
    <w:p>
      <w:pPr>
        <w:pStyle w:val="Heading2"/>
      </w:pPr>
      <w:r>
        <w:t>5.1 Energy per iteration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Energy</w:t>
            </w:r>
          </w:p>
        </w:tc>
        <w:tc>
          <w:tcPr>
            <w:tcW w:type="dxa" w:w="2160"/>
          </w:tcPr>
          <w:p>
            <w:r>
              <w:t>Share of total</w:t>
            </w:r>
          </w:p>
        </w:tc>
        <w:tc>
          <w:tcPr>
            <w:tcW w:type="dxa" w:w="2160"/>
          </w:tcPr>
          <w:p>
            <w:r>
              <w:t>Annual improvement rate</w:t>
            </w:r>
          </w:p>
        </w:tc>
      </w:tr>
      <w:tr>
        <w:tc>
          <w:tcPr>
            <w:tcW w:type="dxa" w:w="2160"/>
          </w:tcPr>
          <w:p>
            <w:r>
              <w:t>DRAM read (64 B)</w:t>
            </w:r>
          </w:p>
        </w:tc>
        <w:tc>
          <w:tcPr>
            <w:tcW w:type="dxa" w:w="2160"/>
          </w:tcPr>
          <w:p>
            <w:r>
              <w:t>~6-7 nJ</w:t>
            </w:r>
          </w:p>
        </w:tc>
        <w:tc>
          <w:tcPr>
            <w:tcW w:type="dxa" w:w="2160"/>
          </w:tcPr>
          <w:p>
            <w:r>
              <w:t>~50%</w:t>
            </w:r>
          </w:p>
        </w:tc>
        <w:tc>
          <w:tcPr>
            <w:tcW w:type="dxa" w:w="2160"/>
          </w:tcPr>
          <w:p>
            <w:r>
              <w:t>~4-5%/year (pJ/bit)</w:t>
            </w:r>
          </w:p>
        </w:tc>
      </w:tr>
      <w:tr>
        <w:tc>
          <w:tcPr>
            <w:tcW w:type="dxa" w:w="2160"/>
          </w:tcPr>
          <w:p>
            <w:r>
              <w:t>SHA-512 compute</w:t>
            </w:r>
          </w:p>
        </w:tc>
        <w:tc>
          <w:tcPr>
            <w:tcW w:type="dxa" w:w="2160"/>
          </w:tcPr>
          <w:p>
            <w:r>
              <w:t>~2-5 nJ</w:t>
            </w:r>
          </w:p>
        </w:tc>
        <w:tc>
          <w:tcPr>
            <w:tcW w:type="dxa" w:w="2160"/>
          </w:tcPr>
          <w:p>
            <w:r>
              <w:t>~50%</w:t>
            </w:r>
          </w:p>
        </w:tc>
        <w:tc>
          <w:tcPr>
            <w:tcW w:type="dxa" w:w="2160"/>
          </w:tcPr>
          <w:p>
            <w:r>
              <w:t>~15-20%/year (process node)</w:t>
            </w:r>
          </w:p>
        </w:tc>
      </w:tr>
    </w:tbl>
    <w:p>
      <w:pPr>
        <w:pStyle w:val="Heading2"/>
      </w:pPr>
      <w:r>
        <w:t>5.2 Time-based weighting</w:t>
      </w:r>
    </w:p>
    <w:p>
      <w:r>
        <w:t>Each iteration takes approximately 80 ns (50 ns DRAM + 30 ns SHA-512 on modern hardware). DRAM occupies 63% of time, SHA-512 37%. The energy split is roughly 50/50 because DRAM energy per byte and SHA-512 energy per hash have different J/op characteristics.</w:t>
      </w:r>
    </w:p>
    <w:p>
      <w:r>
        <w:t>Forces pushing kWh/token DOWN (time-weighted):</w:t>
      </w:r>
    </w:p>
    <w:p>
      <w:pPr>
        <w:pStyle w:val="ListBullet"/>
      </w:pPr>
      <w:r>
        <w:t>DRAM pJ/bit: -4.5%/year x 63% time weight = -2.84%</w:t>
      </w:r>
    </w:p>
    <w:p>
      <w:pPr>
        <w:pStyle w:val="ListBullet"/>
      </w:pPr>
      <w:r>
        <w:t>CPU hash efficiency: -17%/year x 37% time weight = -6.29%</w:t>
      </w:r>
    </w:p>
    <w:p>
      <w:pPr>
        <w:pStyle w:val="ListBullet"/>
      </w:pPr>
      <w:r>
        <w:t>Subtotal down: -9.13%/year</w:t>
      </w:r>
    </w:p>
    <w:p>
      <w:r>
        <w:t>Forces pushing kWh/token UP:</w:t>
      </w:r>
    </w:p>
    <w:p>
      <w:pPr>
        <w:pStyle w:val="ListBullet"/>
      </w:pPr>
      <w:r>
        <w:t>DAG growth (refresh power): +1.5%/year (the 6.25% capacity growth translates to ~1.5% energy via additional refresh)</w:t>
      </w:r>
    </w:p>
    <w:p>
      <w:pPr>
        <w:pStyle w:val="ListBullet"/>
      </w:pPr>
      <w:r>
        <w:t>Difficulty drag: +2-3%/year (variable, adjusts with network participation)</w:t>
      </w:r>
    </w:p>
    <w:p>
      <w:pPr>
        <w:pStyle w:val="ListBullet"/>
      </w:pPr>
      <w:r>
        <w:t>Subtotal up: +4.5%/year</w:t>
      </w:r>
    </w:p>
    <w:p>
      <w:pPr>
        <w:pStyle w:val="Heading2"/>
      </w:pPr>
      <w:r>
        <w:t>5.3 Diminishing returns adjustment</w:t>
      </w:r>
    </w:p>
    <w:p>
      <w:r>
        <w:t>CPU hash efficiency gains are slowing: a transition from 3nm to 2nm delivers approximately 30% energy improvement versus the historical 50% per node transition. Applying a 0.6 discount factor to the CPU contribution gives:</w:t>
      </w:r>
    </w:p>
    <w:p>
      <w:pPr>
        <w:pStyle w:val="ListBullet"/>
      </w:pPr>
      <w:r>
        <w:t>CPU hash efficiency (discounted): -10.2%/year x 37% = -3.77%</w:t>
      </w:r>
    </w:p>
    <w:p>
      <w:pPr>
        <w:pStyle w:val="ListBullet"/>
      </w:pPr>
      <w:r>
        <w:t>Total down (discounted): -2.84% + -3.77% = -6.61%</w:t>
      </w:r>
    </w:p>
    <w:p>
      <w:pPr>
        <w:pStyle w:val="ListBullet"/>
      </w:pPr>
      <w:r>
        <w:t>Net: -6.61% + 4.5% = approximately -2.1%/year</w:t>
      </w:r>
    </w:p>
    <w:p>
      <w:r>
        <w:t>Under conservative assumptions, the realistic range is -1.6% to -2.6%/year. The energy anchor drift is approximately 1-2%/year — two orders of magnitude more stable than the 25-30%/year historical drift of Bitcoin SHA-256 mining, and structurally below any sustained fiat monetary expansion.</w:t>
      </w:r>
    </w:p>
    <w:p>
      <w:pPr>
        <w:pStyle w:val="Heading1"/>
      </w:pPr>
      <w:r>
        <w:t>6. Mining Economics: The Full Cost Picture</w:t>
      </w:r>
    </w:p>
    <w:p>
      <w:pPr>
        <w:pStyle w:val="Heading2"/>
      </w:pPr>
      <w:r>
        <w:t>6.1 DRAM configurations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DRAM cost</w:t>
            </w:r>
          </w:p>
        </w:tc>
        <w:tc>
          <w:tcPr>
            <w:tcW w:type="dxa" w:w="1728"/>
          </w:tcPr>
          <w:p>
            <w:r>
              <w:t>Bandwidth (2 ch)</w:t>
            </w:r>
          </w:p>
        </w:tc>
        <w:tc>
          <w:tcPr>
            <w:tcW w:type="dxa" w:w="1728"/>
          </w:tcPr>
          <w:p>
            <w:r>
              <w:t>Power</w:t>
            </w:r>
          </w:p>
        </w:tc>
        <w:tc>
          <w:tcPr>
            <w:tcW w:type="dxa" w:w="1728"/>
          </w:tcPr>
          <w:p>
            <w:r>
              <w:t>$/GB/s/W</w:t>
            </w:r>
          </w:p>
        </w:tc>
      </w:tr>
      <w:tr>
        <w:tc>
          <w:tcPr>
            <w:tcW w:type="dxa" w:w="1728"/>
          </w:tcPr>
          <w:p>
            <w:r>
              <w:t>DDR5 2x8 GB dual-channel</w:t>
            </w:r>
          </w:p>
        </w:tc>
        <w:tc>
          <w:tcPr>
            <w:tcW w:type="dxa" w:w="1728"/>
          </w:tcPr>
          <w:p>
            <w:r>
              <w:t>~$80</w:t>
            </w:r>
          </w:p>
        </w:tc>
        <w:tc>
          <w:tcPr>
            <w:tcW w:type="dxa" w:w="1728"/>
          </w:tcPr>
          <w:p>
            <w:r>
              <w:t>~100 GB/s</w:t>
            </w:r>
          </w:p>
        </w:tc>
        <w:tc>
          <w:tcPr>
            <w:tcW w:type="dxa" w:w="1728"/>
          </w:tcPr>
          <w:p>
            <w:r>
              <w:t>~10W</w:t>
            </w:r>
          </w:p>
        </w:tc>
        <w:tc>
          <w:tcPr>
            <w:tcW w:type="dxa" w:w="1728"/>
          </w:tcPr>
          <w:p>
            <w:r>
              <w:t>~$0.08</w:t>
            </w:r>
          </w:p>
        </w:tc>
      </w:tr>
      <w:tr>
        <w:tc>
          <w:tcPr>
            <w:tcW w:type="dxa" w:w="1728"/>
          </w:tcPr>
          <w:p>
            <w:r>
              <w:t>HBM3 8 GB + interposer</w:t>
            </w:r>
          </w:p>
        </w:tc>
        <w:tc>
          <w:tcPr>
            <w:tcW w:type="dxa" w:w="1728"/>
          </w:tcPr>
          <w:p>
            <w:r>
              <w:t>~$2,400</w:t>
            </w:r>
          </w:p>
        </w:tc>
        <w:tc>
          <w:tcPr>
            <w:tcW w:type="dxa" w:w="1728"/>
          </w:tcPr>
          <w:p>
            <w:r>
              <w:t>~800 GB/s</w:t>
            </w:r>
          </w:p>
        </w:tc>
        <w:tc>
          <w:tcPr>
            <w:tcW w:type="dxa" w:w="1728"/>
          </w:tcPr>
          <w:p>
            <w:r>
              <w:t>~15W</w:t>
            </w:r>
          </w:p>
        </w:tc>
        <w:tc>
          <w:tcPr>
            <w:tcW w:type="dxa" w:w="1728"/>
          </w:tcPr>
          <w:p>
            <w:r>
              <w:t>~$0.20</w:t>
            </w:r>
          </w:p>
        </w:tc>
      </w:tr>
      <w:tr>
        <w:tc>
          <w:tcPr>
            <w:tcW w:type="dxa" w:w="1728"/>
          </w:tcPr>
          <w:p>
            <w:r>
              <w:t>CXL-attached 16 GB DDR4</w:t>
            </w:r>
          </w:p>
        </w:tc>
        <w:tc>
          <w:tcPr>
            <w:tcW w:type="dxa" w:w="1728"/>
          </w:tcPr>
          <w:p>
            <w:r>
              <w:t>~$150</w:t>
            </w:r>
          </w:p>
        </w:tc>
        <w:tc>
          <w:tcPr>
            <w:tcW w:type="dxa" w:w="1728"/>
          </w:tcPr>
          <w:p>
            <w:r>
              <w:t>~50 GB/s</w:t>
            </w:r>
          </w:p>
        </w:tc>
        <w:tc>
          <w:tcPr>
            <w:tcW w:type="dxa" w:w="1728"/>
          </w:tcPr>
          <w:p>
            <w:r>
              <w:t>~15W</w:t>
            </w:r>
          </w:p>
        </w:tc>
        <w:tc>
          <w:tcPr>
            <w:tcW w:type="dxa" w:w="1728"/>
          </w:tcPr>
          <w:p>
            <w:r>
              <w:t>~$0.20</w:t>
            </w:r>
          </w:p>
        </w:tc>
      </w:tr>
    </w:tbl>
    <w:p>
      <w:r>
        <w:t>Commodity DDR offers the best $/GB/s/W for memory-bound mining by a wide margin. HBM costs 2.5x more per unit of bandwidth-adjusted power.</w:t>
      </w:r>
    </w:p>
    <w:p>
      <w:pPr>
        <w:pStyle w:val="Heading2"/>
      </w:pPr>
      <w:r>
        <w:t>6.2 Cross-protocol: DRAM vs ASIC</w:t>
      </w:r>
    </w:p>
    <w:p>
      <w:r>
        <w:t>The structural comparison is more important than the numeric one. Bitcoin ASICs (e.g., Antminer S21, ~$3,500, 200 TH/s at 3,500 W) offer 10-100x more hash per dollar than any general-purpose CPU. This creates a winner-take-all market for the few companies that can fab at leading nodes. There is no "DRAM ASIC." No company can fab a chip that reads memory faster than a standard controller, because the bottleneck is the physical latency of the DRAM cell and bus, not the logic of the controller.</w:t>
      </w:r>
    </w:p>
    <w:p>
      <w:r>
        <w:t>In Bitcoin, capital buys a different kind of performance (custom silicon). In eWatts, capital buys more of the same performance (more DDR channels). Everyone accesses the same memory latency; scale buys channels and cores, not a structural efficiency advantage.</w:t>
      </w:r>
    </w:p>
    <w:p>
      <w:pPr>
        <w:pStyle w:val="Heading2"/>
      </w:pPr>
      <w:r>
        <w:t>6.3 Entry barriers</w:t>
      </w:r>
    </w:p>
    <w:p>
      <w:r>
        <w:t>Bitcoin: solo mining requires approximately $1M+ in ASIC hardware and infrastructure for any realistic chance of earning a block reward. Pool mining is accessible at ~$5,000 for a single ASIC unit, but the pool miner faces structural disadvantage versus farms operating newer chips with lower J/TH. The hashrate is dominated by the few who can deploy capital at scale with leading-edge hardware.</w:t>
      </w:r>
    </w:p>
    <w:p>
      <w:r>
        <w:t>eWatts: entry at approximately $1,000-5,000 for a used server with 64-128 GB of DDR4/DDR5 RAM. No structural disadvantage against larger miners on the same memory generation. The 8 GB DAG creates a soft floor that excludes machines with less than 16 GB RAM, but used enterprise servers meeting this requirement are available for under $2,000 in 2026.</w:t>
      </w:r>
    </w:p>
    <w:p>
      <w:pPr>
        <w:pStyle w:val="Heading1"/>
      </w:pPr>
      <w:r>
        <w:t>7. Comparison with SHA-256 (Bitcoin)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Bitcoin (SHA-256)</w:t>
            </w:r>
          </w:p>
        </w:tc>
        <w:tc>
          <w:tcPr>
            <w:tcW w:type="dxa" w:w="2880"/>
          </w:tcPr>
          <w:p>
            <w:r>
              <w:t>eWatts (DRAM)</w:t>
            </w:r>
          </w:p>
        </w:tc>
      </w:tr>
      <w:tr>
        <w:tc>
          <w:tcPr>
            <w:tcW w:type="dxa" w:w="2880"/>
          </w:tcPr>
          <w:p>
            <w:r>
              <w:t>Efficiency improvement</w:t>
            </w:r>
          </w:p>
        </w:tc>
        <w:tc>
          <w:tcPr>
            <w:tcW w:type="dxa" w:w="2880"/>
          </w:tcPr>
          <w:p>
            <w:r>
              <w:t>~25-30%/year avg (2013-24)</w:t>
            </w:r>
          </w:p>
        </w:tc>
        <w:tc>
          <w:tcPr>
            <w:tcW w:type="dxa" w:w="2880"/>
          </w:tcPr>
          <w:p>
            <w:r>
              <w:t>~1-2%/year</w:t>
            </w:r>
          </w:p>
        </w:tc>
      </w:tr>
      <w:tr>
        <w:tc>
          <w:tcPr>
            <w:tcW w:type="dxa" w:w="2880"/>
          </w:tcPr>
          <w:p>
            <w:r>
              <w:t>Deceleration</w:t>
            </w:r>
          </w:p>
        </w:tc>
        <w:tc>
          <w:tcPr>
            <w:tcW w:type="dxa" w:w="2880"/>
          </w:tcPr>
          <w:p>
            <w:r>
              <w:t>60%+/year early ASIC (2013-15)</w:t>
            </w:r>
          </w:p>
        </w:tc>
        <w:tc>
          <w:tcPr>
            <w:tcW w:type="dxa" w:w="2880"/>
          </w:tcPr>
          <w:p>
            <w:r>
              <w:t>Flat: 0-2%/year consistently</w:t>
            </w:r>
          </w:p>
        </w:tc>
      </w:tr>
      <w:tr>
        <w:tc>
          <w:tcPr>
            <w:tcW w:type="dxa" w:w="2880"/>
          </w:tcPr>
          <w:p>
            <w:r>
              <w:t xml:space="preserve">                 </w:t>
            </w:r>
          </w:p>
        </w:tc>
        <w:tc>
          <w:tcPr>
            <w:tcW w:type="dxa" w:w="2880"/>
          </w:tcPr>
          <w:p>
            <w:r>
              <w:t>trending to 10-15%/year (~2026)</w:t>
            </w:r>
          </w:p>
        </w:tc>
        <w:tc>
          <w:tcPr>
            <w:tcW w:type="dxa" w:w="2880"/>
          </w:tcPr>
          <w:p>
            <w:r/>
          </w:p>
        </w:tc>
      </w:tr>
      <w:tr>
        <w:tc>
          <w:tcPr>
            <w:tcW w:type="dxa" w:w="2880"/>
          </w:tcPr>
          <w:p>
            <w:r>
              <w:t>Physical bound</w:t>
            </w:r>
          </w:p>
        </w:tc>
        <w:tc>
          <w:tcPr>
            <w:tcW w:type="dxa" w:w="2880"/>
          </w:tcPr>
          <w:p>
            <w:r>
              <w:t>Landauer limit (~0.018 eV/op)</w:t>
            </w:r>
          </w:p>
        </w:tc>
        <w:tc>
          <w:tcPr>
            <w:tcW w:type="dxa" w:w="2880"/>
          </w:tcPr>
          <w:p>
            <w:r>
              <w:t>DRAM first-word latency (~50 ns)</w:t>
            </w:r>
          </w:p>
        </w:tc>
      </w:tr>
      <w:tr>
        <w:tc>
          <w:tcPr>
            <w:tcW w:type="dxa" w:w="2880"/>
          </w:tcPr>
          <w:p>
            <w:r>
              <w:t>Bound proximity</w:t>
            </w:r>
          </w:p>
        </w:tc>
        <w:tc>
          <w:tcPr>
            <w:tcW w:type="dxa" w:w="2880"/>
          </w:tcPr>
          <w:p>
            <w:r>
              <w:t>3-4 orders of magnitude away</w:t>
            </w:r>
          </w:p>
        </w:tc>
        <w:tc>
          <w:tcPr>
            <w:tcW w:type="dxa" w:w="2880"/>
          </w:tcPr>
          <w:p>
            <w:r>
              <w:t>Already reached</w:t>
            </w:r>
          </w:p>
        </w:tc>
      </w:tr>
      <w:tr>
        <w:tc>
          <w:tcPr>
            <w:tcW w:type="dxa" w:w="2880"/>
          </w:tcPr>
          <w:p>
            <w:r>
              <w:t>Entry barrier</w:t>
            </w:r>
          </w:p>
        </w:tc>
        <w:tc>
          <w:tcPr>
            <w:tcW w:type="dxa" w:w="2880"/>
          </w:tcPr>
          <w:p>
            <w:r>
              <w:t>~$5k pool / ~$1M+ solo</w:t>
            </w:r>
          </w:p>
        </w:tc>
        <w:tc>
          <w:tcPr>
            <w:tcW w:type="dxa" w:w="2880"/>
          </w:tcPr>
          <w:p>
            <w:r>
              <w:t>~$1-5k</w:t>
            </w:r>
          </w:p>
        </w:tc>
      </w:tr>
      <w:tr>
        <w:tc>
          <w:tcPr>
            <w:tcW w:type="dxa" w:w="2880"/>
          </w:tcPr>
          <w:p>
            <w:r>
              <w:t>Structural disadvantage</w:t>
            </w:r>
          </w:p>
        </w:tc>
        <w:tc>
          <w:tcPr>
            <w:tcW w:type="dxa" w:w="2880"/>
          </w:tcPr>
          <w:p>
            <w:r>
              <w:t>Yes (ASIC generation gap)</w:t>
            </w:r>
          </w:p>
        </w:tc>
        <w:tc>
          <w:tcPr>
            <w:tcW w:type="dxa" w:w="2880"/>
          </w:tcPr>
          <w:p>
            <w:r>
              <w:t>No (same latency for all)</w:t>
            </w:r>
          </w:p>
        </w:tc>
      </w:tr>
      <w:tr>
        <w:tc>
          <w:tcPr>
            <w:tcW w:type="dxa" w:w="2880"/>
          </w:tcPr>
          <w:p>
            <w:r>
              <w:t>Hardware access</w:t>
            </w:r>
          </w:p>
        </w:tc>
        <w:tc>
          <w:tcPr>
            <w:tcW w:type="dxa" w:w="2880"/>
          </w:tcPr>
          <w:p>
            <w:r>
              <w:t>Bitmain/MicroBT only (3-5 firms)</w:t>
            </w:r>
          </w:p>
        </w:tc>
        <w:tc>
          <w:tcPr>
            <w:tcW w:type="dxa" w:w="2880"/>
          </w:tcPr>
          <w:p>
            <w:r>
              <w:t>Commodity DIMMs (Samsung/SK/Micron)</w:t>
            </w:r>
          </w:p>
        </w:tc>
      </w:tr>
      <w:tr>
        <w:tc>
          <w:tcPr>
            <w:tcW w:type="dxa" w:w="2880"/>
          </w:tcPr>
          <w:p>
            <w:r>
              <w:t>Working set</w:t>
            </w:r>
          </w:p>
        </w:tc>
        <w:tc>
          <w:tcPr>
            <w:tcW w:type="dxa" w:w="2880"/>
          </w:tcPr>
          <w:p>
            <w:r>
              <w:t>On-chip KB, ASIC-optimized</w:t>
            </w:r>
          </w:p>
        </w:tc>
        <w:tc>
          <w:tcPr>
            <w:tcW w:type="dxa" w:w="2880"/>
          </w:tcPr>
          <w:p>
            <w:r>
              <w:t>8+ GB DRAM, far beyond cache</w:t>
            </w:r>
          </w:p>
        </w:tc>
      </w:tr>
    </w:tbl>
    <w:p>
      <w:r>
        <w:t>SHA-256 mining has averaged 25-30%/year efficiency gains because the computation is pure logic — sha-256 is a fixed sequence of Boolean operations (AND, XOR, rotate, shift) that benefits aggressively from each process node shrink. Early ASIC years (2013-2015) saw gains exceeding 60%/year as the transition from 55nm to 28nm to 16nm unlocked enormous density improvements. This pace has decelerated to 10-15%/year at 3nm and will continue to slow as silicon approaches fundamental physical limits around 1nm.</w:t>
      </w:r>
    </w:p>
    <w:p>
      <w:r>
        <w:t>DRAM latency mining enjoys none of this trajectory. The bottleneck is first-word latency — determined by wire delay and cell access time, not logic complexity. This has not improved since DDR3 (2007) and there is no physical or economic reason to expect improvement with DDR6, DDR7, or any foreseeable technology. No process shrink, no logic optimization, and no ASIC can change this.</w:t>
      </w:r>
    </w:p>
    <w:p>
      <w:pPr>
        <w:pStyle w:val="Heading1"/>
      </w:pPr>
      <w:r>
        <w:t>8. Comparison with Monero RandomX</w:t>
      </w:r>
    </w:p>
    <w:p>
      <w:r>
        <w:t>Monero's RandomX (2019) is the closest existing memory-hard PoW design. It uses a 2 MB working set that fits entirely within the L3 cache of a modern CPU. The algorithm is optimized for general-purpose CPUs and has been effective at reducing ASIC advantage relative to SHA-256 coins.</w:t>
      </w:r>
    </w:p>
    <w:p>
      <w:r>
        <w:t>However, 2 MB is buildable as custom SRAM. A determined attacker could fabricate an ASIC with 2 MB of on-chip SRAM cache that executes RandomX more efficiently than any general-purpose CPU. The economics work at this scale: 2 MB SRAM costs approximately $50-100 per chip in volume. This means RandomX offers partial, not absolute, ASIC resistance.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RandomX (Monero)</w:t>
            </w:r>
          </w:p>
        </w:tc>
        <w:tc>
          <w:tcPr>
            <w:tcW w:type="dxa" w:w="2880"/>
          </w:tcPr>
          <w:p>
            <w:r>
              <w:t>eWatts (DRAM)</w:t>
            </w:r>
          </w:p>
        </w:tc>
      </w:tr>
      <w:tr>
        <w:tc>
          <w:tcPr>
            <w:tcW w:type="dxa" w:w="2880"/>
          </w:tcPr>
          <w:p>
            <w:r>
              <w:t>Working set</w:t>
            </w:r>
          </w:p>
        </w:tc>
        <w:tc>
          <w:tcPr>
            <w:tcW w:type="dxa" w:w="2880"/>
          </w:tcPr>
          <w:p>
            <w:r>
              <w:t>2 MB (L3 cache)</w:t>
            </w:r>
          </w:p>
        </w:tc>
        <w:tc>
          <w:tcPr>
            <w:tcW w:type="dxa" w:w="2880"/>
          </w:tcPr>
          <w:p>
            <w:r>
              <w:t>8 GB+ (DRAM)</w:t>
            </w:r>
          </w:p>
        </w:tc>
      </w:tr>
      <w:tr>
        <w:tc>
          <w:tcPr>
            <w:tcW w:type="dxa" w:w="2880"/>
          </w:tcPr>
          <w:p>
            <w:r>
              <w:t>Cache vulnerability</w:t>
            </w:r>
          </w:p>
        </w:tc>
        <w:tc>
          <w:tcPr>
            <w:tcW w:type="dxa" w:w="2880"/>
          </w:tcPr>
          <w:p>
            <w:r>
              <w:t>Yes — custom 2 MB SRAM is feasible (~$50/chip)</w:t>
            </w:r>
          </w:p>
        </w:tc>
        <w:tc>
          <w:tcPr>
            <w:tcW w:type="dxa" w:w="2880"/>
          </w:tcPr>
          <w:p>
            <w:r>
              <w:t>No — 8+ GB SRAM would cost $50k+/chip</w:t>
            </w:r>
          </w:p>
        </w:tc>
      </w:tr>
      <w:tr>
        <w:tc>
          <w:tcPr>
            <w:tcW w:type="dxa" w:w="2880"/>
          </w:tcPr>
          <w:p>
            <w:r>
              <w:t>Performance ceiling</w:t>
            </w:r>
          </w:p>
        </w:tc>
        <w:tc>
          <w:tcPr>
            <w:tcW w:type="dxa" w:w="2880"/>
          </w:tcPr>
          <w:p>
            <w:r>
              <w:t>Bounded by cache latency (~5%/year improvement)</w:t>
            </w:r>
          </w:p>
        </w:tc>
        <w:tc>
          <w:tcPr>
            <w:tcW w:type="dxa" w:w="2880"/>
          </w:tcPr>
          <w:p>
            <w:r>
              <w:t>Bounded by DRAM latency (~0-2%/year)</w:t>
            </w:r>
          </w:p>
        </w:tc>
      </w:tr>
      <w:tr>
        <w:tc>
          <w:tcPr>
            <w:tcW w:type="dxa" w:w="2880"/>
          </w:tcPr>
          <w:p>
            <w:r>
              <w:t>ASIC resistance</w:t>
            </w:r>
          </w:p>
        </w:tc>
        <w:tc>
          <w:tcPr>
            <w:tcW w:type="dxa" w:w="2880"/>
          </w:tcPr>
          <w:p>
            <w:r>
              <w:t>Partial</w:t>
            </w:r>
          </w:p>
        </w:tc>
        <w:tc>
          <w:tcPr>
            <w:tcW w:type="dxa" w:w="2880"/>
          </w:tcPr>
          <w:p>
            <w:r>
              <w:t>Strong</w:t>
            </w:r>
          </w:p>
        </w:tc>
      </w:tr>
    </w:tbl>
    <w:p>
      <w:r>
        <w:t>eWatts forces the working set to 8+ GB, which exceeds the cache capacity of any existing or foreseeable CPU. To match this with fast memory, an attacker would need 8+ GB of SRAM — economically prohibitive at over $50,000 per chip — or tightly coupled DRAM (HBM) at 40-60x the cost of commodity DDR with marginal latency improvement. The memory wall becomes a deliberate security feature: the DAG is sized so that every access hits main memory, where the latency is the same for all participants.</w:t>
      </w:r>
    </w:p>
    <w:p>
      <w:pPr>
        <w:pStyle w:val="Heading1"/>
      </w:pPr>
      <w:r>
        <w:t>9. Elastic Supply Without External Dependencies</w:t>
      </w:r>
    </w:p>
    <w:p>
      <w:r>
        <w:t>eWatts supply is elastic with respect to physical work committed by miners. New tokens are emitted proportionally to bandwidth x time. When more miners participate, total committed bandwidth rises and the emission rate increases proportionally. When miners exit, emission falls. This feedback loop is fully internal to the protocol: it observes work directly via the DAG walk and adjusts supply accordingly, with no external oracle, no governance vote, and no issuer discretion.</w:t>
      </w:r>
    </w:p>
    <w:p>
      <w:pPr>
        <w:pStyle w:val="Heading2"/>
      </w:pPr>
      <w:r>
        <w:t>9.1 Five categories of monetary elasticity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Example</w:t>
            </w:r>
          </w:p>
        </w:tc>
        <w:tc>
          <w:tcPr>
            <w:tcW w:type="dxa" w:w="2160"/>
          </w:tcPr>
          <w:p>
            <w:r>
              <w:t>Trigger</w:t>
            </w:r>
          </w:p>
        </w:tc>
        <w:tc>
          <w:tcPr>
            <w:tcW w:type="dxa" w:w="2160"/>
          </w:tcPr>
          <w:p>
            <w:r>
              <w:t>Structural fragility</w:t>
            </w:r>
          </w:p>
        </w:tc>
      </w:tr>
      <w:tr>
        <w:tc>
          <w:tcPr>
            <w:tcW w:type="dxa" w:w="2160"/>
          </w:tcPr>
          <w:p>
            <w:r>
              <w:t>Fixed schedule</w:t>
            </w:r>
          </w:p>
        </w:tc>
        <w:tc>
          <w:tcPr>
            <w:tcW w:type="dxa" w:w="2160"/>
          </w:tcPr>
          <w:p>
            <w:r>
              <w:t>Bitcoin</w:t>
            </w:r>
          </w:p>
        </w:tc>
        <w:tc>
          <w:tcPr>
            <w:tcW w:type="dxa" w:w="2160"/>
          </w:tcPr>
          <w:p>
            <w:r>
              <w:t>Hard-coded halving</w:t>
            </w:r>
          </w:p>
        </w:tc>
        <w:tc>
          <w:tcPr>
            <w:tcW w:type="dxa" w:w="2160"/>
          </w:tcPr>
          <w:p>
            <w:r>
              <w:t>Supply/demand decoupling over time</w:t>
            </w:r>
          </w:p>
        </w:tc>
      </w:tr>
      <w:tr>
        <w:tc>
          <w:tcPr>
            <w:tcW w:type="dxa" w:w="2160"/>
          </w:tcPr>
          <w:p>
            <w:r>
              <w:t>Fiat-anchored</w:t>
            </w:r>
          </w:p>
        </w:tc>
        <w:tc>
          <w:tcPr>
            <w:tcW w:type="dxa" w:w="2160"/>
          </w:tcPr>
          <w:p>
            <w:r>
              <w:t>USDT, USDC, DAI</w:t>
            </w:r>
          </w:p>
        </w:tc>
        <w:tc>
          <w:tcPr>
            <w:tcW w:type="dxa" w:w="2160"/>
          </w:tcPr>
          <w:p>
            <w:r>
              <w:t>Collateral ratio changes</w:t>
            </w:r>
          </w:p>
        </w:tc>
        <w:tc>
          <w:tcPr>
            <w:tcW w:type="dxa" w:w="2160"/>
          </w:tcPr>
          <w:p>
            <w:r>
              <w:t>Jurisdictional risk, regulatory freeze</w:t>
            </w:r>
          </w:p>
        </w:tc>
      </w:tr>
      <w:tr>
        <w:tc>
          <w:tcPr>
            <w:tcW w:type="dxa" w:w="2160"/>
          </w:tcPr>
          <w:p>
            <w:r>
              <w:t>Price-oracle</w:t>
            </w:r>
          </w:p>
        </w:tc>
        <w:tc>
          <w:tcPr>
            <w:tcW w:type="dxa" w:w="2160"/>
          </w:tcPr>
          <w:p>
            <w:r>
              <w:t>Ampleforth (AMPL)</w:t>
            </w:r>
          </w:p>
        </w:tc>
        <w:tc>
          <w:tcPr>
            <w:tcW w:type="dxa" w:w="2160"/>
          </w:tcPr>
          <w:p>
            <w:r>
              <w:t>Chainlink price feed</w:t>
            </w:r>
          </w:p>
        </w:tc>
        <w:tc>
          <w:tcPr>
            <w:tcW w:type="dxa" w:w="2160"/>
          </w:tcPr>
          <w:p>
            <w:r>
              <w:t>Oracle integrity, potential manipulation</w:t>
            </w:r>
          </w:p>
        </w:tc>
      </w:tr>
      <w:tr>
        <w:tc>
          <w:tcPr>
            <w:tcW w:type="dxa" w:w="2160"/>
          </w:tcPr>
          <w:p>
            <w:r>
              <w:t>Algorithmic peg</w:t>
            </w:r>
          </w:p>
        </w:tc>
        <w:tc>
          <w:tcPr>
            <w:tcW w:type="dxa" w:w="2160"/>
          </w:tcPr>
          <w:p>
            <w:r>
              <w:t>Terra/Luna (failed)</w:t>
            </w:r>
          </w:p>
        </w:tc>
        <w:tc>
          <w:tcPr>
            <w:tcW w:type="dxa" w:w="2160"/>
          </w:tcPr>
          <w:p>
            <w:r>
              <w:t>Arbitrage between tokens</w:t>
            </w:r>
          </w:p>
        </w:tc>
        <w:tc>
          <w:tcPr>
            <w:tcW w:type="dxa" w:w="2160"/>
          </w:tcPr>
          <w:p>
            <w:r>
              <w:t>Death spiral when arb breaks</w:t>
            </w:r>
          </w:p>
        </w:tc>
      </w:tr>
      <w:tr>
        <w:tc>
          <w:tcPr>
            <w:tcW w:type="dxa" w:w="2160"/>
          </w:tcPr>
          <w:p>
            <w:r>
              <w:t>Physical work</w:t>
            </w:r>
          </w:p>
        </w:tc>
        <w:tc>
          <w:tcPr>
            <w:tcW w:type="dxa" w:w="2160"/>
          </w:tcPr>
          <w:p>
            <w:r>
              <w:t>eWatts</w:t>
            </w:r>
          </w:p>
        </w:tc>
        <w:tc>
          <w:tcPr>
            <w:tcW w:type="dxa" w:w="2160"/>
          </w:tcPr>
          <w:p>
            <w:r>
              <w:t>On-chain bandwidth measurement</w:t>
            </w:r>
          </w:p>
        </w:tc>
        <w:tc>
          <w:tcPr>
            <w:tcW w:type="dxa" w:w="2160"/>
          </w:tcPr>
          <w:p>
            <w:r>
              <w:t>None of the above (fully endogenous)</w:t>
            </w:r>
          </w:p>
        </w:tc>
      </w:tr>
    </w:tbl>
    <w:p>
      <w:r>
        <w:t>eWatts is the only project to combine physical-work supply elasticity with memory-bound PoW, zero pre-mine, and strong transactional privacy by default.</w:t>
      </w:r>
    </w:p>
    <w:p>
      <w:pPr>
        <w:pStyle w:val="Heading2"/>
      </w:pPr>
      <w:r>
        <w:t>9.2 Quai Network: independent validation</w:t>
      </w:r>
    </w:p>
    <w:p>
      <w:r>
        <w:t>Quai Network's QI token (mainnet 2024, Qi launched 2025) is the closest existing implementation of work-anchored elastic supply. QI emissions are linearly proportional to mining difficulty, which tracks energy expenditure. The broader thesis — that supply can be robustly anchored to physical work — receives independent, real-world validation.</w:t>
      </w:r>
    </w:p>
    <w:p>
      <w:r>
        <w:t>The Quai mechanism operates in two layers:</w:t>
      </w:r>
    </w:p>
    <w:p>
      <w:r>
        <w:t>Layer 1 — emission: QI block reward = k x blockDifficulty. This part functions correctly and is conceptually analogous to eWatts' bandwidth-based emission.</w:t>
      </w:r>
    </w:p>
    <w:p>
      <w:r>
        <w:t>Layer 2 — price stabilization: Quai introduces a second token (QUAI, store of value) and a K-Quai controller that adjusts the exchange rate between QI and QUAI over a rolling 4,000-block window using logistic regression. Miners choose between receiving rewards in QI or QUAI based on observed market prices. If QI's market price rises, miners prefer QI -&gt; more QI issued -&gt; supply expands. The controller stabilizes the internal QI/QUAI exchange rate, not the USD price of either token.</w:t>
      </w:r>
    </w:p>
    <w:p>
      <w:r>
        <w:t>This two-layer design introduces structural fragilities absent in eWatts:</w:t>
      </w:r>
    </w:p>
    <w:p>
      <w:pPr>
        <w:pStyle w:val="ListBullet"/>
      </w:pPr>
      <w:r>
        <w:t>Implied oracle: Miners must observe external USD prices on exchanges to decide which token to mine. The protocol does not measure price on-chain; it depends on miners bringing external price information to their routing decisions.</w:t>
      </w:r>
    </w:p>
    <w:p>
      <w:pPr>
        <w:pStyle w:val="ListBullet"/>
      </w:pPr>
      <w:r>
        <w:t>Exchange rate vs. USD value: The K-Quai controller stabilizes the QI/QUAI exchange rate, but both tokens may fall 50% in USD terms simultaneously while their internal rate remains “stable.”</w:t>
      </w:r>
    </w:p>
    <w:p>
      <w:pPr>
        <w:pStyle w:val="ListBullet"/>
      </w:pPr>
      <w:r>
        <w:t>Governance parameters: Who sets the logistic regression alpha (1/1000)? Who updates it? The controller introduces a governance surface.</w:t>
      </w:r>
    </w:p>
    <w:p>
      <w:pPr>
        <w:pStyle w:val="ListBullet"/>
      </w:pPr>
      <w:r>
        <w:t>Buyback program: Quai's SOAP (Subsidized Open-market Acquisition Protocol, launched October 2025) redirects 100% of merged mining rewards from external chains (LTC, DOGE) to buy QUAI on the open market. This is a programmatic buyback dependent on external chain subsidies.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Quai Network</w:t>
            </w:r>
          </w:p>
        </w:tc>
        <w:tc>
          <w:tcPr>
            <w:tcW w:type="dxa" w:w="2880"/>
          </w:tcPr>
          <w:p>
            <w:r>
              <w:t>eWatts</w:t>
            </w:r>
          </w:p>
        </w:tc>
      </w:tr>
      <w:tr>
        <w:tc>
          <w:tcPr>
            <w:tcW w:type="dxa" w:w="2880"/>
          </w:tcPr>
          <w:p>
            <w:r>
              <w:t>Supply tied to work</w:t>
            </w:r>
          </w:p>
        </w:tc>
        <w:tc>
          <w:tcPr>
            <w:tcW w:type="dxa" w:w="2880"/>
          </w:tcPr>
          <w:p>
            <w:r>
              <w:t>Yes (QI linear with difficulty)</w:t>
            </w:r>
          </w:p>
        </w:tc>
        <w:tc>
          <w:tcPr>
            <w:tcW w:type="dxa" w:w="2880"/>
          </w:tcPr>
          <w:p>
            <w:r>
              <w:t>Yes (linear with bandwidth x time)</w:t>
            </w:r>
          </w:p>
        </w:tc>
      </w:tr>
      <w:tr>
        <w:tc>
          <w:tcPr>
            <w:tcW w:type="dxa" w:w="2880"/>
          </w:tcPr>
          <w:p>
            <w:r>
              <w:t>PoW type</w:t>
            </w:r>
          </w:p>
        </w:tc>
        <w:tc>
          <w:tcPr>
            <w:tcW w:type="dxa" w:w="2880"/>
          </w:tcPr>
          <w:p>
            <w:r>
              <w:t>SHA-256 / KawPow / Scrypt (generic)</w:t>
            </w:r>
          </w:p>
        </w:tc>
        <w:tc>
          <w:tcPr>
            <w:tcW w:type="dxa" w:w="2880"/>
          </w:tcPr>
          <w:p>
            <w:r>
              <w:t>Memory-bound (DRAM latency)</w:t>
            </w:r>
          </w:p>
        </w:tc>
      </w:tr>
      <w:tr>
        <w:tc>
          <w:tcPr>
            <w:tcW w:type="dxa" w:w="2880"/>
          </w:tcPr>
          <w:p>
            <w:r>
              <w:t>ASIC resistance</w:t>
            </w:r>
          </w:p>
        </w:tc>
        <w:tc>
          <w:tcPr>
            <w:tcW w:type="dxa" w:w="2880"/>
          </w:tcPr>
          <w:p>
            <w:r>
              <w:t>No — inherits Bitcoin's concentration problem</w:t>
            </w:r>
          </w:p>
        </w:tc>
        <w:tc>
          <w:tcPr>
            <w:tcW w:type="dxa" w:w="2880"/>
          </w:tcPr>
          <w:p>
            <w:r>
              <w:t>Yes — same latency for all hardware</w:t>
            </w:r>
          </w:p>
        </w:tc>
      </w:tr>
      <w:tr>
        <w:tc>
          <w:tcPr>
            <w:tcW w:type="dxa" w:w="2880"/>
          </w:tcPr>
          <w:p>
            <w:r>
              <w:t>Price stabilization</w:t>
            </w:r>
          </w:p>
        </w:tc>
        <w:tc>
          <w:tcPr>
            <w:tcW w:type="dxa" w:w="2880"/>
          </w:tcPr>
          <w:p>
            <w:r>
              <w:t>K-Quai controller + dual token</w:t>
            </w:r>
          </w:p>
        </w:tc>
        <w:tc>
          <w:tcPr>
            <w:tcW w:type="dxa" w:w="2880"/>
          </w:tcPr>
          <w:p>
            <w:r>
              <w:t>None by design (market discovery)</w:t>
            </w:r>
          </w:p>
        </w:tc>
      </w:tr>
      <w:tr>
        <w:tc>
          <w:tcPr>
            <w:tcW w:type="dxa" w:w="2880"/>
          </w:tcPr>
          <w:p>
            <w:r>
              <w:t>Oracle dependency</w:t>
            </w:r>
          </w:p>
        </w:tc>
        <w:tc>
          <w:tcPr>
            <w:tcW w:type="dxa" w:w="2880"/>
          </w:tcPr>
          <w:p>
            <w:r>
              <w:t>Implicit (miners observe USD price)</w:t>
            </w:r>
          </w:p>
        </w:tc>
        <w:tc>
          <w:tcPr>
            <w:tcW w:type="dxa" w:w="2880"/>
          </w:tcPr>
          <w:p>
            <w:r>
              <w:t>None</w:t>
            </w:r>
          </w:p>
        </w:tc>
      </w:tr>
      <w:tr>
        <w:tc>
          <w:tcPr>
            <w:tcW w:type="dxa" w:w="2880"/>
          </w:tcPr>
          <w:p>
            <w:r>
              <w:t>Genesis allocation</w:t>
            </w:r>
          </w:p>
        </w:tc>
        <w:tc>
          <w:tcPr>
            <w:tcW w:type="dxa" w:w="2880"/>
          </w:tcPr>
          <w:p>
            <w:r>
              <w:t>3B QUAI (~45% to founders + partners + foundation)</w:t>
            </w:r>
          </w:p>
        </w:tc>
        <w:tc>
          <w:tcPr>
            <w:tcW w:type="dxa" w:w="2880"/>
          </w:tcPr>
          <w:p>
            <w:r>
              <w:t>Zero (100% miner-issued)</w:t>
            </w:r>
          </w:p>
        </w:tc>
      </w:tr>
      <w:tr>
        <w:tc>
          <w:tcPr>
            <w:tcW w:type="dxa" w:w="2880"/>
          </w:tcPr>
          <w:p>
            <w:r>
              <w:t>Token architecture</w:t>
            </w:r>
          </w:p>
        </w:tc>
        <w:tc>
          <w:tcPr>
            <w:tcW w:type="dxa" w:w="2880"/>
          </w:tcPr>
          <w:p>
            <w:r>
              <w:t>Dual (QUAI + QI) + conversion controller</w:t>
            </w:r>
          </w:p>
        </w:tc>
        <w:tc>
          <w:tcPr>
            <w:tcW w:type="dxa" w:w="2880"/>
          </w:tcPr>
          <w:p>
            <w:r>
              <w:t>Monolithic (one token, anchored to physical work)</w:t>
            </w:r>
          </w:p>
        </w:tc>
      </w:tr>
      <w:tr>
        <w:tc>
          <w:tcPr>
            <w:tcW w:type="dxa" w:w="2880"/>
          </w:tcPr>
          <w:p>
            <w:r>
              <w:t>Buyback program</w:t>
            </w:r>
          </w:p>
        </w:tc>
        <w:tc>
          <w:tcPr>
            <w:tcW w:type="dxa" w:w="2880"/>
          </w:tcPr>
          <w:p>
            <w:r>
              <w:t>SOAP (merged mining -&gt; buy QUAI)</w:t>
            </w:r>
          </w:p>
        </w:tc>
        <w:tc>
          <w:tcPr>
            <w:tcW w:type="dxa" w:w="2880"/>
          </w:tcPr>
          <w:p>
            <w:r>
              <w:t>None</w:t>
            </w:r>
          </w:p>
        </w:tc>
      </w:tr>
      <w:tr>
        <w:tc>
          <w:tcPr>
            <w:tcW w:type="dxa" w:w="2880"/>
          </w:tcPr>
          <w:p>
            <w:r>
              <w:t>Privacy</w:t>
            </w:r>
          </w:p>
        </w:tc>
        <w:tc>
          <w:tcPr>
            <w:tcW w:type="dxa" w:w="2880"/>
          </w:tcPr>
          <w:p>
            <w:r>
              <w:t>QUAI: EVM transparent; QI: cash-like fixed denominations</w:t>
            </w:r>
          </w:p>
        </w:tc>
        <w:tc>
          <w:tcPr>
            <w:tcW w:type="dxa" w:w="2880"/>
          </w:tcPr>
          <w:p>
            <w:r>
              <w:t>MLSAG ring signatures + stealth addresses + Pedersen commitments</w:t>
            </w:r>
          </w:p>
        </w:tc>
      </w:tr>
    </w:tbl>
    <w:p>
      <w:r>
        <w:t>Quai validates the broader thesis. eWatts diverges on ASIC resistance, pre-mine policy, price stabilization philosophy, token architecture, and privacy — each a structural design choice for greater decentralization and protocol purity.</w:t>
      </w:r>
    </w:p>
    <w:p>
      <w:pPr>
        <w:pStyle w:val="Heading2"/>
      </w:pPr>
      <w:r>
        <w:t>9.3 Monetary implications</w:t>
      </w:r>
    </w:p>
    <w:p>
      <w:r>
        <w:t>Bitcoin under fixed supply has a recognized structural problem: when the USD price of bitcoin rises, hashrate grows, and total energy consumption can increase without bound. Critics correctly call this the “energy waste” problem — there is no protocol-level mechanism to cap energy expenditure when price runs up.</w:t>
      </w:r>
    </w:p>
    <w:p>
      <w:r>
        <w:t>eWatts avoids this by construction. Because emissions are proportional to bandwidth committed, and bandwidth is bounded by physical DRAM latency rather than price speculation, the total energy expenditure of the network has a natural ceiling set by hardware physics, not by market euphoria.</w:t>
      </w:r>
    </w:p>
    <w:p>
      <w:r>
        <w:t>Stablecoins under the fiat-anchored model capture jurisdictional risk: an issuer can freeze addresses, change collateral rules, or be compelled by regulators. Price-oracle systems (Ampleforth) depend on external data feeds that can be manipulated or fail. eWatts requires neither: the emission trigger is the DAG walk itself, observable by any node and verifiable by any participant.</w:t>
      </w:r>
    </w:p>
    <w:p>
      <w:pPr>
        <w:pStyle w:val="Heading1"/>
      </w:pPr>
      <w:r>
        <w:t>10. Implications</w:t>
      </w:r>
    </w:p>
    <w:p>
      <w:r>
        <w:t>1. Measurable anchor: the Value of Resource (kWh per coin) is computed and written on every block. It is a physical measurement, not a promise.</w:t>
      </w:r>
    </w:p>
    <w:p>
      <w:r>
        <w:t>2. Stable drift: approximately 1-2%/year in energy cost per token, compared to 25-30%/year for SHA-256 PoW and 6-7%/year long-term USD M2 expansion.</w:t>
      </w:r>
    </w:p>
    <w:p>
      <w:r>
        <w:t>3. Elastic supply: emissions are proportional to work, with no external oracle, no governance, and no fixed halving schedule.</w:t>
      </w:r>
    </w:p>
    <w:p>
      <w:r>
        <w:t>4. Democratized mining: no miner has a structural hardware advantage on the same DRAM generation. Commodity DDR economics align with decentralization.</w:t>
      </w:r>
    </w:p>
    <w:p>
      <w:r>
        <w:t>5. Two bounds, not one: the physical bound (first-word DRAM latency, flat for 20 years) and the monetary bound (commodity DDR is the best $/GB/s/W) reinforce each other.</w:t>
      </w:r>
    </w:p>
    <w:p>
      <w:r>
        <w:t>6. ASIC-resistant by design: the 8+ GB working set exceeds feasible custom SRAM or specialty memory at any reasonable cost.</w:t>
      </w:r>
    </w:p>
    <w:p>
      <w:r>
        <w:t>7. Protocol purity: zero pre-mine, no price stabilization controllers, no dual-token mechanics, no buyback programs, no external dependencies.</w:t>
      </w:r>
    </w:p>
    <w:p>
      <w:pPr>
        <w:pStyle w:val="Heading1"/>
      </w:pPr>
      <w:r>
        <w:t>References</w:t>
      </w:r>
    </w:p>
    <w:p>
      <w:pPr>
        <w:pStyle w:val="ListBullet"/>
      </w:pPr>
      <w:r>
        <w:t>JEDEC DDR SDRAM standards (DDR3, DDR4, DDR5)</w:t>
      </w:r>
    </w:p>
    <w:p>
      <w:pPr>
        <w:pStyle w:val="ListBullet"/>
      </w:pPr>
      <w:r>
        <w:t>McCalpin, J. STREAM: Sustainable Memory Bandwidth in High Performance Computers (1991-2009)</w:t>
      </w:r>
    </w:p>
    <w:p>
      <w:pPr>
        <w:pStyle w:val="ListBullet"/>
      </w:pPr>
      <w:r>
        <w:t>Coin Metrics. "Bitcoin Mining Machine Efficiency Has Doubled in Five Years" (2023)</w:t>
      </w:r>
    </w:p>
    <w:p>
      <w:pPr>
        <w:pStyle w:val="ListBullet"/>
      </w:pPr>
      <w:r>
        <w:t>Bitcoin Versus. "The Bitcoin Mining Singularity: ASIC Chip Efficiency" (2025)</w:t>
      </w:r>
    </w:p>
    <w:p>
      <w:pPr>
        <w:pStyle w:val="ListBullet"/>
      </w:pPr>
      <w:r>
        <w:t>Hennessy, J.L. and Patterson, D.A. Computer Architecture: A Quantitative Approach, 6th ed. (memory wall analysis)</w:t>
      </w:r>
    </w:p>
    <w:p>
      <w:pPr>
        <w:pStyle w:val="ListBullet"/>
      </w:pPr>
      <w:r>
        <w:t>Monero Research Lab. RandomX Specification (2019)</w:t>
      </w:r>
    </w:p>
    <w:p>
      <w:pPr>
        <w:pStyle w:val="ListBullet"/>
      </w:pPr>
      <w:r>
        <w:t>Quai Network: Whitepaper, Yellowpaper, Qi Overview, SOAP Documentation (2024-2025)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