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0DB" w:rsidRPr="00A410DB" w:rsidRDefault="00385325" w:rsidP="00E065FA">
      <w:pPr>
        <w:pStyle w:val="a3"/>
        <w:spacing w:before="0" w:beforeAutospacing="0" w:after="60" w:afterAutospacing="0"/>
        <w:ind w:firstLine="567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ПРИМЕНЕНИЕ АЛГОРИТМОВ АДАПТИВНОСТИ ПРИ ПРОВЕДЕНИИ ТЕСТИРОВАНИЙ СТУДЕНТОВ</w:t>
      </w:r>
    </w:p>
    <w:p w:rsidR="00A410DB" w:rsidRPr="00A410DB" w:rsidRDefault="003F4CDC" w:rsidP="00E065FA">
      <w:pPr>
        <w:pStyle w:val="a3"/>
        <w:spacing w:before="240" w:beforeAutospacing="0" w:after="60" w:afterAutospacing="0"/>
        <w:ind w:firstLine="567"/>
        <w:jc w:val="right"/>
        <w:rPr>
          <w:sz w:val="28"/>
          <w:szCs w:val="28"/>
        </w:rPr>
      </w:pPr>
      <w:proofErr w:type="spellStart"/>
      <w:r>
        <w:rPr>
          <w:rStyle w:val="a5"/>
          <w:b/>
          <w:bCs/>
          <w:sz w:val="28"/>
          <w:szCs w:val="28"/>
        </w:rPr>
        <w:t>Калашник</w:t>
      </w:r>
      <w:proofErr w:type="spellEnd"/>
      <w:r>
        <w:rPr>
          <w:rStyle w:val="a5"/>
          <w:b/>
          <w:bCs/>
          <w:sz w:val="28"/>
          <w:szCs w:val="28"/>
        </w:rPr>
        <w:t xml:space="preserve"> Глеб Алексеевич</w:t>
      </w:r>
    </w:p>
    <w:p w:rsidR="00694272" w:rsidRDefault="00A410DB" w:rsidP="00E065FA">
      <w:pPr>
        <w:pStyle w:val="a3"/>
        <w:spacing w:before="0" w:beforeAutospacing="0" w:after="0" w:afterAutospacing="0"/>
        <w:ind w:firstLine="567"/>
        <w:jc w:val="right"/>
        <w:rPr>
          <w:rStyle w:val="a5"/>
          <w:sz w:val="28"/>
          <w:szCs w:val="28"/>
        </w:rPr>
      </w:pPr>
      <w:r w:rsidRPr="00A410DB">
        <w:rPr>
          <w:rStyle w:val="a5"/>
          <w:sz w:val="28"/>
          <w:szCs w:val="28"/>
        </w:rPr>
        <w:t xml:space="preserve">студент, </w:t>
      </w:r>
      <w:r w:rsidR="00694272">
        <w:rPr>
          <w:rStyle w:val="a5"/>
          <w:sz w:val="28"/>
          <w:szCs w:val="28"/>
        </w:rPr>
        <w:t xml:space="preserve">кафедра </w:t>
      </w:r>
      <w:r w:rsidR="003F4CDC">
        <w:rPr>
          <w:rStyle w:val="a5"/>
          <w:sz w:val="28"/>
          <w:szCs w:val="28"/>
        </w:rPr>
        <w:t>автоматизированных систем обработки информации и управления</w:t>
      </w:r>
      <w:r w:rsidR="00694272">
        <w:rPr>
          <w:rStyle w:val="a5"/>
          <w:sz w:val="28"/>
          <w:szCs w:val="28"/>
        </w:rPr>
        <w:t>,</w:t>
      </w:r>
    </w:p>
    <w:p w:rsidR="00A410DB" w:rsidRPr="00694272" w:rsidRDefault="003F4CDC" w:rsidP="00E065FA">
      <w:pPr>
        <w:pStyle w:val="a3"/>
        <w:spacing w:before="0" w:beforeAutospacing="0" w:after="0" w:afterAutospacing="0"/>
        <w:ind w:firstLine="567"/>
        <w:jc w:val="right"/>
        <w:rPr>
          <w:sz w:val="28"/>
          <w:szCs w:val="28"/>
        </w:rPr>
      </w:pPr>
      <w:r>
        <w:rPr>
          <w:rStyle w:val="a5"/>
          <w:sz w:val="28"/>
          <w:szCs w:val="28"/>
        </w:rPr>
        <w:t>Астраханский Государственный Технический Университет</w:t>
      </w:r>
      <w:r w:rsidR="00A410DB" w:rsidRPr="00A410DB">
        <w:rPr>
          <w:rStyle w:val="a5"/>
          <w:sz w:val="28"/>
          <w:szCs w:val="28"/>
        </w:rPr>
        <w:t>,</w:t>
      </w:r>
    </w:p>
    <w:p w:rsidR="00A410DB" w:rsidRPr="008E4E36" w:rsidRDefault="00A410DB" w:rsidP="00E065FA">
      <w:pPr>
        <w:pStyle w:val="a3"/>
        <w:spacing w:before="0" w:beforeAutospacing="0" w:after="0" w:afterAutospacing="0"/>
        <w:ind w:firstLine="567"/>
        <w:jc w:val="right"/>
        <w:rPr>
          <w:sz w:val="28"/>
          <w:szCs w:val="28"/>
        </w:rPr>
      </w:pPr>
      <w:r w:rsidRPr="00A410DB">
        <w:rPr>
          <w:rStyle w:val="a5"/>
          <w:sz w:val="28"/>
          <w:szCs w:val="28"/>
        </w:rPr>
        <w:t>РФ</w:t>
      </w:r>
      <w:r w:rsidRPr="008E4E36">
        <w:rPr>
          <w:rStyle w:val="a5"/>
          <w:sz w:val="28"/>
          <w:szCs w:val="28"/>
        </w:rPr>
        <w:t xml:space="preserve">, </w:t>
      </w:r>
      <w:r w:rsidRPr="00A410DB">
        <w:rPr>
          <w:rStyle w:val="a5"/>
          <w:sz w:val="28"/>
          <w:szCs w:val="28"/>
        </w:rPr>
        <w:t>г</w:t>
      </w:r>
      <w:r w:rsidRPr="008E4E36">
        <w:rPr>
          <w:rStyle w:val="a5"/>
          <w:sz w:val="28"/>
          <w:szCs w:val="28"/>
        </w:rPr>
        <w:t>.</w:t>
      </w:r>
      <w:r w:rsidRPr="00A410DB">
        <w:rPr>
          <w:rStyle w:val="a5"/>
          <w:sz w:val="28"/>
          <w:szCs w:val="28"/>
          <w:lang w:val="en-US"/>
        </w:rPr>
        <w:t> </w:t>
      </w:r>
      <w:r w:rsidR="003F4CDC">
        <w:rPr>
          <w:rStyle w:val="a5"/>
          <w:sz w:val="28"/>
          <w:szCs w:val="28"/>
        </w:rPr>
        <w:t>Астрахань</w:t>
      </w:r>
    </w:p>
    <w:p w:rsidR="00A410DB" w:rsidRPr="00C70E03" w:rsidRDefault="00A410DB" w:rsidP="00E065FA">
      <w:pPr>
        <w:pStyle w:val="a3"/>
        <w:spacing w:before="0" w:beforeAutospacing="0" w:after="0" w:afterAutospacing="0"/>
        <w:ind w:firstLine="567"/>
        <w:jc w:val="right"/>
        <w:rPr>
          <w:sz w:val="28"/>
          <w:szCs w:val="28"/>
          <w:lang w:val="en-US"/>
        </w:rPr>
      </w:pPr>
      <w:proofErr w:type="gramStart"/>
      <w:r w:rsidRPr="00A410DB">
        <w:rPr>
          <w:rStyle w:val="a5"/>
          <w:sz w:val="28"/>
          <w:szCs w:val="28"/>
        </w:rPr>
        <w:t>Е</w:t>
      </w:r>
      <w:proofErr w:type="gramEnd"/>
      <w:r w:rsidR="002F49D6" w:rsidRPr="00C70E03">
        <w:rPr>
          <w:rStyle w:val="a5"/>
          <w:sz w:val="28"/>
          <w:szCs w:val="28"/>
          <w:lang w:val="en-US"/>
        </w:rPr>
        <w:t>-</w:t>
      </w:r>
      <w:r w:rsidR="002F49D6">
        <w:rPr>
          <w:rStyle w:val="a5"/>
          <w:sz w:val="28"/>
          <w:szCs w:val="28"/>
          <w:lang w:val="en-US"/>
        </w:rPr>
        <w:t>mail</w:t>
      </w:r>
      <w:r w:rsidR="002F49D6" w:rsidRPr="00C70E03">
        <w:rPr>
          <w:rStyle w:val="a5"/>
          <w:sz w:val="28"/>
          <w:szCs w:val="28"/>
          <w:lang w:val="en-US"/>
        </w:rPr>
        <w:t>:</w:t>
      </w:r>
      <w:r w:rsidR="002F49D6">
        <w:rPr>
          <w:rStyle w:val="a5"/>
          <w:sz w:val="28"/>
          <w:szCs w:val="28"/>
          <w:lang w:val="en-US"/>
        </w:rPr>
        <w:t> </w:t>
      </w:r>
      <w:proofErr w:type="spellStart"/>
      <w:r w:rsidR="00C70E03">
        <w:rPr>
          <w:rStyle w:val="a5"/>
          <w:sz w:val="28"/>
          <w:szCs w:val="28"/>
          <w:lang w:val="en-US"/>
        </w:rPr>
        <w:t>g</w:t>
      </w:r>
      <w:r w:rsidR="00C70E03" w:rsidRPr="00C70E03">
        <w:rPr>
          <w:rStyle w:val="a5"/>
          <w:sz w:val="28"/>
          <w:szCs w:val="28"/>
          <w:lang w:val="en-US"/>
        </w:rPr>
        <w:t>.</w:t>
      </w:r>
      <w:r w:rsidR="00C70E03">
        <w:rPr>
          <w:rStyle w:val="a5"/>
          <w:sz w:val="28"/>
          <w:szCs w:val="28"/>
          <w:lang w:val="en-US"/>
        </w:rPr>
        <w:t>kalashnik</w:t>
      </w:r>
      <w:proofErr w:type="spellEnd"/>
      <w:r w:rsidR="002F49D6" w:rsidRPr="00C70E03">
        <w:rPr>
          <w:rStyle w:val="a5"/>
          <w:sz w:val="28"/>
          <w:szCs w:val="28"/>
          <w:lang w:val="en-US"/>
        </w:rPr>
        <w:t xml:space="preserve"> @</w:t>
      </w:r>
      <w:proofErr w:type="spellStart"/>
      <w:r w:rsidR="002F49D6">
        <w:rPr>
          <w:rStyle w:val="a5"/>
          <w:sz w:val="28"/>
          <w:szCs w:val="28"/>
          <w:lang w:val="en-US"/>
        </w:rPr>
        <w:t>mail</w:t>
      </w:r>
      <w:r w:rsidR="002F49D6" w:rsidRPr="00C70E03">
        <w:rPr>
          <w:rStyle w:val="a5"/>
          <w:sz w:val="28"/>
          <w:szCs w:val="28"/>
          <w:lang w:val="en-US"/>
        </w:rPr>
        <w:t>.</w:t>
      </w:r>
      <w:r w:rsidR="002F49D6">
        <w:rPr>
          <w:rStyle w:val="a5"/>
          <w:sz w:val="28"/>
          <w:szCs w:val="28"/>
          <w:lang w:val="en-US"/>
        </w:rPr>
        <w:t>ru</w:t>
      </w:r>
      <w:proofErr w:type="spellEnd"/>
    </w:p>
    <w:p w:rsidR="00A410DB" w:rsidRPr="00A410DB" w:rsidRDefault="003F4CDC" w:rsidP="00E065FA">
      <w:pPr>
        <w:pStyle w:val="a3"/>
        <w:spacing w:before="240" w:beforeAutospacing="0" w:after="60" w:afterAutospacing="0"/>
        <w:ind w:firstLine="567"/>
        <w:jc w:val="right"/>
        <w:rPr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Хоменко</w:t>
      </w:r>
    </w:p>
    <w:p w:rsidR="00A410DB" w:rsidRPr="00A410DB" w:rsidRDefault="00A410DB" w:rsidP="00E065FA">
      <w:pPr>
        <w:pStyle w:val="a3"/>
        <w:spacing w:before="0" w:beforeAutospacing="0" w:after="0" w:afterAutospacing="0"/>
        <w:ind w:firstLine="567"/>
        <w:jc w:val="right"/>
        <w:rPr>
          <w:sz w:val="28"/>
          <w:szCs w:val="28"/>
        </w:rPr>
      </w:pPr>
      <w:r w:rsidRPr="00A410DB">
        <w:rPr>
          <w:rStyle w:val="a5"/>
          <w:sz w:val="28"/>
          <w:szCs w:val="28"/>
        </w:rPr>
        <w:t xml:space="preserve">канд. </w:t>
      </w:r>
      <w:proofErr w:type="spellStart"/>
      <w:r w:rsidRPr="00A410DB">
        <w:rPr>
          <w:rStyle w:val="a5"/>
          <w:sz w:val="28"/>
          <w:szCs w:val="28"/>
        </w:rPr>
        <w:t>экон</w:t>
      </w:r>
      <w:proofErr w:type="spellEnd"/>
      <w:r w:rsidRPr="00A410DB">
        <w:rPr>
          <w:rStyle w:val="a5"/>
          <w:sz w:val="28"/>
          <w:szCs w:val="28"/>
        </w:rPr>
        <w:t>. наук, доц., Кемеровский государственный университет,</w:t>
      </w:r>
    </w:p>
    <w:p w:rsidR="00A410DB" w:rsidRPr="00C70E03" w:rsidRDefault="00A410DB" w:rsidP="00E065FA">
      <w:pPr>
        <w:pStyle w:val="a3"/>
        <w:spacing w:before="0" w:beforeAutospacing="0" w:after="0" w:afterAutospacing="0"/>
        <w:ind w:firstLine="567"/>
        <w:jc w:val="right"/>
        <w:rPr>
          <w:sz w:val="28"/>
          <w:szCs w:val="28"/>
        </w:rPr>
      </w:pPr>
      <w:r w:rsidRPr="00A410DB">
        <w:rPr>
          <w:rStyle w:val="a5"/>
          <w:sz w:val="28"/>
          <w:szCs w:val="28"/>
        </w:rPr>
        <w:t>РФ</w:t>
      </w:r>
      <w:r w:rsidRPr="00C70E03">
        <w:rPr>
          <w:rStyle w:val="a5"/>
          <w:sz w:val="28"/>
          <w:szCs w:val="28"/>
        </w:rPr>
        <w:t xml:space="preserve">, </w:t>
      </w:r>
      <w:r w:rsidRPr="00A410DB">
        <w:rPr>
          <w:rStyle w:val="a5"/>
          <w:sz w:val="28"/>
          <w:szCs w:val="28"/>
        </w:rPr>
        <w:t>г</w:t>
      </w:r>
      <w:r w:rsidRPr="00C70E03">
        <w:rPr>
          <w:rStyle w:val="a5"/>
          <w:sz w:val="28"/>
          <w:szCs w:val="28"/>
        </w:rPr>
        <w:t xml:space="preserve">. </w:t>
      </w:r>
      <w:r w:rsidRPr="00A410DB">
        <w:rPr>
          <w:rStyle w:val="a5"/>
          <w:sz w:val="28"/>
          <w:szCs w:val="28"/>
        </w:rPr>
        <w:t>Кемерово</w:t>
      </w:r>
    </w:p>
    <w:p w:rsidR="002F49D6" w:rsidRPr="00C70E03" w:rsidRDefault="002F49D6" w:rsidP="00E065FA">
      <w:pPr>
        <w:pStyle w:val="a3"/>
        <w:spacing w:before="0" w:beforeAutospacing="0" w:after="0" w:afterAutospacing="0"/>
        <w:ind w:firstLine="567"/>
        <w:jc w:val="right"/>
        <w:rPr>
          <w:sz w:val="28"/>
          <w:szCs w:val="28"/>
        </w:rPr>
      </w:pPr>
    </w:p>
    <w:p w:rsidR="00E065FA" w:rsidRPr="004E0C85" w:rsidRDefault="00E065FA" w:rsidP="004E0C85">
      <w:pPr>
        <w:pStyle w:val="a3"/>
        <w:spacing w:before="0" w:beforeAutospacing="0" w:after="0" w:afterAutospacing="0" w:line="360" w:lineRule="auto"/>
        <w:ind w:firstLine="567"/>
        <w:rPr>
          <w:rStyle w:val="a4"/>
          <w:sz w:val="28"/>
          <w:szCs w:val="28"/>
        </w:rPr>
      </w:pPr>
    </w:p>
    <w:p w:rsidR="00A410DB" w:rsidRPr="00A410DB" w:rsidRDefault="00A410DB" w:rsidP="00A410DB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w:r w:rsidRPr="00A410DB">
        <w:rPr>
          <w:rStyle w:val="a4"/>
          <w:sz w:val="28"/>
          <w:szCs w:val="28"/>
        </w:rPr>
        <w:t>АННОТАЦИЯ</w:t>
      </w:r>
    </w:p>
    <w:p w:rsidR="004E0C85" w:rsidRDefault="00EB6253" w:rsidP="004E0C85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Предметом исследования является применение алгоритма адаптивности к тестированию студентов</w:t>
      </w:r>
      <w:r w:rsidR="00A410DB" w:rsidRPr="00A410DB">
        <w:rPr>
          <w:sz w:val="28"/>
          <w:szCs w:val="28"/>
        </w:rPr>
        <w:t>.</w:t>
      </w:r>
      <w:r w:rsidR="008950F9">
        <w:rPr>
          <w:sz w:val="28"/>
          <w:szCs w:val="28"/>
        </w:rPr>
        <w:t xml:space="preserve"> Адаптивная тестирующая система позволит оперативно выявлять и устранять пробелы в знаниях студента. На данный момент выбрана и частично реализована адаптивность на основе компетенций (система ЗУН – знание, умение и владение).</w:t>
      </w:r>
      <w:r w:rsidR="00C5099F">
        <w:rPr>
          <w:sz w:val="28"/>
          <w:szCs w:val="28"/>
        </w:rPr>
        <w:t xml:space="preserve"> Задачи в системе разделены по компетенциям и уровням сложности внутри каждой компетенции, и выдаются пользователям в зависимости от их текущего уровня компетенции по теме тестового задания. В зависимости от уровня сложности решенной задачи, пользователь получает соответствующее количество баллов; при получении определенного количества баллов происходит изменение компетенции пользователя по теме.</w:t>
      </w:r>
      <w:r w:rsidR="00C70E03">
        <w:rPr>
          <w:sz w:val="28"/>
          <w:szCs w:val="28"/>
        </w:rPr>
        <w:t xml:space="preserve"> </w:t>
      </w:r>
      <w:r w:rsidR="00F735DA">
        <w:rPr>
          <w:sz w:val="28"/>
          <w:szCs w:val="28"/>
        </w:rPr>
        <w:t xml:space="preserve">При окончательном оценивании результатов тестирования пользователя алгоритм учитывает: среднюю компетенцию по темам тестовых задач, процент верно решенных задач, а также серии верных/неверных ответов. </w:t>
      </w:r>
      <w:r w:rsidR="009C0425">
        <w:rPr>
          <w:sz w:val="28"/>
          <w:szCs w:val="28"/>
        </w:rPr>
        <w:t>Оценка тестирования является рекомендуемой для преподавателя на основании текущего уровня знаний тестируемого.</w:t>
      </w:r>
    </w:p>
    <w:p w:rsidR="004E0C85" w:rsidRDefault="004E0C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268A3" w:rsidRPr="009268A3" w:rsidRDefault="009268A3" w:rsidP="00D66A27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Профессиональные компетенции</w:t>
      </w:r>
    </w:p>
    <w:p w:rsidR="00D66A27" w:rsidRPr="00D66A27" w:rsidRDefault="00D66A27" w:rsidP="004E0C85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66A27">
        <w:rPr>
          <w:sz w:val="28"/>
          <w:szCs w:val="28"/>
        </w:rPr>
        <w:t>Компетенция – круг проблем, сфера деятельности, в которой данный человек обладает знанием и опытом; совокупность полномочий, прав и обязанностей должностного лица, общественной организации; управление персоналом заключается в управлении процессом приобретения, стимулирования и развития компетенции персонала организации.</w:t>
      </w:r>
    </w:p>
    <w:p w:rsidR="00D66A27" w:rsidRPr="00D66A27" w:rsidRDefault="00D66A27" w:rsidP="004E0C85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66A27">
        <w:rPr>
          <w:sz w:val="28"/>
          <w:szCs w:val="28"/>
        </w:rPr>
        <w:t>Профессиональные компетенции – способность успешно действовать на основе практического опыта, умения и знаний при решении поставленных задач.</w:t>
      </w:r>
    </w:p>
    <w:p w:rsidR="00D66A27" w:rsidRDefault="00D66A27" w:rsidP="004E0C85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66A27">
        <w:rPr>
          <w:sz w:val="28"/>
          <w:szCs w:val="28"/>
        </w:rPr>
        <w:t>Профессиональные компетенции также называются ключевыми. Ключевыми компетенциями можно назвать те компетенции, которыми должен, во-первых, обладать каждый член общества, а во-вторых, которые можно применять в самых различных ситуациях, связанных с профессией работника.</w:t>
      </w:r>
    </w:p>
    <w:p w:rsidR="00D66A27" w:rsidRPr="00D66A27" w:rsidRDefault="00D66A27" w:rsidP="004E0C85">
      <w:pPr>
        <w:pStyle w:val="aa"/>
        <w:spacing w:line="240" w:lineRule="auto"/>
        <w:rPr>
          <w:sz w:val="28"/>
          <w:szCs w:val="28"/>
          <w:lang w:eastAsia="ru-RU"/>
        </w:rPr>
      </w:pPr>
      <w:r w:rsidRPr="00D66A27">
        <w:rPr>
          <w:sz w:val="28"/>
          <w:szCs w:val="28"/>
          <w:lang w:eastAsia="ru-RU"/>
        </w:rPr>
        <w:t>Неосознанная некомпетентность является первой стадией обучения и нулевым уровнем компетенции соответственно. В состоянии неосознанной некомпетентности человек не знает и даже не осознает, что не умеет что-либо делать или не имеет необходимых знаний.</w:t>
      </w:r>
    </w:p>
    <w:p w:rsidR="00D66A27" w:rsidRPr="00D66A27" w:rsidRDefault="00D66A27" w:rsidP="004E0C85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66A27">
        <w:rPr>
          <w:sz w:val="28"/>
          <w:szCs w:val="28"/>
        </w:rPr>
        <w:t>На стадии осознанной компетентности, человек осознает, каких знаний и умений ему не хватает – то есть, развивает понимание того, что ему нужно знать или уметь, чтобы действовать правильно (в контексте профессиональных задач).</w:t>
      </w:r>
    </w:p>
    <w:p w:rsidR="00D66A27" w:rsidRDefault="00D66A27" w:rsidP="004E0C85">
      <w:pPr>
        <w:pStyle w:val="aa"/>
        <w:spacing w:line="240" w:lineRule="auto"/>
        <w:rPr>
          <w:sz w:val="28"/>
          <w:szCs w:val="28"/>
          <w:lang w:eastAsia="ru-RU"/>
        </w:rPr>
      </w:pPr>
      <w:r w:rsidRPr="00D66A27">
        <w:rPr>
          <w:sz w:val="28"/>
          <w:szCs w:val="28"/>
          <w:lang w:eastAsia="ru-RU"/>
        </w:rPr>
        <w:t>Осознанная компетентность характеризуется наличием необходимых знаний у человека. Используя полученные знания, человек решает поставленные перед ним задачи, полностью контролируя свои действия в процессе решения задач. На данном этапе любое использование знаний контролируется и осознается.</w:t>
      </w:r>
    </w:p>
    <w:p w:rsidR="004E0C85" w:rsidRDefault="004E0C85" w:rsidP="004E0C85">
      <w:pPr>
        <w:pStyle w:val="aa"/>
        <w:spacing w:line="240" w:lineRule="auto"/>
        <w:rPr>
          <w:sz w:val="28"/>
          <w:szCs w:val="28"/>
          <w:lang w:eastAsia="ru-RU"/>
        </w:rPr>
      </w:pPr>
    </w:p>
    <w:p w:rsidR="004E0C85" w:rsidRDefault="004E0C85" w:rsidP="004E0C85">
      <w:pPr>
        <w:pStyle w:val="aa"/>
        <w:spacing w:line="240" w:lineRule="auto"/>
        <w:rPr>
          <w:sz w:val="28"/>
          <w:szCs w:val="28"/>
          <w:lang w:eastAsia="ru-RU"/>
        </w:rPr>
      </w:pPr>
    </w:p>
    <w:p w:rsidR="009268A3" w:rsidRDefault="009268A3" w:rsidP="00D66A27">
      <w:pPr>
        <w:pStyle w:val="aa"/>
        <w:spacing w:line="384" w:lineRule="auto"/>
        <w:rPr>
          <w:sz w:val="28"/>
          <w:szCs w:val="28"/>
          <w:lang w:eastAsia="ru-RU"/>
        </w:rPr>
      </w:pPr>
    </w:p>
    <w:p w:rsidR="009268A3" w:rsidRPr="009268A3" w:rsidRDefault="009268A3" w:rsidP="00D66A27">
      <w:pPr>
        <w:pStyle w:val="aa"/>
        <w:spacing w:line="384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Система генерации и оценивания теста</w:t>
      </w:r>
    </w:p>
    <w:p w:rsidR="00D66A27" w:rsidRPr="00D66A27" w:rsidRDefault="00D66A27" w:rsidP="004E0C85">
      <w:pPr>
        <w:pStyle w:val="aa"/>
        <w:spacing w:line="240" w:lineRule="auto"/>
        <w:rPr>
          <w:sz w:val="28"/>
          <w:szCs w:val="28"/>
          <w:lang w:eastAsia="ru-RU"/>
        </w:rPr>
      </w:pPr>
      <w:proofErr w:type="gramStart"/>
      <w:r w:rsidRPr="00D66A27">
        <w:rPr>
          <w:sz w:val="28"/>
          <w:szCs w:val="28"/>
          <w:lang w:eastAsia="ru-RU"/>
        </w:rPr>
        <w:t>Тестируемому</w:t>
      </w:r>
      <w:proofErr w:type="gramEnd"/>
      <w:r w:rsidRPr="00D66A27">
        <w:rPr>
          <w:sz w:val="28"/>
          <w:szCs w:val="28"/>
          <w:lang w:eastAsia="ru-RU"/>
        </w:rPr>
        <w:t xml:space="preserve"> будет предложен тест, состоящий из заданного количества тестовых заданий разной сложности и соответствующих уровней компетенции. Сложность тестового задания влияет на количество баллов, получаемых </w:t>
      </w:r>
      <w:proofErr w:type="gramStart"/>
      <w:r w:rsidRPr="00D66A27">
        <w:rPr>
          <w:sz w:val="28"/>
          <w:szCs w:val="28"/>
          <w:lang w:eastAsia="ru-RU"/>
        </w:rPr>
        <w:t>тестируемым</w:t>
      </w:r>
      <w:proofErr w:type="gramEnd"/>
      <w:r w:rsidRPr="00D66A27">
        <w:rPr>
          <w:sz w:val="28"/>
          <w:szCs w:val="28"/>
          <w:lang w:eastAsia="ru-RU"/>
        </w:rPr>
        <w:t xml:space="preserve"> за верный ответ. Уровень компетенции тестового задания зависит от текущего уровня компетенции пользователя по данной теме. Чем больше баллов имеет пользователь по теме – тем выше его уровень компетенции.</w:t>
      </w:r>
    </w:p>
    <w:p w:rsidR="00D66A27" w:rsidRPr="00D66A27" w:rsidRDefault="00D66A27" w:rsidP="004E0C85">
      <w:pPr>
        <w:pStyle w:val="aa"/>
        <w:spacing w:line="240" w:lineRule="auto"/>
        <w:rPr>
          <w:sz w:val="28"/>
          <w:szCs w:val="28"/>
          <w:lang w:eastAsia="ru-RU"/>
        </w:rPr>
      </w:pPr>
      <w:r w:rsidRPr="00D66A27">
        <w:rPr>
          <w:sz w:val="28"/>
          <w:szCs w:val="28"/>
          <w:lang w:eastAsia="ru-RU"/>
        </w:rPr>
        <w:t>За верный ответ на тестовое задание, тестируемый получает 1-3 балла в зависимости от сложности вопроса. За неверный ответ пользователь теряет 1 балл. За частично верный ответ пользователь получает от 0 до 2 баллов в зависимости от того, насколько его ответ совпадает с эталонным ответом.</w:t>
      </w:r>
    </w:p>
    <w:p w:rsidR="00D66A27" w:rsidRPr="00D66A27" w:rsidRDefault="00D66A27" w:rsidP="004E0C85">
      <w:pPr>
        <w:pStyle w:val="aa"/>
        <w:spacing w:line="240" w:lineRule="auto"/>
        <w:rPr>
          <w:sz w:val="28"/>
          <w:szCs w:val="28"/>
          <w:lang w:eastAsia="ru-RU"/>
        </w:rPr>
      </w:pPr>
      <w:proofErr w:type="gramStart"/>
      <w:r w:rsidRPr="00D66A27">
        <w:rPr>
          <w:sz w:val="28"/>
          <w:szCs w:val="28"/>
          <w:lang w:eastAsia="ru-RU"/>
        </w:rPr>
        <w:t>Тестируемому</w:t>
      </w:r>
      <w:proofErr w:type="gramEnd"/>
      <w:r w:rsidRPr="00D66A27">
        <w:rPr>
          <w:sz w:val="28"/>
          <w:szCs w:val="28"/>
          <w:lang w:eastAsia="ru-RU"/>
        </w:rPr>
        <w:t xml:space="preserve"> будут предложены тестовые задания закрытого и открытого типа, а также задания на установление соответствия.</w:t>
      </w:r>
    </w:p>
    <w:p w:rsidR="00D66A27" w:rsidRPr="00D66A27" w:rsidRDefault="00D66A27" w:rsidP="004E0C85">
      <w:pPr>
        <w:pStyle w:val="aa"/>
        <w:spacing w:line="240" w:lineRule="auto"/>
        <w:rPr>
          <w:sz w:val="28"/>
          <w:szCs w:val="28"/>
          <w:lang w:eastAsia="ru-RU"/>
        </w:rPr>
      </w:pPr>
      <w:r w:rsidRPr="00D66A27">
        <w:rPr>
          <w:sz w:val="28"/>
          <w:szCs w:val="28"/>
          <w:lang w:eastAsia="ru-RU"/>
        </w:rPr>
        <w:lastRenderedPageBreak/>
        <w:t xml:space="preserve">По окончанию теста тестируемому выводится </w:t>
      </w:r>
      <w:proofErr w:type="gramStart"/>
      <w:r w:rsidRPr="00D66A27">
        <w:rPr>
          <w:sz w:val="28"/>
          <w:szCs w:val="28"/>
          <w:lang w:eastAsia="ru-RU"/>
        </w:rPr>
        <w:t>сообщение</w:t>
      </w:r>
      <w:proofErr w:type="gramEnd"/>
      <w:r w:rsidRPr="00D66A27">
        <w:rPr>
          <w:sz w:val="28"/>
          <w:szCs w:val="28"/>
          <w:lang w:eastAsia="ru-RU"/>
        </w:rPr>
        <w:t xml:space="preserve"> о результате тестирования содержащее количество набранных им баллов из максимально возможного количества баллов  и оценка, которая является результатом тестирования.</w:t>
      </w:r>
    </w:p>
    <w:p w:rsidR="00D66A27" w:rsidRDefault="00D66A27" w:rsidP="004E0C85">
      <w:pPr>
        <w:pStyle w:val="aa"/>
        <w:spacing w:line="240" w:lineRule="auto"/>
        <w:rPr>
          <w:sz w:val="28"/>
          <w:szCs w:val="28"/>
          <w:lang w:eastAsia="ru-RU"/>
        </w:rPr>
      </w:pPr>
      <w:r w:rsidRPr="00D66A27">
        <w:rPr>
          <w:sz w:val="28"/>
          <w:szCs w:val="28"/>
          <w:lang w:eastAsia="ru-RU"/>
        </w:rPr>
        <w:t xml:space="preserve">Результатом теста является оценка, которую получает </w:t>
      </w:r>
      <w:proofErr w:type="gramStart"/>
      <w:r w:rsidRPr="00D66A27">
        <w:rPr>
          <w:sz w:val="28"/>
          <w:szCs w:val="28"/>
          <w:lang w:eastAsia="ru-RU"/>
        </w:rPr>
        <w:t>тестируемый</w:t>
      </w:r>
      <w:proofErr w:type="gramEnd"/>
      <w:r w:rsidRPr="00D66A27">
        <w:rPr>
          <w:sz w:val="28"/>
          <w:szCs w:val="28"/>
          <w:lang w:eastAsia="ru-RU"/>
        </w:rPr>
        <w:t xml:space="preserve"> в зависимости от уровня компетенции тестовых заданий и количества баллов, набранных за решение тестовых заданий (табл. 1.1).</w:t>
      </w:r>
    </w:p>
    <w:p w:rsidR="00D66A27" w:rsidRPr="00D66A27" w:rsidRDefault="00D66A27" w:rsidP="00D66A27">
      <w:pPr>
        <w:pStyle w:val="aa"/>
        <w:spacing w:line="240" w:lineRule="auto"/>
        <w:ind w:firstLine="0"/>
        <w:rPr>
          <w:sz w:val="28"/>
          <w:szCs w:val="28"/>
          <w:lang w:eastAsia="ru-RU"/>
        </w:rPr>
      </w:pPr>
      <w:r w:rsidRPr="00D66A27">
        <w:rPr>
          <w:sz w:val="28"/>
          <w:szCs w:val="28"/>
          <w:lang w:eastAsia="ru-RU"/>
        </w:rPr>
        <w:t>Таблица 1.1 – Система оценивания теста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50"/>
        <w:gridCol w:w="6506"/>
      </w:tblGrid>
      <w:tr w:rsidR="00D66A27" w:rsidRPr="00D66A27" w:rsidTr="00D66A27">
        <w:tc>
          <w:tcPr>
            <w:tcW w:w="2850" w:type="dxa"/>
            <w:vAlign w:val="center"/>
          </w:tcPr>
          <w:p w:rsidR="00D66A27" w:rsidRPr="004E0C85" w:rsidRDefault="00D66A27" w:rsidP="004E0C85">
            <w:pPr>
              <w:pStyle w:val="aa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4E0C85">
              <w:rPr>
                <w:b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6506" w:type="dxa"/>
          </w:tcPr>
          <w:p w:rsidR="00D66A27" w:rsidRPr="004E0C85" w:rsidRDefault="00D66A27" w:rsidP="004E0C85">
            <w:pPr>
              <w:pStyle w:val="aa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4E0C85">
              <w:rPr>
                <w:b/>
                <w:sz w:val="28"/>
                <w:szCs w:val="28"/>
                <w:lang w:eastAsia="ru-RU"/>
              </w:rPr>
              <w:t>Условие</w:t>
            </w:r>
          </w:p>
        </w:tc>
      </w:tr>
      <w:tr w:rsidR="00D66A27" w:rsidRPr="00D66A27" w:rsidTr="00D66A27">
        <w:tc>
          <w:tcPr>
            <w:tcW w:w="2850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Неудовлетворительно</w:t>
            </w:r>
          </w:p>
        </w:tc>
        <w:tc>
          <w:tcPr>
            <w:tcW w:w="6506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знание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[0%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50%]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умение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[0%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35%]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владение</w:t>
            </w:r>
          </w:p>
          <w:p w:rsidR="00D66A27" w:rsidRPr="00D66A27" w:rsidRDefault="00D66A27" w:rsidP="009268A3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[0%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20%]</w:t>
            </w:r>
          </w:p>
        </w:tc>
      </w:tr>
      <w:tr w:rsidR="00D66A27" w:rsidRPr="00D66A27" w:rsidTr="00D66A27">
        <w:tc>
          <w:tcPr>
            <w:tcW w:w="2850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Удовлетворительно</w:t>
            </w:r>
          </w:p>
        </w:tc>
        <w:tc>
          <w:tcPr>
            <w:tcW w:w="6506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знание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[51%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65%]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умение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[36%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50%]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владение</w:t>
            </w:r>
          </w:p>
          <w:p w:rsidR="00D66A27" w:rsidRPr="00D66A27" w:rsidRDefault="00D66A27" w:rsidP="009268A3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[21%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35%]</w:t>
            </w:r>
          </w:p>
        </w:tc>
      </w:tr>
      <w:tr w:rsidR="00D66A27" w:rsidRPr="00D66A27" w:rsidTr="00D66A27">
        <w:tc>
          <w:tcPr>
            <w:tcW w:w="2850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Хорошо</w:t>
            </w:r>
          </w:p>
        </w:tc>
        <w:tc>
          <w:tcPr>
            <w:tcW w:w="6506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знание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[66%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80%]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умение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[51%; 70%]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владение</w:t>
            </w:r>
          </w:p>
          <w:p w:rsidR="00D66A27" w:rsidRPr="00D66A27" w:rsidRDefault="00D66A27" w:rsidP="009268A3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[36%; 60%]</w:t>
            </w:r>
          </w:p>
        </w:tc>
      </w:tr>
      <w:tr w:rsidR="00D66A27" w:rsidRPr="00D66A27" w:rsidTr="00D66A27">
        <w:tc>
          <w:tcPr>
            <w:tcW w:w="2850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Отлично</w:t>
            </w:r>
          </w:p>
        </w:tc>
        <w:tc>
          <w:tcPr>
            <w:tcW w:w="6506" w:type="dxa"/>
          </w:tcPr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знание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[81%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100%]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умение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[71%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100%]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или</w:t>
            </w:r>
          </w:p>
          <w:p w:rsidR="00D66A27" w:rsidRPr="00D66A27" w:rsidRDefault="00D66A27" w:rsidP="00D66A27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Средний уровень компетенции заданий – владение</w:t>
            </w:r>
          </w:p>
          <w:p w:rsidR="00D66A27" w:rsidRPr="00D66A27" w:rsidRDefault="00D66A27" w:rsidP="009268A3">
            <w:pPr>
              <w:pStyle w:val="aa"/>
              <w:spacing w:line="240" w:lineRule="auto"/>
              <w:ind w:firstLine="0"/>
              <w:rPr>
                <w:sz w:val="28"/>
                <w:szCs w:val="28"/>
                <w:lang w:eastAsia="ru-RU"/>
              </w:rPr>
            </w:pPr>
            <w:r w:rsidRPr="00D66A27">
              <w:rPr>
                <w:sz w:val="28"/>
                <w:szCs w:val="28"/>
                <w:lang w:eastAsia="ru-RU"/>
              </w:rPr>
              <w:t>Процент верно решенных заданий [61%</w:t>
            </w:r>
            <w:proofErr w:type="gramStart"/>
            <w:r w:rsidRPr="00D66A27">
              <w:rPr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D66A27">
              <w:rPr>
                <w:sz w:val="28"/>
                <w:szCs w:val="28"/>
                <w:lang w:eastAsia="ru-RU"/>
              </w:rPr>
              <w:t xml:space="preserve"> 100%]</w:t>
            </w:r>
          </w:p>
        </w:tc>
      </w:tr>
    </w:tbl>
    <w:p w:rsidR="009268A3" w:rsidRDefault="009268A3" w:rsidP="00A410DB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4E0C85" w:rsidRDefault="004E0C85" w:rsidP="00A410DB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4E0C85" w:rsidRDefault="004E0C85" w:rsidP="00A410DB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9268A3" w:rsidRDefault="009268A3" w:rsidP="0084396C">
      <w:pPr>
        <w:pStyle w:val="aa"/>
        <w:spacing w:line="38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Алгоритм оценивания ответа на задание с открытым ответом</w:t>
      </w:r>
    </w:p>
    <w:p w:rsidR="0084396C" w:rsidRPr="0084396C" w:rsidRDefault="0084396C" w:rsidP="0084396C">
      <w:pPr>
        <w:pStyle w:val="aa"/>
        <w:spacing w:line="384" w:lineRule="auto"/>
        <w:rPr>
          <w:sz w:val="28"/>
          <w:szCs w:val="28"/>
          <w:lang w:eastAsia="ru-RU"/>
        </w:rPr>
      </w:pPr>
      <w:r w:rsidRPr="0084396C">
        <w:rPr>
          <w:sz w:val="28"/>
          <w:szCs w:val="28"/>
          <w:lang w:eastAsia="ru-RU"/>
        </w:rPr>
        <w:t>Ответ на открытый вопрос оценивается тремя способами:</w:t>
      </w:r>
    </w:p>
    <w:p w:rsidR="0084396C" w:rsidRPr="0084396C" w:rsidRDefault="0084396C" w:rsidP="004E0C85">
      <w:pPr>
        <w:pStyle w:val="aa"/>
        <w:numPr>
          <w:ilvl w:val="0"/>
          <w:numId w:val="5"/>
        </w:numPr>
        <w:spacing w:line="240" w:lineRule="auto"/>
        <w:rPr>
          <w:sz w:val="28"/>
          <w:szCs w:val="28"/>
          <w:lang w:eastAsia="ru-RU"/>
        </w:rPr>
      </w:pPr>
      <w:r w:rsidRPr="0084396C">
        <w:rPr>
          <w:sz w:val="28"/>
          <w:szCs w:val="28"/>
          <w:lang w:eastAsia="ru-RU"/>
        </w:rPr>
        <w:t>Абсолютная оценка – полное совпадение ответа пользователя с эталонным ответом. Данная методика является самой простой, однако необходима в тех случаях, где требуется полное совпадение ответа пользователя с эталонным ответом (результат работы программы, вычисляющей значение; построение маршрута на графе с указанием вершин входящих в маршрут и др.)</w:t>
      </w:r>
    </w:p>
    <w:p w:rsidR="0084396C" w:rsidRPr="0084396C" w:rsidRDefault="0084396C" w:rsidP="004E0C85">
      <w:pPr>
        <w:pStyle w:val="aa"/>
        <w:numPr>
          <w:ilvl w:val="0"/>
          <w:numId w:val="5"/>
        </w:numPr>
        <w:spacing w:line="240" w:lineRule="auto"/>
        <w:rPr>
          <w:sz w:val="28"/>
          <w:szCs w:val="28"/>
          <w:lang w:eastAsia="ru-RU"/>
        </w:rPr>
      </w:pPr>
      <w:r w:rsidRPr="0084396C">
        <w:rPr>
          <w:sz w:val="28"/>
          <w:szCs w:val="28"/>
          <w:lang w:eastAsia="ru-RU"/>
        </w:rPr>
        <w:t>Проверка по максе – для проверки используется заранее созданная маска с отмеченными на ней ключевыми символами. Если все ключевые символы совпали в ответе пользователя и эталонном ответе, то ответ на открытый вопрос верный.</w:t>
      </w:r>
    </w:p>
    <w:p w:rsidR="0084396C" w:rsidRPr="0084396C" w:rsidRDefault="0084396C" w:rsidP="004E0C8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  <w:r w:rsidRPr="0084396C">
        <w:rPr>
          <w:sz w:val="28"/>
          <w:szCs w:val="28"/>
          <w:lang w:eastAsia="ru-RU"/>
        </w:rPr>
        <w:t>Данная методика используется в случаях, где ответом на вопрос является слово или словосочетание. Методика позволяет избежать неправильных результатов проверки при несоблюдении падежа или орфографических ошибках.</w:t>
      </w:r>
    </w:p>
    <w:p w:rsidR="0084396C" w:rsidRDefault="0084396C" w:rsidP="004E0C85">
      <w:pPr>
        <w:pStyle w:val="aa"/>
        <w:numPr>
          <w:ilvl w:val="0"/>
          <w:numId w:val="5"/>
        </w:numPr>
        <w:spacing w:line="240" w:lineRule="auto"/>
        <w:rPr>
          <w:sz w:val="28"/>
          <w:szCs w:val="28"/>
          <w:lang w:eastAsia="ru-RU"/>
        </w:rPr>
      </w:pPr>
      <w:r w:rsidRPr="0084396C">
        <w:rPr>
          <w:sz w:val="28"/>
          <w:szCs w:val="28"/>
          <w:lang w:eastAsia="ru-RU"/>
        </w:rPr>
        <w:t>Проверка по формуле – если не задана маска ответа и не используется абсолютная оценка, то для проверки ответа на открытый вопрос используется формула, позволяющая исключить опечатки и другие лексические неточности ответа. Для проверки ответа по формуле, необходимо разделить ответ пользователя и эталонный ответ по пробелам – то есть разделить на «слова». После этого, приведенную ниже формулу необходимо применить к каждому «слову» в ответе:</w:t>
      </w:r>
    </w:p>
    <w:p w:rsidR="000B5195" w:rsidRPr="0084396C" w:rsidRDefault="000B5195" w:rsidP="000B519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</w:p>
    <w:p w:rsidR="0084396C" w:rsidRDefault="0084396C" w:rsidP="004E0C85">
      <w:pPr>
        <w:pStyle w:val="aa"/>
        <w:spacing w:line="240" w:lineRule="auto"/>
        <w:ind w:left="1429" w:firstLine="0"/>
        <w:rPr>
          <w:rFonts w:ascii="Cambria Math" w:hAnsi="Cambria Math"/>
          <w:sz w:val="32"/>
          <w:szCs w:val="32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eastAsia="ru-RU"/>
          </w:rPr>
          <m:t xml:space="preserve">h= </m:t>
        </m:r>
        <m:r>
          <m:rPr>
            <m:sty m:val="p"/>
          </m:rPr>
          <w:rPr>
            <w:rFonts w:ascii="Cambria Math" w:hAnsi="Cambria Math"/>
            <w:sz w:val="32"/>
            <w:szCs w:val="32"/>
            <w:lang w:eastAsia="ru-RU"/>
          </w:rPr>
          <m:t xml:space="preserve">1- </m:t>
        </m:r>
        <m:f>
          <m:fPr>
            <m:ctrlPr>
              <w:rPr>
                <w:rFonts w:ascii="Cambria Math" w:hAnsi="Cambria Math"/>
                <w:sz w:val="32"/>
                <w:szCs w:val="32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eastAsia="ru-RU"/>
              </w:rPr>
              <m:t>e+s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eastAsia="ru-RU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eastAsia="ru-RU"/>
          </w:rPr>
          <m:t xml:space="preserve">  </m:t>
        </m:r>
      </m:oMath>
      <w:r w:rsidRPr="0084396C">
        <w:rPr>
          <w:rFonts w:ascii="Cambria Math" w:hAnsi="Cambria Math"/>
          <w:sz w:val="32"/>
          <w:szCs w:val="32"/>
          <w:lang w:eastAsia="ru-RU"/>
        </w:rPr>
        <w:t>(1)</w:t>
      </w:r>
    </w:p>
    <w:p w:rsidR="000B5195" w:rsidRPr="0084396C" w:rsidRDefault="000B5195" w:rsidP="004E0C85">
      <w:pPr>
        <w:pStyle w:val="aa"/>
        <w:spacing w:line="240" w:lineRule="auto"/>
        <w:ind w:left="1429" w:firstLine="0"/>
        <w:rPr>
          <w:rFonts w:ascii="Cambria Math" w:hAnsi="Cambria Math"/>
          <w:sz w:val="32"/>
          <w:szCs w:val="32"/>
          <w:lang w:eastAsia="ru-RU"/>
        </w:rPr>
      </w:pPr>
    </w:p>
    <w:p w:rsidR="0084396C" w:rsidRPr="0084396C" w:rsidRDefault="0084396C" w:rsidP="004E0C8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  <w:r w:rsidRPr="0084396C">
        <w:rPr>
          <w:sz w:val="28"/>
          <w:szCs w:val="28"/>
          <w:lang w:eastAsia="ru-RU"/>
        </w:rPr>
        <w:t>где</w:t>
      </w:r>
    </w:p>
    <w:p w:rsidR="0084396C" w:rsidRPr="0084396C" w:rsidRDefault="0084396C" w:rsidP="004E0C8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  <w:proofErr w:type="spellStart"/>
      <w:r w:rsidRPr="0084396C">
        <w:rPr>
          <w:i/>
          <w:sz w:val="28"/>
          <w:szCs w:val="28"/>
          <w:lang w:eastAsia="ru-RU"/>
        </w:rPr>
        <w:t>l</w:t>
      </w:r>
      <w:proofErr w:type="spellEnd"/>
      <w:r w:rsidRPr="0084396C">
        <w:rPr>
          <w:sz w:val="28"/>
          <w:szCs w:val="28"/>
          <w:lang w:eastAsia="ru-RU"/>
        </w:rPr>
        <w:t xml:space="preserve"> – длина «слова» в эталонном ответе</w:t>
      </w:r>
    </w:p>
    <w:p w:rsidR="0084396C" w:rsidRPr="0084396C" w:rsidRDefault="0084396C" w:rsidP="004E0C8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  <w:proofErr w:type="spellStart"/>
      <w:r w:rsidRPr="0084396C">
        <w:rPr>
          <w:i/>
          <w:sz w:val="28"/>
          <w:szCs w:val="28"/>
          <w:lang w:eastAsia="ru-RU"/>
        </w:rPr>
        <w:t>e</w:t>
      </w:r>
      <w:proofErr w:type="spellEnd"/>
      <w:r w:rsidRPr="0084396C">
        <w:rPr>
          <w:sz w:val="28"/>
          <w:szCs w:val="28"/>
          <w:lang w:eastAsia="ru-RU"/>
        </w:rPr>
        <w:t xml:space="preserve"> – количество ошибок в ответе пользователя, ошибкой считается несовпадение символа «слова» ответа пользователя и символа «слова» в эталонном ответе при посимвольном сравнении</w:t>
      </w:r>
    </w:p>
    <w:p w:rsidR="0084396C" w:rsidRPr="0084396C" w:rsidRDefault="0084396C" w:rsidP="004E0C8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  <w:proofErr w:type="spellStart"/>
      <w:r w:rsidRPr="0084396C">
        <w:rPr>
          <w:i/>
          <w:sz w:val="28"/>
          <w:szCs w:val="28"/>
          <w:lang w:eastAsia="ru-RU"/>
        </w:rPr>
        <w:t>s</w:t>
      </w:r>
      <w:proofErr w:type="spellEnd"/>
      <w:r w:rsidRPr="0084396C">
        <w:rPr>
          <w:sz w:val="28"/>
          <w:szCs w:val="28"/>
          <w:lang w:eastAsia="ru-RU"/>
        </w:rPr>
        <w:t xml:space="preserve"> – разница в длинах эталонного и пользовательского «слов» ответа</w:t>
      </w:r>
    </w:p>
    <w:p w:rsidR="0084396C" w:rsidRPr="0084396C" w:rsidRDefault="0084396C" w:rsidP="004E0C8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  <w:proofErr w:type="spellStart"/>
      <w:r w:rsidRPr="0084396C">
        <w:rPr>
          <w:i/>
          <w:sz w:val="28"/>
          <w:szCs w:val="28"/>
          <w:lang w:eastAsia="ru-RU"/>
        </w:rPr>
        <w:t>h</w:t>
      </w:r>
      <w:proofErr w:type="spellEnd"/>
      <w:r w:rsidRPr="0084396C">
        <w:rPr>
          <w:sz w:val="28"/>
          <w:szCs w:val="28"/>
          <w:lang w:eastAsia="ru-RU"/>
        </w:rPr>
        <w:t xml:space="preserve"> – коэффициент ошибки. Если </w:t>
      </w:r>
      <w:r w:rsidRPr="0084396C">
        <w:rPr>
          <w:i/>
          <w:sz w:val="28"/>
          <w:szCs w:val="28"/>
          <w:lang w:eastAsia="ru-RU"/>
        </w:rPr>
        <w:t>h</w:t>
      </w:r>
      <w:r w:rsidRPr="0084396C">
        <w:rPr>
          <w:sz w:val="28"/>
          <w:szCs w:val="28"/>
          <w:lang w:eastAsia="ru-RU"/>
        </w:rPr>
        <w:t xml:space="preserve"> для каждого «слова» был больше либо равен 0.75, то ответ пользователя считается верным, в противном случае – неверным.</w:t>
      </w:r>
    </w:p>
    <w:p w:rsidR="0084396C" w:rsidRDefault="0084396C" w:rsidP="004E0C85">
      <w:pPr>
        <w:pStyle w:val="aa"/>
        <w:spacing w:line="240" w:lineRule="auto"/>
        <w:ind w:left="1429" w:firstLine="0"/>
        <w:rPr>
          <w:sz w:val="28"/>
          <w:szCs w:val="28"/>
          <w:lang w:eastAsia="ru-RU"/>
        </w:rPr>
      </w:pPr>
      <w:r w:rsidRPr="0084396C">
        <w:rPr>
          <w:sz w:val="28"/>
          <w:szCs w:val="28"/>
          <w:lang w:eastAsia="ru-RU"/>
        </w:rPr>
        <w:t>Данная формула была выведена эмпирическим путем, на основании проведенных тестов было выяснено, что формула засчитывает верным ответ в среднем не более чем с двумя опечатками в одном «слове» при среднем количестве «слов» в ответе не более во</w:t>
      </w:r>
      <w:r>
        <w:rPr>
          <w:sz w:val="28"/>
          <w:szCs w:val="28"/>
          <w:lang w:eastAsia="ru-RU"/>
        </w:rPr>
        <w:t>сь</w:t>
      </w:r>
      <w:r w:rsidRPr="0084396C">
        <w:rPr>
          <w:sz w:val="28"/>
          <w:szCs w:val="28"/>
          <w:lang w:eastAsia="ru-RU"/>
        </w:rPr>
        <w:t xml:space="preserve">ми (длина «слова» – от 3 до 12 символов). </w:t>
      </w:r>
    </w:p>
    <w:p w:rsidR="004E0C85" w:rsidRPr="0084396C" w:rsidRDefault="004E0C85" w:rsidP="000B5195">
      <w:pPr>
        <w:pStyle w:val="aa"/>
        <w:spacing w:line="384" w:lineRule="auto"/>
        <w:ind w:firstLine="0"/>
        <w:rPr>
          <w:sz w:val="28"/>
          <w:szCs w:val="28"/>
          <w:lang w:eastAsia="ru-RU"/>
        </w:rPr>
      </w:pPr>
    </w:p>
    <w:p w:rsidR="0084396C" w:rsidRDefault="004E0C85" w:rsidP="004E0C8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Планы на дальнейшую разработку</w:t>
      </w:r>
    </w:p>
    <w:p w:rsidR="004E0C85" w:rsidRDefault="004E0C85" w:rsidP="004E0C85">
      <w:pPr>
        <w:pStyle w:val="aa"/>
        <w:spacing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Ключевыми задачами на ближайшее будущее являются: модификация алгоритма адаптивности путем включения в него большего количества переменных (факторов), модификация алгоритма проверки ответа на задание с открытым ответом, а также изменение балльной системы оценивания ответов на тестовые задания.</w:t>
      </w:r>
    </w:p>
    <w:p w:rsidR="004E0C85" w:rsidRDefault="004E0C85" w:rsidP="004E0C85">
      <w:pPr>
        <w:pStyle w:val="aa"/>
        <w:spacing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Модификация алгоритма адаптивности подразумевает учет серий верных/неверных ответов пользователя по одной или нескольким темам. Также алгоритм будет учитывать результаты предыдущих тестирований, в которые входили темы текущего тестирования для оценки скорости обучения пользователя. </w:t>
      </w:r>
    </w:p>
    <w:p w:rsidR="004E0C85" w:rsidRDefault="004E0C85" w:rsidP="004E0C85">
      <w:pPr>
        <w:pStyle w:val="aa"/>
        <w:spacing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Алгоритм проверки ответа на задание с открытым ответом будет также модифицирован с применением </w:t>
      </w:r>
      <w:r w:rsidR="000B5195">
        <w:rPr>
          <w:sz w:val="28"/>
          <w:szCs w:val="28"/>
          <w:lang w:eastAsia="ru-RU"/>
        </w:rPr>
        <w:t xml:space="preserve">метода частотного анализа и поиска ключевых символов (или их набора) в ответе пользователя. </w:t>
      </w:r>
    </w:p>
    <w:p w:rsidR="004E0C85" w:rsidRDefault="004E0C85" w:rsidP="004E0C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633C36" w:rsidRPr="004E0C85" w:rsidRDefault="00633C36" w:rsidP="004E0C8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4E0C85">
        <w:rPr>
          <w:b/>
          <w:sz w:val="28"/>
          <w:szCs w:val="28"/>
        </w:rPr>
        <w:lastRenderedPageBreak/>
        <w:t>Список использованных источников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Прайс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Марк 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Дж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 xml:space="preserve">. C# 7 и .NET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E0C85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spellEnd"/>
      <w:proofErr w:type="gramEnd"/>
      <w:r w:rsidRPr="004E0C85">
        <w:rPr>
          <w:rFonts w:ascii="Times New Roman" w:hAnsi="Times New Roman" w:cs="Times New Roman"/>
          <w:sz w:val="28"/>
          <w:szCs w:val="28"/>
        </w:rPr>
        <w:t xml:space="preserve"> разработка для профессионалов. 3-е изд. — СПб.: Питер, 2018. — 640 с.: ил.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Эндрю Язык программирования C# 7 и платформы .NET и .NET - М.: Вильямс, 2018. - 1328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>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0C85">
        <w:rPr>
          <w:rFonts w:ascii="Times New Roman" w:hAnsi="Times New Roman" w:cs="Times New Roman"/>
          <w:sz w:val="28"/>
          <w:szCs w:val="28"/>
        </w:rPr>
        <w:t xml:space="preserve">Майоров А.Н. Теория и практика создания тестов для системы образования – М. Интеллект-Центр, 2001. – 296 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>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Д.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Подробное руководство. – Пер. с англ. – СПб: Символ Плюс, 2008. – 992 с., ил. 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М. UML Основы – М: Символ-Плюс, 2005. – 184с.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Дж., Якобсон А., 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Буч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 xml:space="preserve"> Г. UML: специальный справочник. – СПб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>Питер, 2002. – 656 с.: ил.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Кольга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В.В. Система оценивания качества образования – Красноярск, 2017, - 266 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>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Аскентова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С.М., Андреева В.В., Аникин В.Ю. Внутренняя система оценки качества образования. Направления проектирования и механизмы реализации – М.: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Академкнига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/Учебник, 2015. – 144 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>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Вергазов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Р.И. Система компьютерного тестирования знаний [Текст]: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соиск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>. учен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 xml:space="preserve">теп.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кан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тех. наук (05.13.01) /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Вергазов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Ринат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Ильдусович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Исследовательский центр проблем качества подготовки специалистов, г. Москва, 2007 – 21 с.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Шмагринская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Н.В. Тестирование в системе общего среднего образования [Текст]: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соиск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>. учен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C8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E0C85">
        <w:rPr>
          <w:rFonts w:ascii="Times New Roman" w:hAnsi="Times New Roman" w:cs="Times New Roman"/>
          <w:sz w:val="28"/>
          <w:szCs w:val="28"/>
        </w:rPr>
        <w:t xml:space="preserve">теп.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кан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. наук (13.00.01) / </w:t>
      </w:r>
      <w:proofErr w:type="spellStart"/>
      <w:r w:rsidRPr="004E0C85">
        <w:rPr>
          <w:rFonts w:ascii="Times New Roman" w:hAnsi="Times New Roman" w:cs="Times New Roman"/>
          <w:sz w:val="28"/>
          <w:szCs w:val="28"/>
        </w:rPr>
        <w:t>Шмагринская</w:t>
      </w:r>
      <w:proofErr w:type="spellEnd"/>
      <w:r w:rsidRPr="004E0C85">
        <w:rPr>
          <w:rFonts w:ascii="Times New Roman" w:hAnsi="Times New Roman" w:cs="Times New Roman"/>
          <w:sz w:val="28"/>
          <w:szCs w:val="28"/>
        </w:rPr>
        <w:t xml:space="preserve"> Наталья Вадимовна Пятигорский государственный лингвистический университет, г. Пятигорск, 2008 – 22 с.</w:t>
      </w:r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E0C85">
          <w:rPr>
            <w:rFonts w:ascii="Times New Roman" w:hAnsi="Times New Roman" w:cs="Times New Roman"/>
            <w:sz w:val="28"/>
            <w:szCs w:val="28"/>
          </w:rPr>
          <w:t>Постановление Правительства РФ от 22.04.2020 № 563 "О внесении изменений в федеральную целевую программу "Исследования и разработки по приоритетным направлениям развития научно-технологического комплекса России на 2014-2020 годы"</w:t>
        </w:r>
      </w:hyperlink>
    </w:p>
    <w:p w:rsidR="00633C36" w:rsidRPr="004E0C85" w:rsidRDefault="00633C36" w:rsidP="00633C36">
      <w:pPr>
        <w:pStyle w:val="a9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E0C85">
          <w:rPr>
            <w:rFonts w:ascii="Times New Roman" w:hAnsi="Times New Roman" w:cs="Times New Roman"/>
            <w:sz w:val="28"/>
            <w:szCs w:val="28"/>
          </w:rPr>
          <w:t>Постановление Правительства РФ от 22.10.2018 № 1256 "О внесении изменений в некоторые акты Правительства Российской Федерации"</w:t>
        </w:r>
      </w:hyperlink>
    </w:p>
    <w:p w:rsidR="002F49D6" w:rsidRPr="004E0C85" w:rsidRDefault="002F49D6" w:rsidP="00A410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F49D6" w:rsidRPr="004E0C85" w:rsidSect="002F49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32C91"/>
    <w:multiLevelType w:val="hybridMultilevel"/>
    <w:tmpl w:val="C26E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257DE"/>
    <w:multiLevelType w:val="hybridMultilevel"/>
    <w:tmpl w:val="758E4B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9E2506"/>
    <w:multiLevelType w:val="hybridMultilevel"/>
    <w:tmpl w:val="337C90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1B0153D"/>
    <w:multiLevelType w:val="hybridMultilevel"/>
    <w:tmpl w:val="176CE4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40153F5"/>
    <w:multiLevelType w:val="hybridMultilevel"/>
    <w:tmpl w:val="59D24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1503B"/>
    <w:rsid w:val="00073EEA"/>
    <w:rsid w:val="000B5195"/>
    <w:rsid w:val="001D3AC1"/>
    <w:rsid w:val="002D57E7"/>
    <w:rsid w:val="002F49D6"/>
    <w:rsid w:val="00366184"/>
    <w:rsid w:val="00385325"/>
    <w:rsid w:val="003F4CDC"/>
    <w:rsid w:val="00422429"/>
    <w:rsid w:val="004E0C85"/>
    <w:rsid w:val="0051503B"/>
    <w:rsid w:val="005C6231"/>
    <w:rsid w:val="00633C36"/>
    <w:rsid w:val="00694272"/>
    <w:rsid w:val="007238E3"/>
    <w:rsid w:val="00782CD8"/>
    <w:rsid w:val="007B2880"/>
    <w:rsid w:val="00837691"/>
    <w:rsid w:val="0084396C"/>
    <w:rsid w:val="008950F9"/>
    <w:rsid w:val="008A7A0B"/>
    <w:rsid w:val="008E4E36"/>
    <w:rsid w:val="009268A3"/>
    <w:rsid w:val="009C0425"/>
    <w:rsid w:val="00A410DB"/>
    <w:rsid w:val="00BB10FA"/>
    <w:rsid w:val="00C5099F"/>
    <w:rsid w:val="00C70E03"/>
    <w:rsid w:val="00D66A27"/>
    <w:rsid w:val="00DD43ED"/>
    <w:rsid w:val="00E065FA"/>
    <w:rsid w:val="00EB6253"/>
    <w:rsid w:val="00F73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29"/>
  </w:style>
  <w:style w:type="paragraph" w:styleId="1">
    <w:name w:val="heading 1"/>
    <w:basedOn w:val="a"/>
    <w:next w:val="a"/>
    <w:link w:val="10"/>
    <w:uiPriority w:val="9"/>
    <w:qFormat/>
    <w:rsid w:val="00D66A27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10DB"/>
    <w:rPr>
      <w:b/>
      <w:bCs/>
    </w:rPr>
  </w:style>
  <w:style w:type="character" w:styleId="a5">
    <w:name w:val="Emphasis"/>
    <w:basedOn w:val="a0"/>
    <w:uiPriority w:val="20"/>
    <w:qFormat/>
    <w:rsid w:val="00A410DB"/>
    <w:rPr>
      <w:i/>
      <w:iCs/>
    </w:rPr>
  </w:style>
  <w:style w:type="table" w:styleId="a6">
    <w:name w:val="Table Grid"/>
    <w:basedOn w:val="a1"/>
    <w:uiPriority w:val="59"/>
    <w:rsid w:val="002F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85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53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33C36"/>
    <w:pPr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D66A27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aa">
    <w:name w:val="No Spacing"/>
    <w:aliases w:val="Отступ-Обычный,Курсовой Обычный"/>
    <w:uiPriority w:val="1"/>
    <w:qFormat/>
    <w:rsid w:val="00D66A27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cp.economy.gov.ru/cgi-bin/cis/fcp.cgi/Fcp/File/FcpPassChange/634" TargetMode="External"/><Relationship Id="rId5" Type="http://schemas.openxmlformats.org/officeDocument/2006/relationships/hyperlink" Target="https://fcp.economy.gov.ru/cgi-bin/cis/fcp.cgi/Fcp/File/FcpPassChange/6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9333</TotalTime>
  <Pages>6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Create Studio</cp:lastModifiedBy>
  <cp:revision>10</cp:revision>
  <dcterms:created xsi:type="dcterms:W3CDTF">2019-11-28T04:46:00Z</dcterms:created>
  <dcterms:modified xsi:type="dcterms:W3CDTF">2021-02-04T11:12:00Z</dcterms:modified>
</cp:coreProperties>
</file>