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7000" w:type="dxa"/>
        <w:gridCol w:w="5000" w:type="dxa"/>
        <w:gridCol w:w="18000" w:type="dxa"/>
      </w:tblGrid>
      <w:tr>
        <w:trPr/>
        <w:tc>
          <w:tcPr>
            <w:tcW w:w="7000" w:type="dxa"/>
            <w:noWrap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8"/>
                <w:szCs w:val="28"/>
              </w:rPr>
              <w:t xml:space="preserve">РЕГИОНАЛЬНЫЙ</w:t>
            </w:r>
          </w:p>
        </w:tc>
        <w:tc>
          <w:tcPr>
            <w:tcW w:w="5000" w:type="dxa"/>
            <w:tcBorders>
              <w:top w:val="single" w:sz="2" w:color="white"/>
              <w:left w:val="single" w:sz="2" w:color="white"/>
              <w:right w:val="single" w:sz="2" w:color="white"/>
              <w:bottom w:val="single" w:sz="2" w:color="red"/>
            </w:tcBorders>
            <w:noWrap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8"/>
                <w:szCs w:val="28"/>
              </w:rPr>
              <w:t xml:space="preserve"> ШКОЛЬНЫЙ</w:t>
            </w:r>
          </w:p>
        </w:tc>
        <w:tc>
          <w:tcPr>
            <w:tcW w:w="18000" w:type="dxa"/>
            <w:vAlign w:val="bottom"/>
            <w:tcBorders>
              <w:top w:val="single" w:sz="2" w:color="white"/>
              <w:left w:val="single" w:sz="2" w:color="white"/>
              <w:right w:val="single" w:sz="2" w:color="white"/>
              <w:bottom w:val="single" w:sz="2" w:color="red"/>
            </w:tcBorders>
            <w:noWrap/>
          </w:tcPr>
          <w:p>
            <w:pPr>
              <w:jc w:val="right"/>
              <w:spacing w:after="0"/>
            </w:pPr>
            <w:r>
              <w:rPr>
                <w:rFonts w:ascii="Calibri" w:hAnsi="Calibri" w:eastAsia="Calibri" w:cs="Calibri"/>
                <w:color w:val="red"/>
                <w:sz w:val="18"/>
                <w:szCs w:val="18"/>
              </w:rPr>
              <w:t xml:space="preserve">  414000, г. Астрахань, ул. Адмиралтейская, д. 21, помещение № 66</w:t>
            </w:r>
          </w:p>
        </w:tc>
      </w:tr>
      <w:tr>
        <w:trPr/>
        <w:tc>
          <w:tcPr>
            <w:tcW w:w="7000" w:type="dxa"/>
            <w:noWrap/>
          </w:tcPr>
          <w:p>
            <w:pPr>
              <w:jc w:val="left"/>
            </w:pPr>
            <w:r>
              <w:pict>
                <v:shape type="#_x0000_t75" stroked="f" style="width:10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5000" w:type="dxa"/>
            <w:vAlign w:val="top"/>
            <w:noWrap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8"/>
                <w:szCs w:val="28"/>
              </w:rPr>
              <w:t xml:space="preserve">ТЕХНОПАРК</w:t>
            </w:r>
          </w:p>
        </w:tc>
        <w:tc>
          <w:tcPr>
            <w:tcW w:w="18000" w:type="dxa"/>
            <w:noWrap/>
          </w:tcPr>
          <w:p>
            <w:pPr>
              <w:jc w:val="right"/>
              <w:spacing w:after="0"/>
            </w:pPr>
            <w:r>
              <w:rPr>
                <w:rFonts w:ascii="Calibri" w:hAnsi="Calibri" w:eastAsia="Calibri" w:cs="Calibri"/>
                <w:color w:val="red"/>
                <w:sz w:val="18"/>
                <w:szCs w:val="18"/>
              </w:rPr>
              <w:t xml:space="preserve"> +7 8512 442428 • schooltech@astrobl.ru • www.школьныйтехнопарк.рф</w:t>
            </w:r>
          </w:p>
        </w:tc>
      </w:tr>
    </w:tbl>
    <w:p/>
    <w:p>
      <w:pPr>
        <w:jc w:val="center"/>
      </w:pPr>
      <w:r>
        <w:rPr>
          <w:b w:val="1"/>
          <w:bCs w:val="1"/>
        </w:rPr>
        <w:t xml:space="preserve">ПРИКАЗ</w:t>
      </w:r>
    </w:p>
    <w:p/>
    <w:tbl>
      <w:tblGrid>
        <w:gridCol w:w="6000" w:type="dxa"/>
        <w:gridCol w:w="12000" w:type="dxa"/>
      </w:tblGrid>
      <w:tr>
        <w:trPr/>
        <w:tc>
          <w:tcPr>
            <w:tcW w:w="6000" w:type="dxa"/>
            <w:noWrap/>
          </w:tcPr>
          <w:p>
            <w:pPr/>
            <w:r>
              <w:rPr/>
              <w:t xml:space="preserve">«09» февраля 2024 г.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№ 13-01/4</w:t>
            </w:r>
          </w:p>
        </w:tc>
      </w:tr>
    </w:tbl>
    <w:p/>
    <w:tbl>
      <w:tblGrid>
        <w:gridCol w:w="12000" w:type="dxa"/>
        <w:gridCol w:w="6000" w:type="dxa"/>
      </w:tblGrid>
      <w:tr>
        <w:trPr/>
        <w:tc>
          <w:tcPr>
            <w:tcW w:w="12000" w:type="dxa"/>
            <w:noWrap/>
          </w:tcPr>
          <w:p>
            <w:pPr>
              <w:jc w:val="left"/>
            </w:pPr>
            <w:r>
              <w:rPr/>
              <w:t xml:space="preserve">О зачислении на обучение по дополнительной общеразвивающей программе</w:t>
            </w:r>
          </w:p>
        </w:tc>
        <w:tc>
          <w:tcPr>
            <w:tcW w:w="6000" w:type="dxa"/>
            <w:noWrap/>
          </w:tcPr>
          <w:p/>
        </w:tc>
      </w:tr>
    </w:tbl>
    <w:p/>
    <w:p>
      <w:pPr>
        <w:jc w:val="both"/>
        <w:ind w:left="0" w:right="0" w:firstLine="0" w:hanging="-700"/>
        <w:spacing w:after="0" w:line="240" w:lineRule="auto"/>
      </w:pPr>
      <w:r>
        <w:rPr/>
        <w:t xml:space="preserve">В соответствии с ч. 1 ст. 53 Федерального закона от 29.12.2012                    № 273-ФЗ «Об образовании в Российской Федерации», Правилами приема обучающихся в государственное автономное образовательное учреждение Астраханской области дополнительного образования «Региональный школьный технопарк» на обучение по дополнительным общеразвивающим программам, на основании заявлений о приеме на обучение по дополнительной общеразвивающей программе</w:t>
      </w:r>
    </w:p>
    <w:p>
      <w:pPr>
        <w:jc w:val="both"/>
        <w:spacing w:after="0" w:line="240" w:lineRule="auto"/>
      </w:pPr>
      <w:r>
        <w:rPr/>
        <w:t xml:space="preserve">ПРИКАЗЫВАЮ:</w:t>
      </w:r>
    </w:p>
    <w:p>
      <w:pPr>
        <w:jc w:val="both"/>
        <w:spacing w:after="0" w:line="240" w:lineRule="auto"/>
      </w:pPr>
      <w:r>
        <w:rPr/>
        <w:t xml:space="preserve">          1.	Зачислить обучающихся с «09» февраля 2024 г. в учебную группу ГАОУ АО ДО «РШТ» на обучение по дополнительной общеразвивающей программе согласно Приложению № 1 к настоящему приказу.</w:t>
      </w:r>
    </w:p>
    <w:p>
      <w:pPr>
        <w:jc w:val="both"/>
        <w:spacing w:after="0" w:line="240" w:lineRule="auto"/>
      </w:pPr>
      <w:r>
        <w:rPr/>
        <w:t xml:space="preserve">          2.	Назначить руководителем учебной группы работника ГАОУ АО ДО «РШТ», указанного в Приложении № 1 к настоящему приказу.</w:t>
      </w:r>
    </w:p>
    <w:p>
      <w:pPr>
        <w:jc w:val="both"/>
        <w:spacing w:after="0" w:line="240" w:lineRule="auto"/>
      </w:pPr>
      <w:r>
        <w:rPr/>
        <w:t xml:space="preserve">          3.	Назначить работников, ответственных за организацию образовательного процесса и контроль соблюдения расписания учебной группы согласно Приложению № 2 к настоящему приказу.</w:t>
      </w:r>
    </w:p>
    <w:p>
      <w:pPr>
        <w:jc w:val="both"/>
        <w:spacing w:after="0" w:line="240" w:lineRule="auto"/>
      </w:pPr>
      <w:r>
        <w:rPr/>
        <w:t xml:space="preserve">          4.	Руководителю учебной группы проводить с обучающимися инструктажи по технике безопасности в соответствии с дополнительной общеразвивающей программой.</w:t>
      </w:r>
    </w:p>
    <w:p>
      <w:pPr>
        <w:jc w:val="both"/>
        <w:spacing w:after="0" w:line="240" w:lineRule="auto"/>
      </w:pPr>
      <w:r>
        <w:rPr/>
        <w:t xml:space="preserve">          5.	Назначить работников, ответственных за своевременное ознакомление руководителя учебной группы с настоящим приказом согласно Приложению № 2 к настоящему приказу.</w:t>
      </w:r>
    </w:p>
    <w:p>
      <w:pPr>
        <w:jc w:val="both"/>
        <w:spacing w:after="0" w:line="240" w:lineRule="auto"/>
      </w:pPr>
      <w:r>
        <w:rPr/>
        <w:t xml:space="preserve">          6.	Контроль исполнения приказа оставляю за собой.</w:t>
      </w:r>
    </w:p>
    <w:p/>
    <w:p/>
    <w:tbl>
      <w:tblGrid>
        <w:gridCol w:w="6000" w:type="dxa"/>
        <w:gridCol w:w="12000" w:type="dxa"/>
      </w:tblGrid>
      <w:tr>
        <w:trPr/>
        <w:tc>
          <w:tcPr>
            <w:tcW w:w="6000" w:type="dxa"/>
            <w:noWrap/>
          </w:tcPr>
          <w:p>
            <w:pPr/>
            <w:r>
              <w:rPr/>
              <w:t xml:space="preserve">Директор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В.В. Войков</w:t>
            </w:r>
          </w:p>
        </w:tc>
      </w:tr>
    </w:tbl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6000" w:type="dxa"/>
        <w:gridCol w:w="12000" w:type="dxa"/>
      </w:tblGrid>
      <w:tr>
        <w:trPr/>
        <w:tc>
          <w:tcPr>
            <w:tcW w:w="6000" w:type="dxa"/>
            <w:noWrap/>
          </w:tcPr>
          <w:p>
            <w:pPr/>
            <w:r>
              <w:rPr/>
              <w:t xml:space="preserve">Проект вносит: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А. А. Баганина</w:t>
            </w:r>
          </w:p>
        </w:tc>
      </w:tr>
      <w:tr>
        <w:trPr/>
        <w:tc>
          <w:tcPr>
            <w:tcW w:w="6000" w:type="dxa"/>
            <w:noWrap/>
          </w:tcPr>
          <w:p>
            <w:pPr/>
            <w:r>
              <w:rPr/>
              <w:t xml:space="preserve">Исполнитель: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А. Р. Сафарова</w:t>
            </w:r>
          </w:p>
        </w:tc>
      </w:tr>
    </w:tbl>
    <w:p>
      <w:pPr/>
      <w:r>
        <w:rPr/>
        <w:t xml:space="preserve">Ознакомлены:</w:t>
      </w:r>
    </w:p>
    <w:tbl>
      <w:tblGrid>
        <w:gridCol w:w="8000" w:type="dxa"/>
        <w:gridCol w:w="5000" w:type="dxa"/>
        <w:gridCol w:w="5000" w:type="dxa"/>
      </w:tblGrid>
      <w:tr>
        <w:trPr/>
        <w:tc>
          <w:tcPr>
            <w:tcW w:w="8000" w:type="dxa"/>
            <w:noWrap/>
          </w:tcPr>
          <w:p>
            <w:pPr/>
            <w:r>
              <w:rPr/>
              <w:t xml:space="preserve">«___» __________ 20___ г.</w:t>
            </w:r>
          </w:p>
        </w:tc>
        <w:tc>
          <w:tcPr>
            <w:tcW w:w="5000" w:type="dxa"/>
            <w:noWrap/>
          </w:tcPr>
          <w:p>
            <w:pPr>
              <w:jc w:val="right"/>
            </w:pPr>
            <w:r>
              <w:rPr/>
              <w:t xml:space="preserve">    ________________/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А. В. Серин/</w:t>
            </w:r>
          </w:p>
        </w:tc>
      </w:tr>
    </w:tbl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10000" w:type="dxa"/>
        <w:gridCol w:w="8000" w:type="dxa"/>
      </w:tblGrid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Приложение №1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к приказу ГАОУ АО ДО «РШТ»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от «09» февраля 2024 г. № 13-01/4</w:t>
            </w:r>
          </w:p>
        </w:tc>
      </w:tr>
    </w:tbl>
    <w:p/>
    <w:p>
      <w:pPr/>
      <w:r>
        <w:rPr/>
        <w:t xml:space="preserve">Идентификатор учебной группы: ОИР.1.САВ1.20240209.1</w:t>
      </w:r>
    </w:p>
    <w:p>
      <w:pPr/>
      <w:r>
        <w:rPr/>
        <w:t xml:space="preserve">Руководитель учебной группы: педагог дополнительного образования Серин А.В.</w:t>
      </w:r>
    </w:p>
    <w:p>
      <w:pPr/>
      <w:r>
        <w:rPr/>
        <w:t xml:space="preserve">Дополнительная общеразвивающая программа: «Работа с информацией»</w:t>
      </w:r>
    </w:p>
    <w:p>
      <w:pPr/>
      <w:r>
        <w:rPr/>
        <w:t xml:space="preserve">Направленность: естественнонаучная</w:t>
      </w:r>
    </w:p>
    <w:p>
      <w:pPr/>
      <w:r>
        <w:rPr/>
        <w:t xml:space="preserve">Форма обучения: очная (в случаях, установленных законодательными актами, возможно применение электронного обучения, дистанционных образовательных технологий).</w:t>
      </w:r>
    </w:p>
    <w:p>
      <w:pPr/>
      <w:r>
        <w:rPr/>
        <w:t xml:space="preserve">Срок освоения (ак.ч.): 72</w:t>
      </w:r>
    </w:p>
    <w:p>
      <w:pPr/>
      <w:r>
        <w:rPr/>
        <w:t xml:space="preserve">Обучающиеся: </w:t>
      </w:r>
    </w:p>
    <w:p>
      <w:pPr/>
      <w:r>
        <w:rPr/>
        <w:t xml:space="preserve">1. Горянина Августа Дмитриевна</w:t>
      </w:r>
    </w:p>
    <w:p>
      <w:pPr/>
      <w:r>
        <w:rPr/>
        <w:t xml:space="preserve">2. Мансурова Милана Валерьевна</w:t>
      </w:r>
    </w:p>
    <w:p>
      <w:pPr/>
      <w:r>
        <w:rPr/>
        <w:t xml:space="preserve">3. Асанов Тимур Дмитриевич</w:t>
      </w:r>
    </w:p>
    <w:p>
      <w:pPr/>
      <w:r>
        <w:rPr/>
        <w:t xml:space="preserve">4. Шуманов Раиль Эльварович</w:t>
      </w:r>
    </w:p>
    <w:p>
      <w:pPr/>
      <w:r>
        <w:rPr/>
        <w:t xml:space="preserve">5. Михайлов Захарий Вячеславович</w:t>
      </w:r>
    </w:p>
    <w:p>
      <w:pPr/>
      <w:r>
        <w:rPr/>
        <w:t xml:space="preserve">6. Шунин Иван Станиславович</w:t>
      </w:r>
    </w:p>
    <w:p>
      <w:pPr/>
      <w:r>
        <w:rPr/>
        <w:t xml:space="preserve">7. Кулаков Евгений Александрович</w:t>
      </w:r>
    </w:p>
    <w:p>
      <w:pPr/>
      <w:r>
        <w:rPr/>
        <w:t xml:space="preserve">8. Шуманов Данис Эльварович</w:t>
      </w:r>
    </w:p>
    <w:p>
      <w:pPr/>
      <w:r>
        <w:rPr/>
        <w:t xml:space="preserve">9. Матвеев Кирилл Сергеевич</w:t>
      </w:r>
    </w:p>
    <w:p>
      <w:pPr/>
      <w:r>
        <w:rPr/>
        <w:t xml:space="preserve">10. Ахмедов Тимур Русланович</w:t>
      </w:r>
    </w:p>
    <w:p>
      <w:pPr/>
      <w:r>
        <w:rPr/>
        <w:t xml:space="preserve">11. Дисалиев Амир Рамилевич</w:t>
      </w:r>
    </w:p>
    <w:p>
      <w:pPr/>
      <w:r>
        <w:rPr/>
        <w:t xml:space="preserve">12. Петелина Мария Олеговна</w:t>
      </w:r>
    </w:p>
    <w:p>
      <w:pPr/>
      <w:r>
        <w:rPr/>
        <w:t xml:space="preserve">13. Мкртчян Давид Аргамович</w:t>
      </w:r>
    </w:p>
    <w:p>
      <w:pPr/>
      <w:r>
        <w:rPr/>
        <w:t xml:space="preserve">14. Иванен Павел Алексеевич</w:t>
      </w:r>
    </w:p>
    <w:p/>
    <w:p/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10000" w:type="dxa"/>
        <w:gridCol w:w="8000" w:type="dxa"/>
      </w:tblGrid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Приложение №2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к приказу ГАОУ АО ДО «РШТ»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от «09» февраля 2024 г. № 13-01/4</w:t>
            </w:r>
          </w:p>
        </w:tc>
      </w:tr>
    </w:tbl>
    <w:p/>
    <w:p/>
    <w:p>
      <w:pPr>
        <w:jc w:val="center"/>
      </w:pPr>
      <w:r>
        <w:rPr>
          <w:b w:val="1"/>
          <w:bCs w:val="1"/>
        </w:rPr>
        <w:t xml:space="preserve">Список работников, ответственных за организацию образовательного процесса и контроль соблюдения расписания учебных групп</w:t>
      </w:r>
    </w:p>
    <w:p/>
    <w:tbl>
      <w:tblGrid>
        <w:gridCol w:w="1000" w:type="dxa"/>
        <w:gridCol w:w="4000" w:type="dxa"/>
        <w:gridCol w:w="4000" w:type="dxa"/>
        <w:gridCol w:w="9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№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Ф.И.О. ответственного работника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Должность</w:t>
            </w:r>
          </w:p>
        </w:tc>
        <w:tc>
          <w:tcPr>
            <w:tcW w:w="9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Зона ответственности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Сафарова А. Р. 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методист</w:t>
            </w:r>
          </w:p>
        </w:tc>
        <w:tc>
          <w:tcPr>
            <w:tcW w:w="10000" w:type="dxa"/>
            <w:noWrap/>
          </w:tcPr>
          <w:p>
            <w:pPr>
              <w:jc w:val="both"/>
              <w:spacing w:after="0"/>
            </w:pPr>
            <w:r>
              <w:rPr>
                <w:sz w:val="24"/>
                <w:szCs w:val="24"/>
              </w:rPr>
              <w:t xml:space="preserve">- контроль соблюдения расписания учебной группы и соответствия тематики проводимых учебных занятий дополнительной общеразвивающей программе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Баганина А. А. 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руководитель отдела «Центр одаренных детей»</w:t>
            </w:r>
          </w:p>
        </w:tc>
        <w:tc>
          <w:tcPr>
            <w:tcW w:w="9000" w:type="dxa"/>
            <w:noWrap/>
          </w:tcPr>
          <w:p>
            <w:pPr>
              <w:jc w:val="both"/>
              <w:spacing w:after="0"/>
            </w:pPr>
            <w:r>
              <w:rPr>
                <w:sz w:val="24"/>
                <w:szCs w:val="24"/>
              </w:rPr>
              <w:t xml:space="preserve">- своевременное ознакомление руководителя учебной группы с настоящим приказом</w:t>
            </w:r>
          </w:p>
        </w:tc>
      </w:tr>
    </w:tbl>
    <w:sectPr>
      <w:pgSz w:orient="portrait" w:w="11905.511811023622" w:h="16837.79527559055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2024-05-13T09:30:43+03:00</dcterms:created>
  <dcterms:modified xsi:type="dcterms:W3CDTF">2024-05-13T09:30:43+03:00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