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方正小标宋简体" w:hAnsi="方正小标宋简体" w:eastAsia="方正小标宋简体"/>
          <w:sz w:val="44"/>
        </w:rPr>
        <w:t>北京体育大学体能训练学院</w:t>
      </w:r>
    </w:p>
    <w:p>
      <w:pPr>
        <w:spacing w:after="80"/>
        <w:ind w:firstLine="0"/>
        <w:jc w:val="center"/>
      </w:pPr>
      <w:r>
        <w:rPr>
          <w:rFonts w:ascii="方正小标宋简体" w:hAnsi="方正小标宋简体" w:eastAsia="方正小标宋简体"/>
          <w:sz w:val="44"/>
        </w:rPr>
        <w:t>2026年上半年意识形态工作总结及下半年工作计划</w:t>
      </w:r>
    </w:p>
    <w:p>
      <w:pPr>
        <w:spacing w:before="200" w:after="80"/>
        <w:ind w:firstLine="0"/>
      </w:pPr>
      <w:r>
        <w:rPr>
          <w:rFonts w:ascii="黑体" w:hAnsi="黑体" w:eastAsia="黑体"/>
          <w:b/>
          <w:sz w:val="32"/>
        </w:rPr>
        <w:t>一、2026年上半年意识形态工作总结</w:t>
      </w:r>
    </w:p>
    <w:p>
      <w:pPr>
        <w:spacing w:before="120" w:after="40"/>
        <w:ind w:firstLine="0"/>
      </w:pPr>
      <w:r>
        <w:rPr>
          <w:rFonts w:ascii="楷体_GB2312" w:hAnsi="楷体_GB2312" w:eastAsia="楷体_GB2312"/>
          <w:b/>
          <w:sz w:val="32"/>
        </w:rPr>
        <w:t>1.加强组织领导，落实意识形态工作责任制</w:t>
      </w:r>
    </w:p>
    <w:p>
      <w:pPr>
        <w:ind w:firstLine="640"/>
      </w:pPr>
      <w:r>
        <w:rPr>
          <w:rFonts w:ascii="仿宋_GB2312" w:hAnsi="仿宋_GB2312" w:eastAsia="仿宋_GB2312"/>
          <w:sz w:val="32"/>
        </w:rPr>
        <w:t>学院分党委严格落实意识形态工作责任制，分党委书记切实履行"第一责任人"职责，班子成员认真落实"一岗双责"，将意识形态工作与教学科研、人才培养等同部署、同落实、同检查。3月16日，学院召开树立和践行正确政绩观学习教育动员会，组织全体党员干部深入学习习近平总书记关于树立和践行正确政绩观的重要论述，结合体能训练学科特色制定学习教育实施方案。5月26日，学院作为8家发言单位之一在学校学习教育专题推进会上汇报工作进展，围绕理论学习、问题查摆、整改落实等方面进行了全面交流。上半年完善了课堂教学政治纪律、学术活动审批等管理制度，定期专题研究意识形态工作，意识形态工作制度体系进一步健全。</w:t>
      </w:r>
    </w:p>
    <w:p>
      <w:pPr>
        <w:spacing w:before="120" w:after="40"/>
        <w:ind w:firstLine="0"/>
      </w:pPr>
      <w:r>
        <w:rPr>
          <w:rFonts w:ascii="楷体_GB2312" w:hAnsi="楷体_GB2312" w:eastAsia="楷体_GB2312"/>
          <w:b/>
          <w:sz w:val="32"/>
        </w:rPr>
        <w:t>2.强化理论武装和思想政治教育</w:t>
      </w:r>
    </w:p>
    <w:p>
      <w:pPr>
        <w:ind w:firstLine="640"/>
      </w:pPr>
      <w:r>
        <w:t>学院坚持把理论学习作为首要政治任务，依托理论学习中心组、教职工政治学习、党支部"三会一课"等载体，推动习近平新时代中国特色社会主义思想入脑入心。积极融入学校"大思政课"育人体系，将"冠军思政课""场馆思政课"等育人品牌有机融入体能专业课程教学，推动思政元素如盐在水、润物无声。上半年先后选派8名研究生赴国家射箭队、乒乓球队、艺术体操队、花样滑冰队、跆拳道队、壁球队、腰旗橄榄球队、跑酷国家队等承担体能保障与科技服务任务，以实干诠释"专业报国"。</w:t>
      </w:r>
    </w:p>
    <w:p>
      <w:pPr>
        <w:spacing w:before="120" w:after="40"/>
        <w:ind w:firstLine="0"/>
      </w:pPr>
      <w:r>
        <w:rPr>
          <w:rFonts w:ascii="楷体_GB2312" w:hAnsi="楷体_GB2312" w:eastAsia="楷体_GB2312"/>
          <w:b/>
          <w:sz w:val="32"/>
        </w:rPr>
        <w:t>3.加强舆论宣传与阵地管理</w:t>
      </w:r>
    </w:p>
    <w:p>
      <w:pPr>
        <w:ind w:firstLine="640"/>
      </w:pPr>
      <w:r>
        <w:rPr>
          <w:rFonts w:ascii="仿宋_GB2312" w:hAnsi="仿宋_GB2312" w:eastAsia="仿宋_GB2312"/>
          <w:sz w:val="32"/>
        </w:rPr>
        <w:t>学院牢牢把握正确舆论导向，发挥学院官网和"北京体育大学体能训练学院""北体体能学生会"两个微信公众号的宣传矩阵作用，上半年累计发布新闻动态10余篇，涵盖党建思政、训练竞赛、学术交流、校园活动等板块。严格落实"一会一报""一事一报"制度，对课堂教学、学术讲座、国际会议、学生社团活动等各类意识形态阵地实施分类管理。涉外学术交流均严格按照学校审批流程报备，确保意识形态安全。学院拥有一支高水平的师资队伍，90%以上教师具有海外留学或访学经历，注重加强对归国教师的思想引导和国情教育，确保教学科研中始终坚守政治底线和学术规范。</w:t>
      </w:r>
    </w:p>
    <w:p>
      <w:pPr>
        <w:spacing w:before="120" w:after="40"/>
        <w:ind w:firstLine="0"/>
      </w:pPr>
      <w:r>
        <w:rPr>
          <w:rFonts w:ascii="楷体_GB2312" w:hAnsi="楷体_GB2312" w:eastAsia="楷体_GB2312"/>
          <w:b/>
          <w:sz w:val="32"/>
        </w:rPr>
        <w:t>4.防范化解意识形态领域风险</w:t>
      </w:r>
    </w:p>
    <w:p>
      <w:pPr>
        <w:ind w:firstLine="640"/>
      </w:pPr>
      <w:r>
        <w:rPr>
          <w:rFonts w:ascii="仿宋_GB2312" w:hAnsi="仿宋_GB2312" w:eastAsia="仿宋_GB2312"/>
          <w:sz w:val="32"/>
        </w:rPr>
        <w:t>学院建立健全舆情监测和风险研判机制，明确分管领导和联络员，密切关注涉及体能训练行业、体育竞赛、师生言行等领域的敏感舆情，做到早发现、早研判、早处置。上半年学院未发生重大舆情事件。重大活动和敏感节点期间，严格执行值班值守和信息报送制度，确保意识形态领域安全稳定。</w:t>
      </w:r>
    </w:p>
    <w:p>
      <w:pPr>
        <w:spacing w:before="200" w:after="80"/>
        <w:ind w:firstLine="0"/>
      </w:pPr>
      <w:r>
        <w:rPr>
          <w:rFonts w:ascii="黑体" w:hAnsi="黑体" w:eastAsia="黑体"/>
          <w:b/>
          <w:sz w:val="32"/>
        </w:rPr>
        <w:t>二、存在的问题与不足</w:t>
      </w:r>
    </w:p>
    <w:p>
      <w:pPr>
        <w:ind w:firstLine="640"/>
      </w:pPr>
      <w:r>
        <w:rPr>
          <w:rFonts w:ascii="仿宋_GB2312" w:hAnsi="仿宋_GB2312" w:eastAsia="仿宋_GB2312"/>
          <w:sz w:val="32"/>
        </w:rPr>
        <w:t>一是课程思政融入深度不够。部分教师将思政元素融入体能专业课能力不足，学院尚未建立系统的专业课程思政案例库，"思政之盐"化于"课程之水"的方式方法仍需探索。二是新媒体内容原创性和互动性有待提升，上半年两个公众号发布内容以新闻动态为主，原创深度报道和互动类内容偏少，网络引领力需进一步加强。三是部分师生在涉外学术交流中意识形态风险意识不足，防范意识和应对能力有待提高。四是意识形态工作与业务工作融合深度有待提升，个别教研室存在"重业务、轻意识形态"的倾向。</w:t>
      </w:r>
    </w:p>
    <w:p>
      <w:pPr>
        <w:spacing w:before="200" w:after="80"/>
        <w:ind w:firstLine="0"/>
      </w:pPr>
      <w:r>
        <w:rPr>
          <w:rFonts w:ascii="黑体" w:hAnsi="黑体" w:eastAsia="黑体"/>
          <w:b/>
          <w:sz w:val="32"/>
        </w:rPr>
        <w:t>三、2026年下半年工作计划</w:t>
      </w:r>
    </w:p>
    <w:p>
      <w:pPr>
        <w:spacing w:before="120" w:after="40"/>
        <w:ind w:firstLine="0"/>
      </w:pPr>
      <w:r>
        <w:rPr>
          <w:rFonts w:ascii="楷体_GB2312" w:hAnsi="楷体_GB2312" w:eastAsia="楷体_GB2312"/>
          <w:b/>
          <w:sz w:val="32"/>
        </w:rPr>
        <w:t>1.持续深化理论武装</w:t>
      </w:r>
    </w:p>
    <w:p>
      <w:pPr>
        <w:ind w:firstLine="640"/>
      </w:pPr>
      <w:r>
        <w:rPr>
          <w:rFonts w:ascii="仿宋_GB2312" w:hAnsi="仿宋_GB2312" w:eastAsia="仿宋_GB2312"/>
          <w:sz w:val="32"/>
        </w:rPr>
        <w:t>将党的二十届三中、四中全会精神纳入下半年学习重点内容，结合新中国成立77周年等重要节点，开展"冠军思政课"专题学习研讨，邀请奥运冠军、国家队教练员进课堂，用体育人的奋斗故事讲好中国故事。组织教师参加学校思政课改革创新相关培训，推动体能专业课程思政案例库建设。</w:t>
      </w:r>
    </w:p>
    <w:p>
      <w:pPr>
        <w:spacing w:before="120" w:after="40"/>
        <w:ind w:firstLine="0"/>
      </w:pPr>
      <w:r>
        <w:rPr>
          <w:rFonts w:ascii="楷体_GB2312" w:hAnsi="楷体_GB2312" w:eastAsia="楷体_GB2312"/>
          <w:b/>
          <w:sz w:val="32"/>
        </w:rPr>
        <w:t>2.加强正面宣传引导</w:t>
      </w:r>
    </w:p>
    <w:p>
      <w:pPr>
        <w:ind w:firstLine="640"/>
      </w:pPr>
      <w:r>
        <w:t>围绕学校"1-8-2-8"发展战略和"三年攻坚行动计划"，做好"体能学子服务国家队"等品牌活动的宣传策划，讲好体能人的"报国故事"。提升微信公众号运营质量，完善"官网+新媒体"矩阵，扩大正面宣传覆盖面。积极选树师生先进典型，营造崇尚先进、学习先进的良好氛围。</w:t>
      </w:r>
    </w:p>
    <w:p>
      <w:pPr>
        <w:spacing w:before="120" w:after="40"/>
        <w:ind w:firstLine="0"/>
      </w:pPr>
      <w:r>
        <w:rPr>
          <w:rFonts w:ascii="楷体_GB2312" w:hAnsi="楷体_GB2312" w:eastAsia="楷体_GB2312"/>
          <w:b/>
          <w:sz w:val="32"/>
        </w:rPr>
        <w:t>3.压实意识形态工作责任制</w:t>
      </w:r>
    </w:p>
    <w:p>
      <w:pPr>
        <w:ind w:firstLine="640"/>
      </w:pPr>
      <w:r>
        <w:rPr>
          <w:rFonts w:ascii="仿宋_GB2312" w:hAnsi="仿宋_GB2312" w:eastAsia="仿宋_GB2312"/>
          <w:sz w:val="32"/>
        </w:rPr>
        <w:t>巩固树立和践行正确政绩观学习教育成果，将意识形态工作纳入学院年度考核和党支部书记述职评议。完善课堂教学、学术活动、学生社团等阵地管理制度，定期开展意识形态领域风险排查，加强对教材选用、教学内容的审核把关。组织涉外意识形态安全专题培训。</w:t>
      </w:r>
    </w:p>
    <w:p>
      <w:pPr>
        <w:spacing w:before="120" w:after="40"/>
        <w:ind w:firstLine="0"/>
      </w:pPr>
      <w:r>
        <w:rPr>
          <w:rFonts w:ascii="楷体_GB2312" w:hAnsi="楷体_GB2312" w:eastAsia="楷体_GB2312"/>
          <w:b/>
          <w:sz w:val="32"/>
        </w:rPr>
        <w:t>4.强化风险研判与应对</w:t>
      </w:r>
    </w:p>
    <w:p>
      <w:pPr>
        <w:ind w:firstLine="640"/>
      </w:pPr>
      <w:r>
        <w:rPr>
          <w:rFonts w:ascii="仿宋_GB2312" w:hAnsi="仿宋_GB2312" w:eastAsia="仿宋_GB2312"/>
          <w:sz w:val="32"/>
        </w:rPr>
        <w:t>结合学院下半年工作特点，重点做好以下风险防控：重大赛事期间国家队保障人员的舆情管理；国际学术会议和外籍学者来访中的意识形态安全，严格审批流程；网络信息发布的审核把关，防止出现政治方向、舆论导向偏差；开学季、毕业季等时间节点的学生思想动态引导，确保校园安全稳定。</w:t>
      </w:r>
    </w:p>
    <w:p>
      <w:pPr>
        <w:spacing w:before="720"/>
        <w:ind w:firstLine="0"/>
        <w:jc w:val="right"/>
      </w:pPr>
      <w:r>
        <w:rPr>
          <w:rFonts w:ascii="仿宋_GB2312" w:hAnsi="仿宋_GB2312" w:eastAsia="仿宋_GB2312"/>
          <w:sz w:val="32"/>
        </w:rPr>
        <w:t>北京体育大学体能训练学院</w:t>
      </w:r>
    </w:p>
    <w:p>
      <w:pPr>
        <w:ind w:firstLine="0"/>
        <w:jc w:val="right"/>
      </w:pPr>
      <w:r>
        <w:rPr>
          <w:rFonts w:ascii="仿宋_GB2312" w:hAnsi="仿宋_GB2312" w:eastAsia="仿宋_GB2312"/>
          <w:sz w:val="32"/>
        </w:rPr>
        <w:t>2026年7月    日</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640"/>
    </w:pPr>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