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AF" w:rsidRDefault="00BC00AF" w:rsidP="00BC00AF">
      <w:pPr>
        <w:shd w:val="clear" w:color="auto" w:fill="FFFFFF"/>
        <w:spacing w:after="720" w:line="360" w:lineRule="auto"/>
        <w:jc w:val="center"/>
        <w:rPr>
          <w:rFonts w:ascii="Times New Roman" w:hAnsi="Times New Roman"/>
          <w:b/>
          <w:bCs/>
          <w:sz w:val="36"/>
          <w:szCs w:val="36"/>
        </w:rPr>
      </w:pPr>
      <w:bookmarkStart w:id="0" w:name="_Hlk22118801"/>
      <w:bookmarkEnd w:id="0"/>
    </w:p>
    <w:p w:rsidR="00BC00AF" w:rsidRDefault="00BC00AF" w:rsidP="00BC00AF">
      <w:pPr>
        <w:shd w:val="clear" w:color="auto" w:fill="FFFFFF"/>
        <w:spacing w:after="720" w:line="360" w:lineRule="auto"/>
        <w:jc w:val="center"/>
        <w:rPr>
          <w:rFonts w:ascii="Times New Roman" w:hAnsi="Times New Roman"/>
          <w:b/>
          <w:bCs/>
          <w:sz w:val="36"/>
          <w:szCs w:val="36"/>
        </w:rPr>
      </w:pPr>
    </w:p>
    <w:p w:rsidR="00BC00AF" w:rsidRPr="00BC00AF" w:rsidRDefault="00BC00AF" w:rsidP="00BC00AF">
      <w:pPr>
        <w:shd w:val="clear" w:color="auto" w:fill="FFFFFF"/>
        <w:spacing w:after="720" w:line="360" w:lineRule="auto"/>
        <w:jc w:val="center"/>
        <w:rPr>
          <w:rFonts w:ascii="Times New Roman" w:hAnsi="Times New Roman"/>
          <w:b/>
          <w:bCs/>
          <w:sz w:val="36"/>
          <w:szCs w:val="36"/>
        </w:rPr>
      </w:pPr>
      <w:r w:rsidRPr="00BC00AF">
        <w:rPr>
          <w:rFonts w:ascii="Times New Roman" w:hAnsi="Times New Roman"/>
          <w:b/>
          <w:bCs/>
          <w:sz w:val="36"/>
          <w:szCs w:val="36"/>
        </w:rPr>
        <w:t>Chapter 2</w:t>
      </w:r>
    </w:p>
    <w:p w:rsidR="00BC00AF" w:rsidRPr="00BC00AF" w:rsidRDefault="00BC00AF" w:rsidP="00BC00AF">
      <w:pPr>
        <w:shd w:val="clear" w:color="auto" w:fill="FFFFFF"/>
        <w:spacing w:before="340" w:after="720" w:line="360" w:lineRule="auto"/>
        <w:jc w:val="center"/>
        <w:rPr>
          <w:rFonts w:ascii="Times New Roman" w:hAnsi="Times New Roman"/>
          <w:b/>
          <w:bCs/>
          <w:sz w:val="24"/>
          <w:szCs w:val="24"/>
        </w:rPr>
      </w:pPr>
      <w:r w:rsidRPr="00BC00AF">
        <w:rPr>
          <w:rFonts w:ascii="Times New Roman" w:hAnsi="Times New Roman"/>
          <w:b/>
          <w:bCs/>
          <w:sz w:val="36"/>
          <w:szCs w:val="36"/>
        </w:rPr>
        <w:t>Review of Literature</w:t>
      </w:r>
    </w:p>
    <w:p w:rsidR="00275BAF" w:rsidRDefault="00BC00AF" w:rsidP="00BC00AF">
      <w:pPr>
        <w:rPr>
          <w:rFonts w:ascii="Times New Roman" w:hAnsi="Times New Roman"/>
          <w:color w:val="000000" w:themeColor="text1"/>
          <w:sz w:val="24"/>
          <w:szCs w:val="24"/>
        </w:rPr>
      </w:pPr>
      <w:r w:rsidRPr="00BC00AF">
        <w:rPr>
          <w:rFonts w:ascii="Times New Roman" w:hAnsi="Times New Roman"/>
          <w:color w:val="000000" w:themeColor="text1"/>
          <w:sz w:val="24"/>
          <w:szCs w:val="24"/>
        </w:rPr>
        <w:t>A literature review or narrative review is a type of </w:t>
      </w:r>
      <w:hyperlink r:id="rId7" w:tooltip="Review article" w:history="1">
        <w:r w:rsidRPr="00BC00AF">
          <w:rPr>
            <w:rStyle w:val="Hyperlink"/>
            <w:rFonts w:ascii="Times New Roman" w:hAnsi="Times New Roman"/>
            <w:color w:val="000000" w:themeColor="text1"/>
            <w:sz w:val="24"/>
            <w:szCs w:val="24"/>
            <w:u w:val="none"/>
          </w:rPr>
          <w:t>review article</w:t>
        </w:r>
      </w:hyperlink>
      <w:r w:rsidRPr="00BC00AF">
        <w:rPr>
          <w:rFonts w:ascii="Times New Roman" w:hAnsi="Times New Roman"/>
          <w:color w:val="000000" w:themeColor="text1"/>
          <w:sz w:val="24"/>
          <w:szCs w:val="24"/>
        </w:rPr>
        <w:t>. A literature review is a </w:t>
      </w:r>
      <w:hyperlink r:id="rId8" w:tooltip="Scholarly paper" w:history="1">
        <w:r w:rsidRPr="00BC00AF">
          <w:rPr>
            <w:rStyle w:val="Hyperlink"/>
            <w:rFonts w:ascii="Times New Roman" w:hAnsi="Times New Roman"/>
            <w:color w:val="000000" w:themeColor="text1"/>
            <w:sz w:val="24"/>
            <w:szCs w:val="24"/>
            <w:u w:val="none"/>
          </w:rPr>
          <w:t>scholarly paper</w:t>
        </w:r>
      </w:hyperlink>
      <w:r w:rsidRPr="00BC00AF">
        <w:rPr>
          <w:rFonts w:ascii="Times New Roman" w:hAnsi="Times New Roman"/>
          <w:color w:val="000000" w:themeColor="text1"/>
          <w:sz w:val="24"/>
          <w:szCs w:val="24"/>
        </w:rPr>
        <w:t>, which includes the current knowledge including substantive findings, as well as theoretical and methodological contributions to a particular topic. Literature reviews are </w:t>
      </w:r>
      <w:hyperlink r:id="rId9" w:tooltip="Secondary sources" w:history="1">
        <w:r w:rsidRPr="00BC00AF">
          <w:rPr>
            <w:rStyle w:val="Hyperlink"/>
            <w:rFonts w:ascii="Times New Roman" w:hAnsi="Times New Roman"/>
            <w:color w:val="000000" w:themeColor="text1"/>
            <w:sz w:val="24"/>
            <w:szCs w:val="24"/>
            <w:u w:val="none"/>
          </w:rPr>
          <w:t>secondary sources</w:t>
        </w:r>
      </w:hyperlink>
      <w:r w:rsidRPr="00BC00AF">
        <w:rPr>
          <w:rFonts w:ascii="Times New Roman" w:hAnsi="Times New Roman"/>
          <w:color w:val="000000" w:themeColor="text1"/>
          <w:sz w:val="24"/>
          <w:szCs w:val="24"/>
        </w:rPr>
        <w:t>, and do not report new or original experimental work. Most often associated with academic-oriented literature, such reviews are found in </w:t>
      </w:r>
      <w:hyperlink r:id="rId10" w:tooltip="Academic journals" w:history="1">
        <w:r w:rsidRPr="00BC00AF">
          <w:rPr>
            <w:rStyle w:val="Hyperlink"/>
            <w:rFonts w:ascii="Times New Roman" w:hAnsi="Times New Roman"/>
            <w:color w:val="000000" w:themeColor="text1"/>
            <w:sz w:val="24"/>
            <w:szCs w:val="24"/>
            <w:u w:val="none"/>
          </w:rPr>
          <w:t>academic journals</w:t>
        </w:r>
      </w:hyperlink>
      <w:r w:rsidRPr="00BC00AF">
        <w:rPr>
          <w:rFonts w:ascii="Times New Roman" w:hAnsi="Times New Roman"/>
          <w:color w:val="000000" w:themeColor="text1"/>
          <w:sz w:val="24"/>
          <w:szCs w:val="24"/>
        </w:rPr>
        <w:t>, and are not to be confused with </w:t>
      </w:r>
      <w:hyperlink r:id="rId11" w:tooltip="Book reviews" w:history="1">
        <w:r w:rsidRPr="00BC00AF">
          <w:rPr>
            <w:rStyle w:val="Hyperlink"/>
            <w:rFonts w:ascii="Times New Roman" w:hAnsi="Times New Roman"/>
            <w:color w:val="000000" w:themeColor="text1"/>
            <w:sz w:val="24"/>
            <w:szCs w:val="24"/>
            <w:u w:val="none"/>
          </w:rPr>
          <w:t>book reviews</w:t>
        </w:r>
      </w:hyperlink>
      <w:r w:rsidRPr="00BC00AF">
        <w:rPr>
          <w:rFonts w:ascii="Times New Roman" w:hAnsi="Times New Roman"/>
          <w:color w:val="000000" w:themeColor="text1"/>
          <w:sz w:val="24"/>
          <w:szCs w:val="24"/>
        </w:rPr>
        <w:t> that may also appear in the same publication. Literature reviews are a basis for research in nearly every academic field. A narrow-scope literature review may be included as part of a </w:t>
      </w:r>
      <w:hyperlink r:id="rId12" w:tooltip="Peer review" w:history="1">
        <w:r w:rsidRPr="00BC00AF">
          <w:rPr>
            <w:rStyle w:val="Hyperlink"/>
            <w:rFonts w:ascii="Times New Roman" w:hAnsi="Times New Roman"/>
            <w:color w:val="000000" w:themeColor="text1"/>
            <w:sz w:val="24"/>
            <w:szCs w:val="24"/>
            <w:u w:val="none"/>
          </w:rPr>
          <w:t>peer-reviewed</w:t>
        </w:r>
      </w:hyperlink>
      <w:r w:rsidRPr="00BC00AF">
        <w:rPr>
          <w:rFonts w:ascii="Times New Roman" w:hAnsi="Times New Roman"/>
          <w:color w:val="000000" w:themeColor="text1"/>
          <w:sz w:val="24"/>
          <w:szCs w:val="24"/>
        </w:rPr>
        <w:t> journal article presenting new research, serving to situate the current study within the body of the relevant literature and to provide context for the reader. In such a case, the review usually precedes the methodology and results sections of the work.</w:t>
      </w: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Pr="00BC00AF" w:rsidRDefault="00BC00AF" w:rsidP="00BC00AF">
      <w:pPr>
        <w:pStyle w:val="ListParagraph"/>
        <w:numPr>
          <w:ilvl w:val="0"/>
          <w:numId w:val="4"/>
        </w:numPr>
        <w:autoSpaceDE w:val="0"/>
        <w:autoSpaceDN w:val="0"/>
        <w:adjustRightInd w:val="0"/>
        <w:spacing w:after="0" w:line="240" w:lineRule="auto"/>
        <w:jc w:val="both"/>
        <w:rPr>
          <w:rFonts w:ascii="Times New Roman" w:hAnsi="Times New Roman"/>
          <w:b/>
          <w:sz w:val="32"/>
          <w:szCs w:val="32"/>
        </w:rPr>
      </w:pPr>
      <w:r w:rsidRPr="00BC00AF">
        <w:rPr>
          <w:rFonts w:ascii="Times New Roman" w:hAnsi="Times New Roman"/>
          <w:b/>
          <w:sz w:val="32"/>
          <w:szCs w:val="32"/>
        </w:rPr>
        <w:lastRenderedPageBreak/>
        <w:t>Face Recognition Techn</w:t>
      </w:r>
      <w:r w:rsidRPr="00BC00AF">
        <w:rPr>
          <w:rFonts w:ascii="Times New Roman" w:hAnsi="Times New Roman"/>
          <w:b/>
          <w:sz w:val="32"/>
          <w:szCs w:val="32"/>
        </w:rPr>
        <w:t xml:space="preserve">iques for Differentiate Similar </w:t>
      </w:r>
      <w:r w:rsidRPr="00BC00AF">
        <w:rPr>
          <w:rFonts w:ascii="Times New Roman" w:hAnsi="Times New Roman"/>
          <w:b/>
          <w:sz w:val="32"/>
          <w:szCs w:val="32"/>
        </w:rPr>
        <w:t xml:space="preserve">Faces and Twin Faces </w:t>
      </w:r>
    </w:p>
    <w:p w:rsidR="00237E65" w:rsidRDefault="00237E65" w:rsidP="00BC00AF">
      <w:pPr>
        <w:autoSpaceDE w:val="0"/>
        <w:autoSpaceDN w:val="0"/>
        <w:adjustRightInd w:val="0"/>
        <w:spacing w:after="0" w:line="240" w:lineRule="auto"/>
        <w:jc w:val="both"/>
        <w:rPr>
          <w:rFonts w:ascii="Times New Roman" w:hAnsi="Times New Roman"/>
          <w:b/>
          <w:sz w:val="32"/>
          <w:szCs w:val="32"/>
        </w:rPr>
      </w:pPr>
    </w:p>
    <w:p w:rsidR="00237E65" w:rsidRDefault="00237E65" w:rsidP="00237E65">
      <w:pPr>
        <w:autoSpaceDE w:val="0"/>
        <w:autoSpaceDN w:val="0"/>
        <w:adjustRightInd w:val="0"/>
        <w:spacing w:after="0" w:line="240" w:lineRule="auto"/>
        <w:jc w:val="both"/>
        <w:rPr>
          <w:rFonts w:ascii="Times New Roman" w:hAnsi="Times New Roman"/>
          <w:b/>
          <w:sz w:val="32"/>
          <w:szCs w:val="32"/>
        </w:rPr>
      </w:pPr>
      <w:r>
        <w:rPr>
          <w:rFonts w:ascii="Times New Roman" w:hAnsi="Times New Roman"/>
          <w:b/>
          <w:sz w:val="32"/>
          <w:szCs w:val="32"/>
        </w:rPr>
        <w:t>Abrtract:</w:t>
      </w:r>
    </w:p>
    <w:p w:rsidR="00237E65" w:rsidRDefault="00237E65" w:rsidP="00237E65">
      <w:pPr>
        <w:autoSpaceDE w:val="0"/>
        <w:autoSpaceDN w:val="0"/>
        <w:adjustRightInd w:val="0"/>
        <w:spacing w:after="0" w:line="240" w:lineRule="auto"/>
        <w:jc w:val="both"/>
        <w:rPr>
          <w:rFonts w:ascii="Times New Roman" w:hAnsi="Times New Roman"/>
          <w:b/>
          <w:sz w:val="32"/>
          <w:szCs w:val="32"/>
        </w:rPr>
      </w:pPr>
    </w:p>
    <w:p w:rsidR="004E058C" w:rsidRDefault="00BC00AF" w:rsidP="004E058C">
      <w:pPr>
        <w:autoSpaceDE w:val="0"/>
        <w:autoSpaceDN w:val="0"/>
        <w:adjustRightInd w:val="0"/>
        <w:spacing w:after="0" w:line="240" w:lineRule="auto"/>
        <w:ind w:firstLine="720"/>
        <w:jc w:val="both"/>
        <w:rPr>
          <w:rFonts w:ascii="Times New Roman" w:hAnsi="Times New Roman"/>
          <w:sz w:val="24"/>
          <w:szCs w:val="24"/>
        </w:rPr>
      </w:pPr>
      <w:r w:rsidRPr="00BC00AF">
        <w:rPr>
          <w:rFonts w:ascii="Times New Roman" w:hAnsi="Times New Roman"/>
          <w:sz w:val="24"/>
          <w:szCs w:val="24"/>
        </w:rPr>
        <w:t xml:space="preserve">In computer technology image based on identical twin, face recognition technology is challenging task. Traditional facial recognition system exhibit </w:t>
      </w:r>
      <w:r w:rsidR="00237E65">
        <w:rPr>
          <w:rFonts w:ascii="Times New Roman" w:hAnsi="Times New Roman"/>
          <w:sz w:val="24"/>
          <w:szCs w:val="24"/>
        </w:rPr>
        <w:t xml:space="preserve">poor performance </w:t>
      </w:r>
      <w:r w:rsidRPr="00BC00AF">
        <w:rPr>
          <w:rFonts w:ascii="Times New Roman" w:hAnsi="Times New Roman"/>
          <w:sz w:val="24"/>
          <w:szCs w:val="24"/>
        </w:rPr>
        <w:t>in differentiating identical twins and similar per</w:t>
      </w:r>
      <w:r w:rsidR="00237E65">
        <w:rPr>
          <w:rFonts w:ascii="Times New Roman" w:hAnsi="Times New Roman"/>
          <w:sz w:val="24"/>
          <w:szCs w:val="24"/>
        </w:rPr>
        <w:t xml:space="preserve">son under practical conditions. </w:t>
      </w:r>
      <w:r w:rsidRPr="00BC00AF">
        <w:rPr>
          <w:rFonts w:ascii="Times New Roman" w:hAnsi="Times New Roman"/>
          <w:sz w:val="24"/>
          <w:szCs w:val="24"/>
        </w:rPr>
        <w:t>The following methods for differentiate identical twins.</w:t>
      </w:r>
      <w:r w:rsidR="00237E65">
        <w:rPr>
          <w:rFonts w:ascii="Times New Roman" w:hAnsi="Times New Roman"/>
          <w:sz w:val="24"/>
          <w:szCs w:val="24"/>
        </w:rPr>
        <w:t xml:space="preserve"> </w:t>
      </w:r>
      <w:r w:rsidRPr="00BC00AF">
        <w:rPr>
          <w:rFonts w:ascii="Times New Roman" w:hAnsi="Times New Roman"/>
          <w:sz w:val="24"/>
          <w:szCs w:val="24"/>
        </w:rPr>
        <w:t>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 used for twin’s identification like finger pri</w:t>
      </w:r>
      <w:r w:rsidR="00237E65">
        <w:rPr>
          <w:rFonts w:ascii="Times New Roman" w:hAnsi="Times New Roman"/>
          <w:sz w:val="24"/>
          <w:szCs w:val="24"/>
        </w:rPr>
        <w:t xml:space="preserve">nt, voice and iris recognition. </w:t>
      </w:r>
      <w:r w:rsidRPr="00BC00AF">
        <w:rPr>
          <w:rFonts w:ascii="Times New Roman" w:hAnsi="Times New Roman"/>
          <w:sz w:val="24"/>
          <w:szCs w:val="24"/>
        </w:rPr>
        <w:t>The process of finger print identification is used to identify unique person in industry or organizations.</w:t>
      </w:r>
      <w:r w:rsidR="00237E65">
        <w:rPr>
          <w:rFonts w:ascii="Times New Roman" w:hAnsi="Times New Roman"/>
          <w:sz w:val="24"/>
          <w:szCs w:val="24"/>
        </w:rPr>
        <w:t xml:space="preserve"> </w:t>
      </w:r>
      <w:r w:rsidRPr="00BC00AF">
        <w:rPr>
          <w:rFonts w:ascii="Times New Roman" w:hAnsi="Times New Roman"/>
          <w:sz w:val="24"/>
          <w:szCs w:val="24"/>
        </w:rPr>
        <w:t>The method propose a scan image taken from the person and compare with database for identification. The iris recognition also similar method to finger prints identification.</w:t>
      </w: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297688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2976880" cy="2790825"/>
                    </a:xfrm>
                    <a:prstGeom prst="rect">
                      <a:avLst/>
                    </a:prstGeom>
                  </pic:spPr>
                </pic:pic>
              </a:graphicData>
            </a:graphic>
          </wp:inline>
        </w:drawing>
      </w:r>
    </w:p>
    <w:p w:rsidR="004E058C" w:rsidRDefault="004E058C" w:rsidP="004E058C">
      <w:pPr>
        <w:tabs>
          <w:tab w:val="left" w:pos="904"/>
        </w:tabs>
        <w:jc w:val="center"/>
        <w:rPr>
          <w:rFonts w:ascii="Times New Roman" w:hAnsi="Times New Roman"/>
        </w:rPr>
      </w:pPr>
    </w:p>
    <w:p w:rsidR="004E058C" w:rsidRDefault="004E058C" w:rsidP="004E058C">
      <w:pPr>
        <w:tabs>
          <w:tab w:val="left" w:pos="904"/>
        </w:tabs>
        <w:jc w:val="center"/>
        <w:rPr>
          <w:rFonts w:ascii="Times New Roman" w:hAnsi="Times New Roman"/>
        </w:rPr>
      </w:pPr>
      <w:r w:rsidRPr="00D83A4A">
        <w:rPr>
          <w:rFonts w:ascii="Times New Roman" w:hAnsi="Times New Roman"/>
        </w:rPr>
        <w:t>Figure 2.1: System Architecture for Face Recognition Technology</w:t>
      </w:r>
    </w:p>
    <w:p w:rsidR="002A08C9" w:rsidRDefault="002A08C9" w:rsidP="004E058C">
      <w:pPr>
        <w:autoSpaceDE w:val="0"/>
        <w:autoSpaceDN w:val="0"/>
        <w:adjustRightInd w:val="0"/>
        <w:spacing w:after="0" w:line="240" w:lineRule="auto"/>
        <w:rPr>
          <w:rFonts w:ascii="Times New Roman" w:hAnsi="Times New Roman"/>
          <w:b/>
          <w:sz w:val="32"/>
          <w:szCs w:val="32"/>
        </w:rPr>
      </w:pPr>
    </w:p>
    <w:p w:rsidR="004E058C" w:rsidRDefault="004E058C" w:rsidP="004E058C">
      <w:pPr>
        <w:autoSpaceDE w:val="0"/>
        <w:autoSpaceDN w:val="0"/>
        <w:adjustRightInd w:val="0"/>
        <w:spacing w:after="0" w:line="240" w:lineRule="auto"/>
        <w:rPr>
          <w:rFonts w:ascii="TimesNewRomanPSMT" w:eastAsiaTheme="minorHAnsi" w:hAnsi="TimesNewRomanPSMT" w:cs="TimesNewRomanPSMT"/>
          <w:sz w:val="28"/>
          <w:szCs w:val="28"/>
          <w:lang w:eastAsia="en-US"/>
        </w:rPr>
      </w:pPr>
      <w:r w:rsidRPr="004E058C">
        <w:rPr>
          <w:rFonts w:ascii="Times New Roman" w:hAnsi="Times New Roman"/>
          <w:b/>
          <w:sz w:val="32"/>
          <w:szCs w:val="32"/>
        </w:rPr>
        <w:t>Conclusion</w:t>
      </w:r>
      <w:r w:rsidRPr="004E058C">
        <w:rPr>
          <w:rFonts w:ascii="Times New Roman" w:hAnsi="Times New Roman"/>
          <w:b/>
          <w:sz w:val="28"/>
          <w:szCs w:val="28"/>
        </w:rPr>
        <w:t>:</w:t>
      </w:r>
      <w:r w:rsidRPr="004E058C">
        <w:rPr>
          <w:rFonts w:ascii="TimesNewRomanPSMT" w:eastAsiaTheme="minorHAnsi" w:hAnsi="TimesNewRomanPSMT" w:cs="TimesNewRomanPSMT"/>
          <w:sz w:val="28"/>
          <w:szCs w:val="28"/>
          <w:lang w:eastAsia="en-US"/>
        </w:rPr>
        <w:t xml:space="preserve"> </w:t>
      </w:r>
    </w:p>
    <w:p w:rsidR="002A08C9" w:rsidRDefault="002A08C9"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p>
    <w:p w:rsidR="004E058C" w:rsidRPr="004E058C" w:rsidRDefault="004E058C"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r w:rsidRPr="004E058C">
        <w:rPr>
          <w:rFonts w:ascii="TimesNewRomanPSMT" w:eastAsiaTheme="minorHAnsi" w:hAnsi="TimesNewRomanPSMT" w:cs="TimesNewRomanPSMT"/>
          <w:sz w:val="24"/>
          <w:szCs w:val="24"/>
          <w:lang w:eastAsia="en-US"/>
        </w:rPr>
        <w:t>Concl</w:t>
      </w:r>
      <w:r w:rsidRPr="004E058C">
        <w:rPr>
          <w:rFonts w:ascii="TimesNewRomanPSMT" w:eastAsiaTheme="minorHAnsi" w:hAnsi="TimesNewRomanPSMT" w:cs="TimesNewRomanPSMT"/>
          <w:sz w:val="24"/>
          <w:szCs w:val="24"/>
          <w:lang w:eastAsia="en-US"/>
        </w:rPr>
        <w:t xml:space="preserve">usion of this paper to identify </w:t>
      </w:r>
      <w:r w:rsidRPr="004E058C">
        <w:rPr>
          <w:rFonts w:ascii="TimesNewRomanPSMT" w:eastAsiaTheme="minorHAnsi" w:hAnsi="TimesNewRomanPSMT" w:cs="TimesNewRomanPSMT"/>
          <w:sz w:val="24"/>
          <w:szCs w:val="24"/>
          <w:lang w:eastAsia="en-US"/>
        </w:rPr>
        <w:t>the twins and simil</w:t>
      </w:r>
      <w:r w:rsidRPr="004E058C">
        <w:rPr>
          <w:rFonts w:ascii="TimesNewRomanPSMT" w:eastAsiaTheme="minorHAnsi" w:hAnsi="TimesNewRomanPSMT" w:cs="TimesNewRomanPSMT"/>
          <w:sz w:val="24"/>
          <w:szCs w:val="24"/>
          <w:lang w:eastAsia="en-US"/>
        </w:rPr>
        <w:t xml:space="preserve">ar faces using Gabor filter and </w:t>
      </w:r>
      <w:r w:rsidRPr="004E058C">
        <w:rPr>
          <w:rFonts w:ascii="TimesNewRomanPSMT" w:eastAsiaTheme="minorHAnsi" w:hAnsi="TimesNewRomanPSMT" w:cs="TimesNewRomanPSMT"/>
          <w:sz w:val="24"/>
          <w:szCs w:val="24"/>
          <w:lang w:eastAsia="en-US"/>
        </w:rPr>
        <w:t>Multi-scale Fast R</w:t>
      </w:r>
      <w:r w:rsidRPr="004E058C">
        <w:rPr>
          <w:rFonts w:ascii="TimesNewRomanPSMT" w:eastAsiaTheme="minorHAnsi" w:hAnsi="TimesNewRomanPSMT" w:cs="TimesNewRomanPSMT"/>
          <w:sz w:val="24"/>
          <w:szCs w:val="24"/>
          <w:lang w:eastAsia="en-US"/>
        </w:rPr>
        <w:t xml:space="preserve">adial symmetry transform. Gabor filter is used to </w:t>
      </w:r>
      <w:r w:rsidRPr="004E058C">
        <w:rPr>
          <w:rFonts w:ascii="TimesNewRomanPSMT" w:eastAsiaTheme="minorHAnsi" w:hAnsi="TimesNewRomanPSMT" w:cs="TimesNewRomanPSMT"/>
          <w:sz w:val="24"/>
          <w:szCs w:val="24"/>
          <w:lang w:eastAsia="en-US"/>
        </w:rPr>
        <w:t>d</w:t>
      </w:r>
      <w:r w:rsidRPr="004E058C">
        <w:rPr>
          <w:rFonts w:ascii="TimesNewRomanPSMT" w:eastAsiaTheme="minorHAnsi" w:hAnsi="TimesNewRomanPSMT" w:cs="TimesNewRomanPSMT"/>
          <w:sz w:val="24"/>
          <w:szCs w:val="24"/>
          <w:lang w:eastAsia="en-US"/>
        </w:rPr>
        <w:t xml:space="preserve">ifferentiate when faces are not </w:t>
      </w:r>
      <w:r w:rsidRPr="004E058C">
        <w:rPr>
          <w:rFonts w:ascii="TimesNewRomanPSMT" w:eastAsiaTheme="minorHAnsi" w:hAnsi="TimesNewRomanPSMT" w:cs="TimesNewRomanPSMT"/>
          <w:sz w:val="24"/>
          <w:szCs w:val="24"/>
          <w:lang w:eastAsia="en-US"/>
        </w:rPr>
        <w:t>similar. But m</w:t>
      </w:r>
      <w:r w:rsidRPr="004E058C">
        <w:rPr>
          <w:rFonts w:ascii="TimesNewRomanPSMT" w:eastAsiaTheme="minorHAnsi" w:hAnsi="TimesNewRomanPSMT" w:cs="TimesNewRomanPSMT"/>
          <w:sz w:val="24"/>
          <w:szCs w:val="24"/>
          <w:lang w:eastAsia="en-US"/>
        </w:rPr>
        <w:t>ulti-scale Fast Radial Symmetry</w:t>
      </w:r>
      <w:r>
        <w:rPr>
          <w:rFonts w:ascii="TimesNewRomanPSMT" w:eastAsiaTheme="minorHAnsi" w:hAnsi="TimesNewRomanPSMT" w:cs="TimesNewRomanPSMT"/>
          <w:sz w:val="24"/>
          <w:szCs w:val="24"/>
          <w:lang w:eastAsia="en-US"/>
        </w:rPr>
        <w:t xml:space="preserve"> </w:t>
      </w:r>
      <w:r w:rsidRPr="004E058C">
        <w:rPr>
          <w:rFonts w:ascii="TimesNewRomanPSMT" w:eastAsiaTheme="minorHAnsi" w:hAnsi="TimesNewRomanPSMT" w:cs="TimesNewRomanPSMT"/>
          <w:sz w:val="24"/>
          <w:szCs w:val="24"/>
          <w:lang w:eastAsia="en-US"/>
        </w:rPr>
        <w:t>Transform techn</w:t>
      </w:r>
      <w:r w:rsidRPr="004E058C">
        <w:rPr>
          <w:rFonts w:ascii="TimesNewRomanPSMT" w:eastAsiaTheme="minorHAnsi" w:hAnsi="TimesNewRomanPSMT" w:cs="TimesNewRomanPSMT"/>
          <w:sz w:val="24"/>
          <w:szCs w:val="24"/>
          <w:lang w:eastAsia="en-US"/>
        </w:rPr>
        <w:t xml:space="preserve">ique is used to differentiating </w:t>
      </w:r>
      <w:r w:rsidRPr="004E058C">
        <w:rPr>
          <w:rFonts w:ascii="TimesNewRomanPSMT" w:eastAsiaTheme="minorHAnsi" w:hAnsi="TimesNewRomanPSMT" w:cs="TimesNewRomanPSMT"/>
          <w:sz w:val="24"/>
          <w:szCs w:val="24"/>
          <w:lang w:eastAsia="en-US"/>
        </w:rPr>
        <w:t>identical twins and simi</w:t>
      </w:r>
      <w:r w:rsidRPr="004E058C">
        <w:rPr>
          <w:rFonts w:ascii="TimesNewRomanPSMT" w:eastAsiaTheme="minorHAnsi" w:hAnsi="TimesNewRomanPSMT" w:cs="TimesNewRomanPSMT"/>
          <w:sz w:val="24"/>
          <w:szCs w:val="24"/>
          <w:lang w:eastAsia="en-US"/>
        </w:rPr>
        <w:t xml:space="preserve">lar faces using facial aspects. </w:t>
      </w:r>
      <w:r w:rsidRPr="004E058C">
        <w:rPr>
          <w:rFonts w:ascii="TimesNewRomanPSMT" w:eastAsiaTheme="minorHAnsi" w:hAnsi="TimesNewRomanPSMT" w:cs="TimesNewRomanPSMT"/>
          <w:sz w:val="24"/>
          <w:szCs w:val="24"/>
          <w:lang w:eastAsia="en-US"/>
        </w:rPr>
        <w:t>This method gives good p</w:t>
      </w:r>
      <w:r w:rsidRPr="004E058C">
        <w:rPr>
          <w:rFonts w:ascii="TimesNewRomanPSMT" w:eastAsiaTheme="minorHAnsi" w:hAnsi="TimesNewRomanPSMT" w:cs="TimesNewRomanPSMT"/>
          <w:sz w:val="24"/>
          <w:szCs w:val="24"/>
          <w:lang w:eastAsia="en-US"/>
        </w:rPr>
        <w:t xml:space="preserve">erformance compare than </w:t>
      </w:r>
      <w:r w:rsidRPr="004E058C">
        <w:rPr>
          <w:rFonts w:ascii="TimesNewRomanPSMT" w:eastAsiaTheme="minorHAnsi" w:hAnsi="TimesNewRomanPSMT" w:cs="TimesNewRomanPSMT"/>
          <w:sz w:val="24"/>
          <w:szCs w:val="24"/>
          <w:lang w:eastAsia="en-US"/>
        </w:rPr>
        <w:t>Gabor filter method.</w:t>
      </w:r>
    </w:p>
    <w:p w:rsidR="004E058C" w:rsidRPr="004E058C" w:rsidRDefault="004E058C" w:rsidP="002A08C9">
      <w:pPr>
        <w:tabs>
          <w:tab w:val="left" w:pos="904"/>
        </w:tabs>
        <w:jc w:val="both"/>
        <w:rPr>
          <w:rFonts w:ascii="Times New Roman" w:hAnsi="Times New Roman"/>
          <w:b/>
          <w:sz w:val="24"/>
          <w:szCs w:val="24"/>
        </w:rPr>
      </w:pPr>
      <w:r w:rsidRPr="004E058C">
        <w:rPr>
          <w:rFonts w:ascii="Times New Roman" w:hAnsi="Times New Roman"/>
          <w:b/>
          <w:sz w:val="24"/>
          <w:szCs w:val="24"/>
        </w:rPr>
        <w:tab/>
      </w:r>
    </w:p>
    <w:p w:rsidR="004E058C" w:rsidRPr="004E058C" w:rsidRDefault="004E058C" w:rsidP="004E058C">
      <w:pPr>
        <w:tabs>
          <w:tab w:val="left" w:pos="904"/>
        </w:tabs>
        <w:jc w:val="center"/>
        <w:rPr>
          <w:rFonts w:ascii="Times New Roman" w:hAnsi="Times New Roman"/>
          <w:sz w:val="28"/>
          <w:szCs w:val="28"/>
        </w:rPr>
      </w:pPr>
    </w:p>
    <w:p w:rsidR="004E058C" w:rsidRPr="002A08C9" w:rsidRDefault="002A08C9" w:rsidP="002A08C9">
      <w:pPr>
        <w:pStyle w:val="ListParagraph"/>
        <w:numPr>
          <w:ilvl w:val="0"/>
          <w:numId w:val="4"/>
        </w:numPr>
        <w:autoSpaceDE w:val="0"/>
        <w:autoSpaceDN w:val="0"/>
        <w:adjustRightInd w:val="0"/>
        <w:spacing w:after="0" w:line="240" w:lineRule="auto"/>
        <w:rPr>
          <w:rFonts w:ascii="Times New Roman" w:hAnsi="Times New Roman"/>
          <w:sz w:val="24"/>
          <w:szCs w:val="24"/>
        </w:rPr>
      </w:pPr>
      <w:r w:rsidRPr="000E1F33">
        <w:rPr>
          <w:rFonts w:ascii="Times New Roman" w:hAnsi="Times New Roman"/>
          <w:b/>
          <w:sz w:val="32"/>
          <w:szCs w:val="32"/>
        </w:rPr>
        <w:lastRenderedPageBreak/>
        <w:t>Secure Authentication for Mobile Banking Using Facial Recognition</w:t>
      </w:r>
    </w:p>
    <w:p w:rsidR="002A08C9" w:rsidRDefault="002A08C9" w:rsidP="002A08C9">
      <w:pPr>
        <w:autoSpaceDE w:val="0"/>
        <w:autoSpaceDN w:val="0"/>
        <w:adjustRightInd w:val="0"/>
        <w:spacing w:after="0" w:line="240" w:lineRule="auto"/>
        <w:rPr>
          <w:rFonts w:ascii="Times New Roman" w:hAnsi="Times New Roman"/>
          <w:sz w:val="24"/>
          <w:szCs w:val="24"/>
        </w:rPr>
      </w:pPr>
    </w:p>
    <w:p w:rsidR="002A08C9" w:rsidRPr="008B1C94" w:rsidRDefault="002A08C9" w:rsidP="002A08C9">
      <w:pPr>
        <w:spacing w:after="240" w:line="360" w:lineRule="auto"/>
        <w:contextualSpacing/>
        <w:jc w:val="both"/>
        <w:rPr>
          <w:rFonts w:ascii="Times New Roman" w:hAnsi="Times New Roman"/>
          <w:b/>
          <w:sz w:val="32"/>
          <w:szCs w:val="32"/>
        </w:rPr>
      </w:pPr>
      <w:r w:rsidRPr="008B1C94">
        <w:rPr>
          <w:rFonts w:ascii="Times New Roman" w:hAnsi="Times New Roman"/>
          <w:b/>
          <w:sz w:val="32"/>
          <w:szCs w:val="32"/>
        </w:rPr>
        <w:t>Abstract:</w:t>
      </w:r>
    </w:p>
    <w:p w:rsidR="001C61B4" w:rsidRDefault="002A08C9" w:rsidP="001C61B4">
      <w:pPr>
        <w:ind w:firstLine="720"/>
        <w:jc w:val="both"/>
        <w:rPr>
          <w:rFonts w:ascii="Times New Roman" w:hAnsi="Times New Roman"/>
          <w:sz w:val="28"/>
          <w:szCs w:val="28"/>
        </w:rPr>
      </w:pPr>
      <w:r w:rsidRPr="002A08C9">
        <w:rPr>
          <w:rFonts w:ascii="Times New Roman" w:hAnsi="Times New Roman"/>
          <w:sz w:val="24"/>
          <w:szCs w:val="24"/>
        </w:rPr>
        <w:t>In the past decades, banking was done inside the banking hall which was tasking to both the customers and the bankers. The long queues, paper-based data and even the time taken to perform even the smallest transaction can be an uphill task. This has now been a thing of the past since the advent of the internet and mobile phones. The number of online banking users has increased in Nigeria and indeed the world; this has led 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 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 Secure mobile banking will build confidence in customers knowing that their information is secure and they can carry out secure transactions without fea</w:t>
      </w:r>
      <w:r w:rsidR="001C61B4">
        <w:rPr>
          <w:rFonts w:ascii="Times New Roman" w:hAnsi="Times New Roman"/>
          <w:sz w:val="24"/>
          <w:szCs w:val="24"/>
        </w:rPr>
        <w:t xml:space="preserve">r of man-in-the-middle attacks. </w:t>
      </w:r>
      <w:r w:rsidRPr="002A08C9">
        <w:rPr>
          <w:rFonts w:ascii="Times New Roman" w:hAnsi="Times New Roman"/>
          <w:sz w:val="24"/>
          <w:szCs w:val="24"/>
        </w:rPr>
        <w:t>Though the issue of theft strongly depends on how a client protects his/her mobile phone device from third parties</w:t>
      </w:r>
      <w:r w:rsidRPr="000E1F33">
        <w:rPr>
          <w:rFonts w:ascii="Times New Roman" w:hAnsi="Times New Roman"/>
          <w:sz w:val="28"/>
          <w:szCs w:val="28"/>
        </w:rPr>
        <w:t>.</w:t>
      </w:r>
      <w:r w:rsidR="001C61B4">
        <w:rPr>
          <w:rFonts w:ascii="Times New Roman" w:hAnsi="Times New Roman"/>
          <w:sz w:val="28"/>
          <w:szCs w:val="28"/>
        </w:rPr>
        <w:t xml:space="preserve"> </w:t>
      </w:r>
    </w:p>
    <w:p w:rsidR="001C61B4" w:rsidRDefault="001C61B4" w:rsidP="001C61B4">
      <w:pPr>
        <w:ind w:firstLine="720"/>
        <w:jc w:val="both"/>
        <w:rPr>
          <w:rFonts w:ascii="Times New Roman" w:hAnsi="Times New Roman"/>
          <w:sz w:val="24"/>
          <w:szCs w:val="24"/>
        </w:rPr>
      </w:pPr>
      <w:r w:rsidRPr="001C61B4">
        <w:rPr>
          <w:rFonts w:ascii="Times New Roman" w:hAnsi="Times New Roman"/>
          <w:sz w:val="24"/>
          <w:szCs w:val="24"/>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p>
    <w:p w:rsidR="001C61B4" w:rsidRPr="001C61B4" w:rsidRDefault="001C61B4" w:rsidP="001C61B4">
      <w:pPr>
        <w:ind w:firstLine="720"/>
        <w:jc w:val="both"/>
        <w:rPr>
          <w:rFonts w:ascii="Times New Roman" w:hAnsi="Times New Roman"/>
          <w:sz w:val="24"/>
          <w:szCs w:val="24"/>
        </w:rPr>
      </w:pPr>
      <w:r w:rsidRPr="001C61B4">
        <w:rPr>
          <w:rFonts w:ascii="Times New Roman" w:hAnsi="Times New Roman"/>
          <w:sz w:val="24"/>
          <w:szCs w:val="24"/>
        </w:rPr>
        <w:t>On the program end, the security is multi-factored. A username and password level, a facial recognition level and a secret question and answer level. Users are limited to five trials after which access is denied. Two dependable databases are also used to authenticate genuine users; these databases are the NCC database and the issuing bank database. In an advent of facial defection, users are advised to see their bank information technology operators. The response time for a complete transaction is seven minutes maximum putting other limiting factors into consideration; the false acceptance rate is 3%.the implication of false acceptance rate is given by elements on image background and facial defects.</w:t>
      </w:r>
    </w:p>
    <w:p w:rsidR="004E058C" w:rsidRPr="001C61B4" w:rsidRDefault="004E058C" w:rsidP="001C61B4">
      <w:pPr>
        <w:autoSpaceDE w:val="0"/>
        <w:autoSpaceDN w:val="0"/>
        <w:adjustRightInd w:val="0"/>
        <w:spacing w:after="0" w:line="240" w:lineRule="auto"/>
        <w:ind w:firstLine="720"/>
        <w:rPr>
          <w:rFonts w:ascii="Times New Roman" w:hAnsi="Times New Roman"/>
          <w:b/>
          <w:sz w:val="24"/>
          <w:szCs w:val="24"/>
        </w:rPr>
      </w:pPr>
    </w:p>
    <w:p w:rsidR="001C61B4" w:rsidRDefault="001C61B4" w:rsidP="001C61B4">
      <w:pPr>
        <w:rPr>
          <w:rFonts w:ascii="Times New Roman" w:hAnsi="Times New Roman"/>
          <w:sz w:val="24"/>
          <w:szCs w:val="24"/>
        </w:rPr>
      </w:pP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lastRenderedPageBreak/>
        <w:t xml:space="preserve">The advantages of this system include; </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i.Secure and transaction</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ii.Cost effective</w:t>
      </w:r>
    </w:p>
    <w:p w:rsidR="001C61B4" w:rsidRDefault="001C61B4" w:rsidP="001C61B4">
      <w:pPr>
        <w:rPr>
          <w:rFonts w:ascii="Times New Roman" w:hAnsi="Times New Roman"/>
          <w:sz w:val="24"/>
          <w:szCs w:val="24"/>
        </w:rPr>
      </w:pPr>
      <w:r w:rsidRPr="001C61B4">
        <w:rPr>
          <w:rFonts w:ascii="Times New Roman" w:hAnsi="Times New Roman"/>
          <w:sz w:val="24"/>
          <w:szCs w:val="24"/>
        </w:rPr>
        <w:t>iii.Transaction can be done anywhere remotely (with availability of mobile network)</w:t>
      </w:r>
    </w:p>
    <w:p w:rsidR="001C61B4" w:rsidRPr="001C61B4" w:rsidRDefault="001C61B4" w:rsidP="001C61B4">
      <w:pPr>
        <w:jc w:val="center"/>
        <w:rPr>
          <w:rFonts w:ascii="Times New Roman" w:hAnsi="Times New Roman"/>
          <w:sz w:val="24"/>
          <w:szCs w:val="24"/>
        </w:rPr>
      </w:pPr>
    </w:p>
    <w:p w:rsidR="00BC00AF" w:rsidRDefault="001C61B4" w:rsidP="001C61B4">
      <w:pPr>
        <w:rPr>
          <w:rFonts w:ascii="Times New Roman" w:hAnsi="Times New Roman"/>
          <w:sz w:val="24"/>
          <w:szCs w:val="24"/>
        </w:rPr>
      </w:pPr>
      <w:r>
        <w:rPr>
          <w:rFonts w:ascii="Times New Roman" w:hAnsi="Times New Roman"/>
          <w:noProof/>
          <w:sz w:val="24"/>
          <w:szCs w:val="24"/>
          <w:lang w:eastAsia="en-IN"/>
        </w:rPr>
        <w:drawing>
          <wp:inline distT="0" distB="0" distL="0" distR="0" wp14:anchorId="7D1BF61F">
            <wp:extent cx="6181725" cy="41027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4102735"/>
                    </a:xfrm>
                    <a:prstGeom prst="rect">
                      <a:avLst/>
                    </a:prstGeom>
                    <a:noFill/>
                  </pic:spPr>
                </pic:pic>
              </a:graphicData>
            </a:graphic>
          </wp:inline>
        </w:drawing>
      </w:r>
    </w:p>
    <w:p w:rsidR="00BC00AF" w:rsidRDefault="001C61B4" w:rsidP="001C61B4">
      <w:pPr>
        <w:jc w:val="center"/>
        <w:rPr>
          <w:rFonts w:ascii="Times New Roman" w:hAnsi="Times New Roman"/>
          <w:sz w:val="24"/>
          <w:szCs w:val="24"/>
        </w:rPr>
      </w:pPr>
      <w:r w:rsidRPr="008B1C94">
        <w:rPr>
          <w:rFonts w:ascii="Times New Roman" w:hAnsi="Times New Roman"/>
          <w:sz w:val="24"/>
          <w:szCs w:val="24"/>
        </w:rPr>
        <w:t>Fig no. 2.2</w:t>
      </w:r>
      <w:r>
        <w:rPr>
          <w:rFonts w:ascii="Times New Roman" w:hAnsi="Times New Roman"/>
          <w:sz w:val="24"/>
          <w:szCs w:val="24"/>
        </w:rPr>
        <w:t>:</w:t>
      </w:r>
      <w:r w:rsidR="00946448">
        <w:rPr>
          <w:rFonts w:ascii="Times New Roman" w:hAnsi="Times New Roman"/>
          <w:sz w:val="24"/>
          <w:szCs w:val="24"/>
        </w:rPr>
        <w:t xml:space="preserve"> Shows the flow of proposed system</w:t>
      </w:r>
    </w:p>
    <w:p w:rsidR="00946448" w:rsidRDefault="00946448" w:rsidP="00946448">
      <w:pPr>
        <w:rPr>
          <w:rFonts w:ascii="Times New Roman" w:hAnsi="Times New Roman"/>
          <w:sz w:val="24"/>
          <w:szCs w:val="24"/>
        </w:rPr>
      </w:pPr>
      <w:bookmarkStart w:id="1" w:name="_GoBack"/>
      <w:bookmarkEnd w:id="1"/>
    </w:p>
    <w:p w:rsidR="00946448" w:rsidRPr="008B1C94" w:rsidRDefault="00946448" w:rsidP="00946448">
      <w:pPr>
        <w:spacing w:after="240" w:line="360" w:lineRule="auto"/>
        <w:contextualSpacing/>
        <w:jc w:val="both"/>
        <w:rPr>
          <w:rFonts w:ascii="Times New Roman" w:hAnsi="Times New Roman"/>
          <w:b/>
          <w:sz w:val="32"/>
          <w:szCs w:val="32"/>
        </w:rPr>
      </w:pPr>
      <w:r w:rsidRPr="008B1C94">
        <w:rPr>
          <w:rFonts w:ascii="Times New Roman" w:hAnsi="Times New Roman"/>
          <w:b/>
          <w:sz w:val="32"/>
          <w:szCs w:val="32"/>
        </w:rPr>
        <w:t>Conclusion:</w:t>
      </w:r>
    </w:p>
    <w:p w:rsidR="00946448" w:rsidRPr="00946448" w:rsidRDefault="00946448" w:rsidP="00946448">
      <w:pPr>
        <w:ind w:firstLine="720"/>
        <w:jc w:val="both"/>
        <w:rPr>
          <w:rFonts w:ascii="Times New Roman" w:hAnsi="Times New Roman"/>
          <w:sz w:val="24"/>
          <w:szCs w:val="24"/>
        </w:rPr>
      </w:pPr>
      <w:r w:rsidRPr="00946448">
        <w:rPr>
          <w:rFonts w:ascii="Times New Roman" w:hAnsi="Times New Roman"/>
          <w:sz w:val="24"/>
          <w:szCs w:val="24"/>
        </w:rPr>
        <w:t>In a bid to make the Nigerian economy cashless, attention should be focused on security. 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authenticate</w:t>
      </w:r>
      <w:r>
        <w:rPr>
          <w:rFonts w:ascii="Times New Roman" w:hAnsi="Times New Roman"/>
          <w:sz w:val="24"/>
          <w:szCs w:val="24"/>
        </w:rPr>
        <w:t xml:space="preserve"> </w:t>
      </w:r>
      <w:r w:rsidRPr="00946448">
        <w:rPr>
          <w:rFonts w:ascii="Times New Roman" w:hAnsi="Times New Roman"/>
          <w:sz w:val="24"/>
          <w:szCs w:val="24"/>
        </w:rPr>
        <w:t>from the Nigeria Communication Commission’s database and the facilitating bank’s databa</w:t>
      </w:r>
      <w:r>
        <w:rPr>
          <w:rFonts w:ascii="Times New Roman" w:hAnsi="Times New Roman"/>
          <w:sz w:val="24"/>
          <w:szCs w:val="24"/>
        </w:rPr>
        <w:t xml:space="preserve">se, will no doubt contribute to </w:t>
      </w:r>
      <w:r w:rsidRPr="00946448">
        <w:rPr>
          <w:rFonts w:ascii="Times New Roman" w:hAnsi="Times New Roman"/>
          <w:sz w:val="24"/>
          <w:szCs w:val="24"/>
        </w:rPr>
        <w:t>mitigate mobile banking fraud.</w:t>
      </w:r>
    </w:p>
    <w:sectPr w:rsidR="00946448" w:rsidRPr="00946448" w:rsidSect="002A08C9">
      <w:footerReference w:type="default" r:id="rId15"/>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6F2" w:rsidRDefault="00E526F2" w:rsidP="002A08C9">
      <w:pPr>
        <w:spacing w:after="0" w:line="240" w:lineRule="auto"/>
      </w:pPr>
      <w:r>
        <w:separator/>
      </w:r>
    </w:p>
  </w:endnote>
  <w:endnote w:type="continuationSeparator" w:id="0">
    <w:p w:rsidR="00E526F2" w:rsidRDefault="00E526F2" w:rsidP="002A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57862"/>
      <w:docPartObj>
        <w:docPartGallery w:val="Page Numbers (Bottom of Page)"/>
        <w:docPartUnique/>
      </w:docPartObj>
    </w:sdtPr>
    <w:sdtEndPr>
      <w:rPr>
        <w:noProof/>
      </w:rPr>
    </w:sdtEndPr>
    <w:sdtContent>
      <w:p w:rsidR="002A08C9" w:rsidRDefault="002A08C9">
        <w:pPr>
          <w:pStyle w:val="Footer"/>
          <w:jc w:val="center"/>
        </w:pPr>
        <w:r>
          <w:fldChar w:fldCharType="begin"/>
        </w:r>
        <w:r>
          <w:instrText xml:space="preserve"> PAGE   \* MERGEFORMAT </w:instrText>
        </w:r>
        <w:r>
          <w:fldChar w:fldCharType="separate"/>
        </w:r>
        <w:r w:rsidR="00946448">
          <w:rPr>
            <w:noProof/>
          </w:rPr>
          <w:t>3</w:t>
        </w:r>
        <w:r>
          <w:rPr>
            <w:noProof/>
          </w:rPr>
          <w:fldChar w:fldCharType="end"/>
        </w:r>
      </w:p>
    </w:sdtContent>
  </w:sdt>
  <w:p w:rsidR="002A08C9" w:rsidRDefault="002A0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6F2" w:rsidRDefault="00E526F2" w:rsidP="002A08C9">
      <w:pPr>
        <w:spacing w:after="0" w:line="240" w:lineRule="auto"/>
      </w:pPr>
      <w:r>
        <w:separator/>
      </w:r>
    </w:p>
  </w:footnote>
  <w:footnote w:type="continuationSeparator" w:id="0">
    <w:p w:rsidR="00E526F2" w:rsidRDefault="00E526F2" w:rsidP="002A0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EB7"/>
    <w:multiLevelType w:val="hybridMultilevel"/>
    <w:tmpl w:val="90EC1BE8"/>
    <w:lvl w:ilvl="0" w:tplc="D7F8E02C">
      <w:start w:val="1"/>
      <w:numFmt w:val="decimal"/>
      <w:lvlText w:val="2.%1"/>
      <w:lvlJc w:val="right"/>
      <w:pPr>
        <w:ind w:left="795" w:hanging="360"/>
      </w:pPr>
      <w:rPr>
        <w:rFonts w:hint="default"/>
        <w:b/>
        <w:sz w:val="32"/>
        <w:szCs w:val="32"/>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322C11E3"/>
    <w:multiLevelType w:val="multilevel"/>
    <w:tmpl w:val="54ACC460"/>
    <w:lvl w:ilvl="0">
      <w:start w:val="1"/>
      <w:numFmt w:val="decimal"/>
      <w:lvlText w:val="%1"/>
      <w:lvlJc w:val="left"/>
      <w:pPr>
        <w:ind w:left="630" w:hanging="630"/>
      </w:pPr>
      <w:rPr>
        <w:rFonts w:hint="default"/>
      </w:rPr>
    </w:lvl>
    <w:lvl w:ilvl="1">
      <w:start w:val="1"/>
      <w:numFmt w:val="decimal"/>
      <w:lvlText w:val="2.%2"/>
      <w:lvlJc w:val="left"/>
      <w:pPr>
        <w:ind w:left="720" w:hanging="720"/>
      </w:pPr>
      <w:rPr>
        <w:rFonts w:ascii="Times New Roman" w:hAnsi="Times New Roman" w:hint="default"/>
        <w:b/>
        <w:bCs/>
        <w:sz w:val="36"/>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96445D2"/>
    <w:multiLevelType w:val="hybridMultilevel"/>
    <w:tmpl w:val="998E4918"/>
    <w:lvl w:ilvl="0" w:tplc="4784DF92">
      <w:numFmt w:val="decimal"/>
      <w:lvlText w:val="2.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483065"/>
    <w:multiLevelType w:val="hybridMultilevel"/>
    <w:tmpl w:val="EEC0027C"/>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AF"/>
    <w:rsid w:val="001C61B4"/>
    <w:rsid w:val="00237E65"/>
    <w:rsid w:val="00275BAF"/>
    <w:rsid w:val="002A08C9"/>
    <w:rsid w:val="004E058C"/>
    <w:rsid w:val="00946448"/>
    <w:rsid w:val="00BC00AF"/>
    <w:rsid w:val="00E5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153C"/>
  <w15:chartTrackingRefBased/>
  <w15:docId w15:val="{700433AC-84CF-4922-8E90-6869D315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0AF"/>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AF"/>
    <w:rPr>
      <w:color w:val="0000FF"/>
      <w:u w:val="single"/>
    </w:rPr>
  </w:style>
  <w:style w:type="paragraph" w:styleId="ListParagraph">
    <w:name w:val="List Paragraph"/>
    <w:basedOn w:val="Normal"/>
    <w:uiPriority w:val="34"/>
    <w:qFormat/>
    <w:rsid w:val="00BC00AF"/>
    <w:pPr>
      <w:ind w:left="720"/>
      <w:contextualSpacing/>
    </w:pPr>
  </w:style>
  <w:style w:type="paragraph" w:styleId="Header">
    <w:name w:val="header"/>
    <w:basedOn w:val="Normal"/>
    <w:link w:val="HeaderChar"/>
    <w:uiPriority w:val="99"/>
    <w:unhideWhenUsed/>
    <w:rsid w:val="002A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C9"/>
    <w:rPr>
      <w:rFonts w:ascii="Calibri" w:eastAsia="Times New Roman" w:hAnsi="Calibri" w:cs="Times New Roman"/>
      <w:lang w:eastAsia="zh-CN"/>
    </w:rPr>
  </w:style>
  <w:style w:type="paragraph" w:styleId="Footer">
    <w:name w:val="footer"/>
    <w:basedOn w:val="Normal"/>
    <w:link w:val="FooterChar"/>
    <w:uiPriority w:val="99"/>
    <w:unhideWhenUsed/>
    <w:rsid w:val="002A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C9"/>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olarly_pape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Review_article" TargetMode="External"/><Relationship Id="rId12" Type="http://schemas.openxmlformats.org/officeDocument/2006/relationships/hyperlink" Target="https://en.wikipedia.org/wiki/Peer_r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ook_review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Academic_journals" TargetMode="External"/><Relationship Id="rId4" Type="http://schemas.openxmlformats.org/officeDocument/2006/relationships/webSettings" Target="webSettings.xml"/><Relationship Id="rId9" Type="http://schemas.openxmlformats.org/officeDocument/2006/relationships/hyperlink" Target="https://en.wikipedia.org/wiki/Secondary_sour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cp:revision>
  <dcterms:created xsi:type="dcterms:W3CDTF">2019-10-30T04:48:00Z</dcterms:created>
  <dcterms:modified xsi:type="dcterms:W3CDTF">2019-10-30T06:17:00Z</dcterms:modified>
</cp:coreProperties>
</file>