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1CD" w:rsidRDefault="008761CD" w:rsidP="00B575D2">
      <w:pPr>
        <w:pStyle w:val="PURHeading7"/>
      </w:pPr>
      <w:bookmarkStart w:id="0" w:name="_GoBack"/>
      <w:bookmarkEnd w:id="0"/>
    </w:p>
    <w:p w:rsidR="00CE48C9" w:rsidRDefault="00CE48C9">
      <w:pPr>
        <w:pStyle w:val="PURBody"/>
        <w:shd w:val="clear" w:color="auto" w:fill="00188F"/>
        <w:tabs>
          <w:tab w:val="clear" w:pos="360"/>
        </w:tabs>
        <w:ind w:right="7920" w:firstLine="360"/>
        <w:rPr>
          <w:color w:val="FFFFFF"/>
          <w:sz w:val="6"/>
          <w:szCs w:val="6"/>
        </w:rPr>
      </w:pPr>
    </w:p>
    <w:p w:rsidR="00CE48C9" w:rsidRDefault="00121BA3">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Licencias por</w:t>
      </w:r>
    </w:p>
    <w:p w:rsidR="00CE48C9" w:rsidRDefault="00121BA3">
      <w:pPr>
        <w:pStyle w:val="PURBody"/>
        <w:shd w:val="clear" w:color="auto" w:fill="00188F"/>
        <w:tabs>
          <w:tab w:val="clear" w:pos="360"/>
        </w:tabs>
        <w:spacing w:after="0" w:line="230" w:lineRule="auto"/>
        <w:ind w:right="7920" w:firstLine="360"/>
        <w:rPr>
          <w:color w:val="FFFFFF" w:themeColor="background1"/>
          <w:sz w:val="32"/>
          <w:szCs w:val="32"/>
        </w:rPr>
      </w:pPr>
      <w:r>
        <w:rPr>
          <w:color w:val="FFFFFF" w:themeColor="background1"/>
          <w:sz w:val="32"/>
          <w:szCs w:val="32"/>
        </w:rPr>
        <w:t>Volumen</w:t>
      </w:r>
    </w:p>
    <w:p w:rsidR="00CE48C9" w:rsidRDefault="00CE48C9">
      <w:pPr>
        <w:pStyle w:val="PURBody"/>
        <w:shd w:val="clear" w:color="auto" w:fill="00188F"/>
        <w:tabs>
          <w:tab w:val="clear" w:pos="360"/>
        </w:tabs>
        <w:spacing w:after="0"/>
        <w:ind w:right="7920" w:firstLine="360"/>
        <w:rPr>
          <w:color w:val="FFFFFF" w:themeColor="background1"/>
          <w:szCs w:val="18"/>
        </w:rPr>
      </w:pPr>
    </w:p>
    <w:p w:rsidR="00CE48C9" w:rsidRDefault="00CE48C9">
      <w:pPr>
        <w:pStyle w:val="PURBody"/>
        <w:shd w:val="clear" w:color="auto" w:fill="00188F"/>
        <w:tabs>
          <w:tab w:val="clear" w:pos="360"/>
        </w:tabs>
        <w:spacing w:after="0"/>
        <w:ind w:right="7920" w:firstLine="360"/>
        <w:rPr>
          <w:color w:val="FFFFFF" w:themeColor="background1"/>
          <w:szCs w:val="18"/>
        </w:rPr>
      </w:pPr>
    </w:p>
    <w:p w:rsidR="00CE48C9" w:rsidRDefault="00CE48C9">
      <w:pPr>
        <w:pStyle w:val="PURBody"/>
        <w:shd w:val="clear" w:color="auto" w:fill="00188F"/>
        <w:tabs>
          <w:tab w:val="clear" w:pos="360"/>
        </w:tabs>
        <w:spacing w:after="0"/>
        <w:ind w:right="7920" w:firstLine="360"/>
        <w:rPr>
          <w:color w:val="FFFFFF" w:themeColor="background1"/>
          <w:szCs w:val="18"/>
        </w:rPr>
      </w:pPr>
    </w:p>
    <w:p w:rsidR="00CE48C9" w:rsidRDefault="00CE48C9">
      <w:pPr>
        <w:pStyle w:val="PURBody"/>
        <w:shd w:val="clear" w:color="auto" w:fill="00188F"/>
        <w:tabs>
          <w:tab w:val="clear" w:pos="360"/>
        </w:tabs>
        <w:spacing w:after="0"/>
        <w:ind w:right="7920" w:firstLine="360"/>
        <w:rPr>
          <w:color w:val="FFFFFF" w:themeColor="background1"/>
          <w:szCs w:val="18"/>
        </w:rPr>
      </w:pPr>
    </w:p>
    <w:p w:rsidR="00CE48C9" w:rsidRDefault="00CE48C9">
      <w:pPr>
        <w:pStyle w:val="PURBody"/>
        <w:shd w:val="clear" w:color="auto" w:fill="00188F"/>
        <w:tabs>
          <w:tab w:val="clear" w:pos="360"/>
        </w:tabs>
        <w:spacing w:after="0"/>
        <w:ind w:right="7920" w:firstLine="360"/>
        <w:rPr>
          <w:color w:val="FFFFFF" w:themeColor="background1"/>
          <w:szCs w:val="18"/>
        </w:rPr>
      </w:pPr>
    </w:p>
    <w:p w:rsidR="00CE48C9" w:rsidRDefault="00CE48C9">
      <w:pPr>
        <w:pStyle w:val="PURBody"/>
        <w:shd w:val="clear" w:color="auto" w:fill="0072C6"/>
        <w:tabs>
          <w:tab w:val="clear" w:pos="360"/>
        </w:tabs>
        <w:ind w:right="1800" w:firstLine="360"/>
        <w:rPr>
          <w:sz w:val="72"/>
          <w:szCs w:val="72"/>
        </w:rPr>
      </w:pPr>
    </w:p>
    <w:p w:rsidR="00CE48C9" w:rsidRDefault="00CE48C9">
      <w:pPr>
        <w:pStyle w:val="PURBody"/>
        <w:shd w:val="clear" w:color="auto" w:fill="0072C6"/>
        <w:tabs>
          <w:tab w:val="clear" w:pos="360"/>
          <w:tab w:val="left" w:pos="180"/>
        </w:tabs>
        <w:ind w:right="1800" w:firstLine="360"/>
        <w:rPr>
          <w:color w:val="FFFFFF" w:themeColor="background1"/>
          <w:sz w:val="72"/>
          <w:szCs w:val="72"/>
        </w:rPr>
      </w:pPr>
    </w:p>
    <w:p w:rsidR="00CE48C9" w:rsidRDefault="00121BA3">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Términos de los Productos</w:t>
      </w:r>
    </w:p>
    <w:p w:rsidR="00CE48C9" w:rsidRDefault="00121BA3">
      <w:pPr>
        <w:pStyle w:val="PURBody"/>
        <w:shd w:val="clear" w:color="auto" w:fill="0072C6"/>
        <w:tabs>
          <w:tab w:val="clear" w:pos="360"/>
        </w:tabs>
        <w:spacing w:after="0" w:line="230" w:lineRule="auto"/>
        <w:ind w:right="1800" w:firstLine="360"/>
        <w:rPr>
          <w:color w:val="FFFFFF" w:themeColor="background1"/>
          <w:sz w:val="96"/>
          <w:szCs w:val="96"/>
        </w:rPr>
      </w:pPr>
      <w:r>
        <w:rPr>
          <w:color w:val="FFFFFF" w:themeColor="background1"/>
          <w:sz w:val="96"/>
          <w:szCs w:val="96"/>
        </w:rPr>
        <w:t>1 de agosto de 2019</w:t>
      </w:r>
    </w:p>
    <w:p w:rsidR="00CE48C9" w:rsidRDefault="00CE48C9">
      <w:pPr>
        <w:pStyle w:val="PURBody"/>
        <w:shd w:val="clear" w:color="auto" w:fill="0072C6"/>
        <w:tabs>
          <w:tab w:val="clear" w:pos="360"/>
        </w:tabs>
        <w:spacing w:after="0" w:line="230" w:lineRule="auto"/>
        <w:ind w:right="1800" w:firstLine="360"/>
        <w:rPr>
          <w:color w:val="FFFFFF" w:themeColor="background1"/>
          <w:sz w:val="96"/>
          <w:szCs w:val="96"/>
        </w:rPr>
      </w:pPr>
    </w:p>
    <w:p w:rsidR="00CE48C9" w:rsidRDefault="00121BA3">
      <w:r>
        <w:rPr>
          <w:noProof/>
        </w:rPr>
        <w:drawing>
          <wp:anchor distT="0" distB="0" distL="114300" distR="114300" simplePos="0" relativeHeight="251658240" behindDoc="0" locked="0" layoutInCell="1" allowOverlap="1">
            <wp:simplePos x="0" y="0"/>
            <wp:positionH relativeFrom="column">
              <wp:posOffset>0</wp:posOffset>
            </wp:positionH>
            <wp:positionV relativeFrom="page">
              <wp:posOffset>9144000</wp:posOffset>
            </wp:positionV>
            <wp:extent cx="1993392" cy="457131"/>
            <wp:effectExtent l="0" t="0" r="698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icrosoftLogo.png"/>
                    <pic:cNvPicPr/>
                  </pic:nvPicPr>
                  <pic:blipFill>
                    <a:blip r:embed="rId9"/>
                    <a:stretch>
                      <a:fillRect/>
                    </a:stretch>
                  </pic:blipFill>
                  <pic:spPr>
                    <a:xfrm>
                      <a:off x="0" y="0"/>
                      <a:ext cx="1993392" cy="457131"/>
                    </a:xfrm>
                    <a:prstGeom prst="rect">
                      <a:avLst/>
                    </a:prstGeom>
                  </pic:spPr>
                </pic:pic>
              </a:graphicData>
            </a:graphic>
          </wp:anchor>
        </w:drawing>
      </w:r>
      <w:r>
        <w:br w:type="page"/>
      </w:r>
    </w:p>
    <w:p w:rsidR="00CE48C9" w:rsidRDefault="00CE48C9">
      <w:pPr>
        <w:sectPr w:rsidR="00CE48C9">
          <w:footerReference w:type="default" r:id="rId10"/>
          <w:type w:val="continuous"/>
          <w:pgSz w:w="12240" w:h="15840" w:code="1"/>
          <w:pgMar w:top="1170" w:right="720" w:bottom="720" w:left="720" w:header="432" w:footer="288" w:gutter="0"/>
          <w:cols w:space="360"/>
        </w:sectPr>
      </w:pPr>
    </w:p>
    <w:p w:rsidR="00CE48C9" w:rsidRDefault="00121BA3">
      <w:pPr>
        <w:pStyle w:val="ProductList-SectionHeading"/>
        <w:pageBreakBefore/>
      </w:pPr>
      <w:bookmarkStart w:id="1" w:name="_Sec842"/>
      <w:r>
        <w:lastRenderedPageBreak/>
        <w:t>Tabla de Contenido</w:t>
      </w:r>
    </w:p>
    <w:p w:rsidR="00CE48C9" w:rsidRDefault="00CE48C9">
      <w:pPr>
        <w:pStyle w:val="ProductList-Body"/>
      </w:pPr>
    </w:p>
    <w:p w:rsidR="00CE48C9" w:rsidRDefault="00CE48C9">
      <w:pPr>
        <w:sectPr w:rsidR="00CE48C9">
          <w:headerReference w:type="default" r:id="rId11"/>
          <w:footerReference w:type="default" r:id="rId12"/>
          <w:type w:val="continuous"/>
          <w:pgSz w:w="12240" w:h="15840" w:code="1"/>
          <w:pgMar w:top="1170" w:right="720" w:bottom="1620" w:left="720" w:header="432" w:footer="288" w:gutter="0"/>
          <w:cols w:space="360"/>
        </w:sectPr>
      </w:pPr>
    </w:p>
    <w:p w:rsidR="00121BA3" w:rsidRDefault="000D6B75">
      <w:pPr>
        <w:pStyle w:val="TDC1"/>
        <w:rPr>
          <w:rFonts w:eastAsiaTheme="minorEastAsia"/>
          <w:b w:val="0"/>
          <w:caps w:val="0"/>
          <w:noProof/>
          <w:sz w:val="22"/>
          <w:szCs w:val="22"/>
        </w:rPr>
      </w:pPr>
      <w:r w:rsidRPr="000D6B75">
        <w:lastRenderedPageBreak/>
        <w:fldChar w:fldCharType="begin"/>
      </w:r>
      <w:r w:rsidR="00121BA3">
        <w:instrText xml:space="preserve"> TOC \h \f \l 1-3 </w:instrText>
      </w:r>
      <w:r w:rsidRPr="000D6B75">
        <w:fldChar w:fldCharType="separate"/>
      </w:r>
      <w:hyperlink w:anchor="_Toc15833493" w:history="1">
        <w:r w:rsidR="00121BA3" w:rsidRPr="00D056ED">
          <w:rPr>
            <w:rStyle w:val="Hipervnculo"/>
            <w:noProof/>
          </w:rPr>
          <w:t>Introducción</w:t>
        </w:r>
        <w:r w:rsidR="00121BA3">
          <w:rPr>
            <w:noProof/>
          </w:rPr>
          <w:tab/>
        </w:r>
        <w:r>
          <w:rPr>
            <w:noProof/>
          </w:rPr>
          <w:fldChar w:fldCharType="begin"/>
        </w:r>
        <w:r w:rsidR="00121BA3">
          <w:rPr>
            <w:noProof/>
          </w:rPr>
          <w:instrText xml:space="preserve"> PAGEREF _Toc15833493 \h </w:instrText>
        </w:r>
        <w:r>
          <w:rPr>
            <w:noProof/>
          </w:rPr>
        </w:r>
        <w:r>
          <w:rPr>
            <w:noProof/>
          </w:rPr>
          <w:fldChar w:fldCharType="separate"/>
        </w:r>
        <w:r w:rsidR="00121BA3">
          <w:rPr>
            <w:noProof/>
          </w:rPr>
          <w:t>4</w:t>
        </w:r>
        <w:r>
          <w:rPr>
            <w:noProof/>
          </w:rPr>
          <w:fldChar w:fldCharType="end"/>
        </w:r>
      </w:hyperlink>
    </w:p>
    <w:p w:rsidR="00121BA3" w:rsidRDefault="000D6B75">
      <w:pPr>
        <w:pStyle w:val="TDC2"/>
        <w:rPr>
          <w:rFonts w:eastAsiaTheme="minorEastAsia"/>
          <w:smallCaps w:val="0"/>
          <w:sz w:val="22"/>
        </w:rPr>
      </w:pPr>
      <w:hyperlink w:anchor="_Toc15833494" w:history="1">
        <w:r w:rsidR="00121BA3" w:rsidRPr="00D056ED">
          <w:rPr>
            <w:rStyle w:val="Hipervnculo"/>
          </w:rPr>
          <w:t>Acerca de este documento</w:t>
        </w:r>
        <w:r w:rsidR="00121BA3">
          <w:tab/>
        </w:r>
        <w:r>
          <w:fldChar w:fldCharType="begin"/>
        </w:r>
        <w:r w:rsidR="00121BA3">
          <w:instrText xml:space="preserve"> PAGEREF _Toc15833494 \h </w:instrText>
        </w:r>
        <w:r>
          <w:fldChar w:fldCharType="separate"/>
        </w:r>
        <w:r w:rsidR="00121BA3">
          <w:t>4</w:t>
        </w:r>
        <w:r>
          <w:fldChar w:fldCharType="end"/>
        </w:r>
      </w:hyperlink>
    </w:p>
    <w:p w:rsidR="00121BA3" w:rsidRDefault="000D6B75">
      <w:pPr>
        <w:pStyle w:val="TDC2"/>
        <w:rPr>
          <w:rFonts w:eastAsiaTheme="minorEastAsia"/>
          <w:smallCaps w:val="0"/>
          <w:sz w:val="22"/>
        </w:rPr>
      </w:pPr>
      <w:hyperlink w:anchor="_Toc15833495" w:history="1">
        <w:r w:rsidR="00121BA3" w:rsidRPr="00D056ED">
          <w:rPr>
            <w:rStyle w:val="Hipervnculo"/>
          </w:rPr>
          <w:t>Qué contiene este documento</w:t>
        </w:r>
        <w:r w:rsidR="00121BA3">
          <w:tab/>
        </w:r>
        <w:r>
          <w:fldChar w:fldCharType="begin"/>
        </w:r>
        <w:r w:rsidR="00121BA3">
          <w:instrText xml:space="preserve"> PAGEREF _Toc15833495 \h </w:instrText>
        </w:r>
        <w:r>
          <w:fldChar w:fldCharType="separate"/>
        </w:r>
        <w:r w:rsidR="00121BA3">
          <w:t>4</w:t>
        </w:r>
        <w:r>
          <w:fldChar w:fldCharType="end"/>
        </w:r>
      </w:hyperlink>
    </w:p>
    <w:p w:rsidR="00121BA3" w:rsidRDefault="000D6B75">
      <w:pPr>
        <w:pStyle w:val="TDC2"/>
        <w:rPr>
          <w:rFonts w:eastAsiaTheme="minorEastAsia"/>
          <w:smallCaps w:val="0"/>
          <w:sz w:val="22"/>
        </w:rPr>
      </w:pPr>
      <w:hyperlink w:anchor="_Toc15833496" w:history="1">
        <w:r w:rsidR="00121BA3" w:rsidRPr="00D056ED">
          <w:rPr>
            <w:rStyle w:val="Hipervnculo"/>
          </w:rPr>
          <w:t>Cómo navegar por una Entrada de Artículo</w:t>
        </w:r>
        <w:r w:rsidR="00121BA3">
          <w:tab/>
        </w:r>
        <w:r>
          <w:fldChar w:fldCharType="begin"/>
        </w:r>
        <w:r w:rsidR="00121BA3">
          <w:instrText xml:space="preserve"> PAGEREF _Toc15833496 \h </w:instrText>
        </w:r>
        <w:r>
          <w:fldChar w:fldCharType="separate"/>
        </w:r>
        <w:r w:rsidR="00121BA3">
          <w:t>4</w:t>
        </w:r>
        <w:r>
          <w:fldChar w:fldCharType="end"/>
        </w:r>
      </w:hyperlink>
    </w:p>
    <w:p w:rsidR="00121BA3" w:rsidRDefault="000D6B75">
      <w:pPr>
        <w:pStyle w:val="TDC2"/>
        <w:rPr>
          <w:rFonts w:eastAsiaTheme="minorEastAsia"/>
          <w:smallCaps w:val="0"/>
          <w:sz w:val="22"/>
        </w:rPr>
      </w:pPr>
      <w:hyperlink w:anchor="_Toc15833497" w:history="1">
        <w:r w:rsidR="00121BA3" w:rsidRPr="00D056ED">
          <w:rPr>
            <w:rStyle w:val="Hipervnculo"/>
          </w:rPr>
          <w:t>Aclaraciones y resumen de los cambios en este documento</w:t>
        </w:r>
        <w:r w:rsidR="00121BA3">
          <w:tab/>
        </w:r>
        <w:r>
          <w:fldChar w:fldCharType="begin"/>
        </w:r>
        <w:r w:rsidR="00121BA3">
          <w:instrText xml:space="preserve"> PAGEREF _Toc15833497 \h </w:instrText>
        </w:r>
        <w:r>
          <w:fldChar w:fldCharType="separate"/>
        </w:r>
        <w:r w:rsidR="00121BA3">
          <w:t>5</w:t>
        </w:r>
        <w:r>
          <w:fldChar w:fldCharType="end"/>
        </w:r>
      </w:hyperlink>
    </w:p>
    <w:p w:rsidR="00121BA3" w:rsidRDefault="000D6B75">
      <w:pPr>
        <w:pStyle w:val="TDC1"/>
        <w:rPr>
          <w:rFonts w:eastAsiaTheme="minorEastAsia"/>
          <w:b w:val="0"/>
          <w:caps w:val="0"/>
          <w:noProof/>
          <w:sz w:val="22"/>
          <w:szCs w:val="22"/>
        </w:rPr>
      </w:pPr>
      <w:hyperlink w:anchor="_Toc15833498" w:history="1">
        <w:r w:rsidR="00121BA3" w:rsidRPr="00D056ED">
          <w:rPr>
            <w:rStyle w:val="Hipervnculo"/>
            <w:noProof/>
          </w:rPr>
          <w:t>Términos de Licencia</w:t>
        </w:r>
        <w:r w:rsidR="00121BA3">
          <w:rPr>
            <w:noProof/>
          </w:rPr>
          <w:tab/>
        </w:r>
        <w:r>
          <w:rPr>
            <w:noProof/>
          </w:rPr>
          <w:fldChar w:fldCharType="begin"/>
        </w:r>
        <w:r w:rsidR="00121BA3">
          <w:rPr>
            <w:noProof/>
          </w:rPr>
          <w:instrText xml:space="preserve"> PAGEREF _Toc15833498 \h </w:instrText>
        </w:r>
        <w:r>
          <w:rPr>
            <w:noProof/>
          </w:rPr>
        </w:r>
        <w:r>
          <w:rPr>
            <w:noProof/>
          </w:rPr>
          <w:fldChar w:fldCharType="separate"/>
        </w:r>
        <w:r w:rsidR="00121BA3">
          <w:rPr>
            <w:noProof/>
          </w:rPr>
          <w:t>7</w:t>
        </w:r>
        <w:r>
          <w:rPr>
            <w:noProof/>
          </w:rPr>
          <w:fldChar w:fldCharType="end"/>
        </w:r>
      </w:hyperlink>
    </w:p>
    <w:p w:rsidR="00121BA3" w:rsidRDefault="000D6B75">
      <w:pPr>
        <w:pStyle w:val="TDC2"/>
        <w:rPr>
          <w:rFonts w:eastAsiaTheme="minorEastAsia"/>
          <w:smallCaps w:val="0"/>
          <w:sz w:val="22"/>
        </w:rPr>
      </w:pPr>
      <w:hyperlink w:anchor="_Toc15833499" w:history="1">
        <w:r w:rsidR="00121BA3" w:rsidRPr="00D056ED">
          <w:rPr>
            <w:rStyle w:val="Hipervnculo"/>
          </w:rPr>
          <w:t>Términos de Licencia Universales</w:t>
        </w:r>
        <w:r w:rsidR="00121BA3">
          <w:tab/>
        </w:r>
        <w:r>
          <w:fldChar w:fldCharType="begin"/>
        </w:r>
        <w:r w:rsidR="00121BA3">
          <w:instrText xml:space="preserve"> PAGEREF _Toc15833499 \h </w:instrText>
        </w:r>
        <w:r>
          <w:fldChar w:fldCharType="separate"/>
        </w:r>
        <w:r w:rsidR="00121BA3">
          <w:t>7</w:t>
        </w:r>
        <w:r>
          <w:fldChar w:fldCharType="end"/>
        </w:r>
      </w:hyperlink>
    </w:p>
    <w:p w:rsidR="00121BA3" w:rsidRDefault="000D6B75">
      <w:pPr>
        <w:pStyle w:val="TDC2"/>
        <w:rPr>
          <w:rFonts w:eastAsiaTheme="minorEastAsia"/>
          <w:smallCaps w:val="0"/>
          <w:sz w:val="22"/>
        </w:rPr>
      </w:pPr>
      <w:hyperlink w:anchor="_Toc15833500" w:history="1">
        <w:r w:rsidR="00121BA3" w:rsidRPr="00D056ED">
          <w:rPr>
            <w:rStyle w:val="Hipervnculo"/>
          </w:rPr>
          <w:t>Términos de modelo de licencia</w:t>
        </w:r>
        <w:r w:rsidR="00121BA3">
          <w:tab/>
        </w:r>
        <w:r>
          <w:fldChar w:fldCharType="begin"/>
        </w:r>
        <w:r w:rsidR="00121BA3">
          <w:instrText xml:space="preserve"> PAGEREF _Toc15833500 \h </w:instrText>
        </w:r>
        <w:r>
          <w:fldChar w:fldCharType="separate"/>
        </w:r>
        <w:r w:rsidR="00121BA3">
          <w:t>10</w:t>
        </w:r>
        <w:r>
          <w:fldChar w:fldCharType="end"/>
        </w:r>
      </w:hyperlink>
    </w:p>
    <w:p w:rsidR="00121BA3" w:rsidRDefault="000D6B75">
      <w:pPr>
        <w:pStyle w:val="TDC3"/>
        <w:rPr>
          <w:rFonts w:eastAsiaTheme="minorEastAsia"/>
          <w:smallCaps w:val="0"/>
          <w:sz w:val="22"/>
        </w:rPr>
      </w:pPr>
      <w:hyperlink w:anchor="_Toc15833501" w:history="1">
        <w:r w:rsidR="00121BA3" w:rsidRPr="00D056ED">
          <w:rPr>
            <w:rStyle w:val="Hipervnculo"/>
          </w:rPr>
          <w:t>Aplicaciones de Escritorio</w:t>
        </w:r>
        <w:r w:rsidR="00121BA3">
          <w:tab/>
        </w:r>
        <w:r>
          <w:fldChar w:fldCharType="begin"/>
        </w:r>
        <w:r w:rsidR="00121BA3">
          <w:instrText xml:space="preserve"> PAGEREF _Toc15833501 \h </w:instrText>
        </w:r>
        <w:r>
          <w:fldChar w:fldCharType="separate"/>
        </w:r>
        <w:r w:rsidR="00121BA3">
          <w:t>10</w:t>
        </w:r>
        <w:r>
          <w:fldChar w:fldCharType="end"/>
        </w:r>
      </w:hyperlink>
    </w:p>
    <w:p w:rsidR="00121BA3" w:rsidRDefault="000D6B75">
      <w:pPr>
        <w:pStyle w:val="TDC3"/>
        <w:rPr>
          <w:rFonts w:eastAsiaTheme="minorEastAsia"/>
          <w:smallCaps w:val="0"/>
          <w:sz w:val="22"/>
        </w:rPr>
      </w:pPr>
      <w:hyperlink w:anchor="_Toc15833502" w:history="1">
        <w:r w:rsidR="00121BA3" w:rsidRPr="00D056ED">
          <w:rPr>
            <w:rStyle w:val="Hipervnculo"/>
          </w:rPr>
          <w:t>Sistemas Operativos de Sobremesa</w:t>
        </w:r>
        <w:r w:rsidR="00121BA3">
          <w:tab/>
        </w:r>
        <w:r>
          <w:fldChar w:fldCharType="begin"/>
        </w:r>
        <w:r w:rsidR="00121BA3">
          <w:instrText xml:space="preserve"> PAGEREF _Toc15833502 \h </w:instrText>
        </w:r>
        <w:r>
          <w:fldChar w:fldCharType="separate"/>
        </w:r>
        <w:r w:rsidR="00121BA3">
          <w:t>10</w:t>
        </w:r>
        <w:r>
          <w:fldChar w:fldCharType="end"/>
        </w:r>
      </w:hyperlink>
    </w:p>
    <w:p w:rsidR="00121BA3" w:rsidRDefault="000D6B75">
      <w:pPr>
        <w:pStyle w:val="TDC3"/>
        <w:rPr>
          <w:rFonts w:eastAsiaTheme="minorEastAsia"/>
          <w:smallCaps w:val="0"/>
          <w:sz w:val="22"/>
        </w:rPr>
      </w:pPr>
      <w:hyperlink w:anchor="_Toc15833503" w:history="1">
        <w:r w:rsidR="00121BA3" w:rsidRPr="00D056ED">
          <w:rPr>
            <w:rStyle w:val="Hipervnculo"/>
          </w:rPr>
          <w:t>Licencia por Núcleo/CAL</w:t>
        </w:r>
        <w:r w:rsidR="00121BA3">
          <w:tab/>
        </w:r>
        <w:r>
          <w:fldChar w:fldCharType="begin"/>
        </w:r>
        <w:r w:rsidR="00121BA3">
          <w:instrText xml:space="preserve"> PAGEREF _Toc15833503 \h </w:instrText>
        </w:r>
        <w:r>
          <w:fldChar w:fldCharType="separate"/>
        </w:r>
        <w:r w:rsidR="00121BA3">
          <w:t>10</w:t>
        </w:r>
        <w:r>
          <w:fldChar w:fldCharType="end"/>
        </w:r>
      </w:hyperlink>
    </w:p>
    <w:p w:rsidR="00121BA3" w:rsidRDefault="000D6B75">
      <w:pPr>
        <w:pStyle w:val="TDC3"/>
        <w:rPr>
          <w:rFonts w:eastAsiaTheme="minorEastAsia"/>
          <w:smallCaps w:val="0"/>
          <w:sz w:val="22"/>
        </w:rPr>
      </w:pPr>
      <w:hyperlink w:anchor="_Toc15833504" w:history="1">
        <w:r w:rsidR="00121BA3" w:rsidRPr="00D056ED">
          <w:rPr>
            <w:rStyle w:val="Hipervnculo"/>
          </w:rPr>
          <w:t>Servidor/CAL</w:t>
        </w:r>
        <w:r w:rsidR="00121BA3">
          <w:tab/>
        </w:r>
        <w:r>
          <w:fldChar w:fldCharType="begin"/>
        </w:r>
        <w:r w:rsidR="00121BA3">
          <w:instrText xml:space="preserve"> PAGEREF _Toc15833504 \h </w:instrText>
        </w:r>
        <w:r>
          <w:fldChar w:fldCharType="separate"/>
        </w:r>
        <w:r w:rsidR="00121BA3">
          <w:t>11</w:t>
        </w:r>
        <w:r>
          <w:fldChar w:fldCharType="end"/>
        </w:r>
      </w:hyperlink>
    </w:p>
    <w:p w:rsidR="00121BA3" w:rsidRDefault="000D6B75">
      <w:pPr>
        <w:pStyle w:val="TDC3"/>
        <w:rPr>
          <w:rFonts w:eastAsiaTheme="minorEastAsia"/>
          <w:smallCaps w:val="0"/>
          <w:sz w:val="22"/>
        </w:rPr>
      </w:pPr>
      <w:hyperlink w:anchor="_Toc15833505" w:history="1">
        <w:r w:rsidR="00121BA3" w:rsidRPr="00D056ED">
          <w:rPr>
            <w:rStyle w:val="Hipervnculo"/>
          </w:rPr>
          <w:t>Por Núcleo</w:t>
        </w:r>
        <w:r w:rsidR="00121BA3">
          <w:tab/>
        </w:r>
        <w:r>
          <w:fldChar w:fldCharType="begin"/>
        </w:r>
        <w:r w:rsidR="00121BA3">
          <w:instrText xml:space="preserve"> PAGEREF _Toc15833505 \h </w:instrText>
        </w:r>
        <w:r>
          <w:fldChar w:fldCharType="separate"/>
        </w:r>
        <w:r w:rsidR="00121BA3">
          <w:t>11</w:t>
        </w:r>
        <w:r>
          <w:fldChar w:fldCharType="end"/>
        </w:r>
      </w:hyperlink>
    </w:p>
    <w:p w:rsidR="00121BA3" w:rsidRDefault="000D6B75">
      <w:pPr>
        <w:pStyle w:val="TDC3"/>
        <w:rPr>
          <w:rFonts w:eastAsiaTheme="minorEastAsia"/>
          <w:smallCaps w:val="0"/>
          <w:sz w:val="22"/>
        </w:rPr>
      </w:pPr>
      <w:hyperlink w:anchor="_Toc15833506" w:history="1">
        <w:r w:rsidR="00121BA3" w:rsidRPr="00D056ED">
          <w:rPr>
            <w:rStyle w:val="Hipervnculo"/>
          </w:rPr>
          <w:t>Servidores de administración</w:t>
        </w:r>
        <w:r w:rsidR="00121BA3">
          <w:tab/>
        </w:r>
        <w:r>
          <w:fldChar w:fldCharType="begin"/>
        </w:r>
        <w:r w:rsidR="00121BA3">
          <w:instrText xml:space="preserve"> PAGEREF _Toc15833506 \h </w:instrText>
        </w:r>
        <w:r>
          <w:fldChar w:fldCharType="separate"/>
        </w:r>
        <w:r w:rsidR="00121BA3">
          <w:t>11</w:t>
        </w:r>
        <w:r>
          <w:fldChar w:fldCharType="end"/>
        </w:r>
      </w:hyperlink>
    </w:p>
    <w:p w:rsidR="00121BA3" w:rsidRDefault="000D6B75">
      <w:pPr>
        <w:pStyle w:val="TDC3"/>
        <w:rPr>
          <w:rFonts w:eastAsiaTheme="minorEastAsia"/>
          <w:smallCaps w:val="0"/>
          <w:sz w:val="22"/>
        </w:rPr>
      </w:pPr>
      <w:hyperlink w:anchor="_Toc15833507" w:history="1">
        <w:r w:rsidR="00121BA3" w:rsidRPr="00D056ED">
          <w:rPr>
            <w:rStyle w:val="Hipervnculo"/>
          </w:rPr>
          <w:t>Servidores Especializados</w:t>
        </w:r>
        <w:r w:rsidR="00121BA3">
          <w:tab/>
        </w:r>
        <w:r>
          <w:fldChar w:fldCharType="begin"/>
        </w:r>
        <w:r w:rsidR="00121BA3">
          <w:instrText xml:space="preserve"> PAGEREF _Toc15833507 \h </w:instrText>
        </w:r>
        <w:r>
          <w:fldChar w:fldCharType="separate"/>
        </w:r>
        <w:r w:rsidR="00121BA3">
          <w:t>12</w:t>
        </w:r>
        <w:r>
          <w:fldChar w:fldCharType="end"/>
        </w:r>
      </w:hyperlink>
    </w:p>
    <w:p w:rsidR="00121BA3" w:rsidRDefault="000D6B75">
      <w:pPr>
        <w:pStyle w:val="TDC3"/>
        <w:rPr>
          <w:rFonts w:eastAsiaTheme="minorEastAsia"/>
          <w:smallCaps w:val="0"/>
          <w:sz w:val="22"/>
        </w:rPr>
      </w:pPr>
      <w:hyperlink w:anchor="_Toc15833508" w:history="1">
        <w:r w:rsidR="00121BA3" w:rsidRPr="00D056ED">
          <w:rPr>
            <w:rStyle w:val="Hipervnculo"/>
          </w:rPr>
          <w:t>Herramientas para desarrolladores</w:t>
        </w:r>
        <w:r w:rsidR="00121BA3">
          <w:tab/>
        </w:r>
        <w:r>
          <w:fldChar w:fldCharType="begin"/>
        </w:r>
        <w:r w:rsidR="00121BA3">
          <w:instrText xml:space="preserve"> PAGEREF _Toc15833508 \h </w:instrText>
        </w:r>
        <w:r>
          <w:fldChar w:fldCharType="separate"/>
        </w:r>
        <w:r w:rsidR="00121BA3">
          <w:t>12</w:t>
        </w:r>
        <w:r>
          <w:fldChar w:fldCharType="end"/>
        </w:r>
      </w:hyperlink>
    </w:p>
    <w:p w:rsidR="00121BA3" w:rsidRDefault="000D6B75">
      <w:pPr>
        <w:pStyle w:val="TDC1"/>
        <w:rPr>
          <w:rFonts w:eastAsiaTheme="minorEastAsia"/>
          <w:b w:val="0"/>
          <w:caps w:val="0"/>
          <w:noProof/>
          <w:sz w:val="22"/>
          <w:szCs w:val="22"/>
        </w:rPr>
      </w:pPr>
      <w:hyperlink w:anchor="_Toc15833509" w:history="1">
        <w:r w:rsidR="00121BA3" w:rsidRPr="00D056ED">
          <w:rPr>
            <w:rStyle w:val="Hipervnculo"/>
            <w:noProof/>
          </w:rPr>
          <w:t>Software</w:t>
        </w:r>
        <w:r w:rsidR="00121BA3">
          <w:rPr>
            <w:noProof/>
          </w:rPr>
          <w:tab/>
        </w:r>
        <w:r>
          <w:rPr>
            <w:noProof/>
          </w:rPr>
          <w:fldChar w:fldCharType="begin"/>
        </w:r>
        <w:r w:rsidR="00121BA3">
          <w:rPr>
            <w:noProof/>
          </w:rPr>
          <w:instrText xml:space="preserve"> PAGEREF _Toc15833509 \h </w:instrText>
        </w:r>
        <w:r>
          <w:rPr>
            <w:noProof/>
          </w:rPr>
        </w:r>
        <w:r>
          <w:rPr>
            <w:noProof/>
          </w:rPr>
          <w:fldChar w:fldCharType="separate"/>
        </w:r>
        <w:r w:rsidR="00121BA3">
          <w:rPr>
            <w:noProof/>
          </w:rPr>
          <w:t>14</w:t>
        </w:r>
        <w:r>
          <w:rPr>
            <w:noProof/>
          </w:rPr>
          <w:fldChar w:fldCharType="end"/>
        </w:r>
      </w:hyperlink>
    </w:p>
    <w:p w:rsidR="00121BA3" w:rsidRDefault="000D6B75">
      <w:pPr>
        <w:pStyle w:val="TDC2"/>
        <w:rPr>
          <w:rFonts w:eastAsiaTheme="minorEastAsia"/>
          <w:smallCaps w:val="0"/>
          <w:sz w:val="22"/>
        </w:rPr>
      </w:pPr>
      <w:hyperlink w:anchor="_Toc15833510" w:history="1">
        <w:r w:rsidR="00121BA3" w:rsidRPr="00D056ED">
          <w:rPr>
            <w:rStyle w:val="Hipervnculo"/>
          </w:rPr>
          <w:t>Advanced Threat Analytics</w:t>
        </w:r>
        <w:r w:rsidR="00121BA3">
          <w:tab/>
        </w:r>
        <w:r>
          <w:fldChar w:fldCharType="begin"/>
        </w:r>
        <w:r w:rsidR="00121BA3">
          <w:instrText xml:space="preserve"> PAGEREF _Toc15833510 \h </w:instrText>
        </w:r>
        <w:r>
          <w:fldChar w:fldCharType="separate"/>
        </w:r>
        <w:r w:rsidR="00121BA3">
          <w:t>14</w:t>
        </w:r>
        <w:r>
          <w:fldChar w:fldCharType="end"/>
        </w:r>
      </w:hyperlink>
    </w:p>
    <w:p w:rsidR="00121BA3" w:rsidRDefault="000D6B75">
      <w:pPr>
        <w:pStyle w:val="TDC2"/>
        <w:rPr>
          <w:rFonts w:eastAsiaTheme="minorEastAsia"/>
          <w:smallCaps w:val="0"/>
          <w:sz w:val="22"/>
        </w:rPr>
      </w:pPr>
      <w:hyperlink w:anchor="_Toc15833511" w:history="1">
        <w:r w:rsidR="00121BA3" w:rsidRPr="00D056ED">
          <w:rPr>
            <w:rStyle w:val="Hipervnculo"/>
          </w:rPr>
          <w:t>BizTalk</w:t>
        </w:r>
        <w:r w:rsidR="00121BA3">
          <w:tab/>
        </w:r>
        <w:r>
          <w:fldChar w:fldCharType="begin"/>
        </w:r>
        <w:r w:rsidR="00121BA3">
          <w:instrText xml:space="preserve"> PAGEREF _Toc15833511 \h </w:instrText>
        </w:r>
        <w:r>
          <w:fldChar w:fldCharType="separate"/>
        </w:r>
        <w:r w:rsidR="00121BA3">
          <w:t>15</w:t>
        </w:r>
        <w:r>
          <w:fldChar w:fldCharType="end"/>
        </w:r>
      </w:hyperlink>
    </w:p>
    <w:p w:rsidR="00121BA3" w:rsidRDefault="000D6B75">
      <w:pPr>
        <w:pStyle w:val="TDC2"/>
        <w:rPr>
          <w:rFonts w:eastAsiaTheme="minorEastAsia"/>
          <w:smallCaps w:val="0"/>
          <w:sz w:val="22"/>
        </w:rPr>
      </w:pPr>
      <w:hyperlink w:anchor="_Toc15833512" w:history="1">
        <w:r w:rsidR="00121BA3" w:rsidRPr="00D056ED">
          <w:rPr>
            <w:rStyle w:val="Hipervnculo"/>
          </w:rPr>
          <w:t>Conjuntos de CAL</w:t>
        </w:r>
        <w:r w:rsidR="00121BA3">
          <w:tab/>
        </w:r>
        <w:r>
          <w:fldChar w:fldCharType="begin"/>
        </w:r>
        <w:r w:rsidR="00121BA3">
          <w:instrText xml:space="preserve"> PAGEREF _Toc15833512 \h </w:instrText>
        </w:r>
        <w:r>
          <w:fldChar w:fldCharType="separate"/>
        </w:r>
        <w:r w:rsidR="00121BA3">
          <w:t>16</w:t>
        </w:r>
        <w:r>
          <w:fldChar w:fldCharType="end"/>
        </w:r>
      </w:hyperlink>
    </w:p>
    <w:p w:rsidR="00121BA3" w:rsidRDefault="000D6B75">
      <w:pPr>
        <w:pStyle w:val="TDC2"/>
        <w:rPr>
          <w:rFonts w:eastAsiaTheme="minorEastAsia"/>
          <w:smallCaps w:val="0"/>
          <w:sz w:val="22"/>
        </w:rPr>
      </w:pPr>
      <w:hyperlink w:anchor="_Toc15833513" w:history="1">
        <w:r w:rsidR="00121BA3" w:rsidRPr="00D056ED">
          <w:rPr>
            <w:rStyle w:val="Hipervnculo"/>
          </w:rPr>
          <w:t>Core Infrastructure Server (CIS) Suite</w:t>
        </w:r>
        <w:r w:rsidR="00121BA3">
          <w:tab/>
        </w:r>
        <w:r>
          <w:fldChar w:fldCharType="begin"/>
        </w:r>
        <w:r w:rsidR="00121BA3">
          <w:instrText xml:space="preserve"> PAGEREF _Toc15833513 \h </w:instrText>
        </w:r>
        <w:r>
          <w:fldChar w:fldCharType="separate"/>
        </w:r>
        <w:r w:rsidR="00121BA3">
          <w:t>17</w:t>
        </w:r>
        <w:r>
          <w:fldChar w:fldCharType="end"/>
        </w:r>
      </w:hyperlink>
    </w:p>
    <w:p w:rsidR="00121BA3" w:rsidRDefault="000D6B75">
      <w:pPr>
        <w:pStyle w:val="TDC2"/>
        <w:rPr>
          <w:rFonts w:eastAsiaTheme="minorEastAsia"/>
          <w:smallCaps w:val="0"/>
          <w:sz w:val="22"/>
        </w:rPr>
      </w:pPr>
      <w:hyperlink w:anchor="_Toc15833514" w:history="1">
        <w:r w:rsidR="00121BA3" w:rsidRPr="00D056ED">
          <w:rPr>
            <w:rStyle w:val="Hipervnculo"/>
          </w:rPr>
          <w:t>Forefront</w:t>
        </w:r>
        <w:r w:rsidR="00121BA3">
          <w:tab/>
        </w:r>
        <w:r>
          <w:fldChar w:fldCharType="begin"/>
        </w:r>
        <w:r w:rsidR="00121BA3">
          <w:instrText xml:space="preserve"> PAGEREF _Toc15833514 \h </w:instrText>
        </w:r>
        <w:r>
          <w:fldChar w:fldCharType="separate"/>
        </w:r>
        <w:r w:rsidR="00121BA3">
          <w:t>19</w:t>
        </w:r>
        <w:r>
          <w:fldChar w:fldCharType="end"/>
        </w:r>
      </w:hyperlink>
    </w:p>
    <w:p w:rsidR="00121BA3" w:rsidRDefault="000D6B75">
      <w:pPr>
        <w:pStyle w:val="TDC2"/>
        <w:rPr>
          <w:rFonts w:eastAsiaTheme="minorEastAsia"/>
          <w:smallCaps w:val="0"/>
          <w:sz w:val="22"/>
        </w:rPr>
      </w:pPr>
      <w:hyperlink w:anchor="_Toc15833515" w:history="1">
        <w:r w:rsidR="00121BA3" w:rsidRPr="00D056ED">
          <w:rPr>
            <w:rStyle w:val="Hipervnculo"/>
          </w:rPr>
          <w:t>Microsoft Dynamics 365 Local</w:t>
        </w:r>
        <w:r w:rsidR="00121BA3">
          <w:tab/>
        </w:r>
        <w:r>
          <w:fldChar w:fldCharType="begin"/>
        </w:r>
        <w:r w:rsidR="00121BA3">
          <w:instrText xml:space="preserve"> PAGEREF _Toc15833515 \h </w:instrText>
        </w:r>
        <w:r>
          <w:fldChar w:fldCharType="separate"/>
        </w:r>
        <w:r w:rsidR="00121BA3">
          <w:t>20</w:t>
        </w:r>
        <w:r>
          <w:fldChar w:fldCharType="end"/>
        </w:r>
      </w:hyperlink>
    </w:p>
    <w:p w:rsidR="00121BA3" w:rsidRDefault="000D6B75">
      <w:pPr>
        <w:pStyle w:val="TDC2"/>
        <w:rPr>
          <w:rFonts w:eastAsiaTheme="minorEastAsia"/>
          <w:smallCaps w:val="0"/>
          <w:sz w:val="22"/>
        </w:rPr>
      </w:pPr>
      <w:hyperlink w:anchor="_Toc15833516" w:history="1">
        <w:r w:rsidR="00121BA3" w:rsidRPr="00D056ED">
          <w:rPr>
            <w:rStyle w:val="Hipervnculo"/>
          </w:rPr>
          <w:t>Microsoft Identity Manager</w:t>
        </w:r>
        <w:r w:rsidR="00121BA3">
          <w:tab/>
        </w:r>
        <w:r>
          <w:fldChar w:fldCharType="begin"/>
        </w:r>
        <w:r w:rsidR="00121BA3">
          <w:instrText xml:space="preserve"> PAGEREF _Toc15833516 \h </w:instrText>
        </w:r>
        <w:r>
          <w:fldChar w:fldCharType="separate"/>
        </w:r>
        <w:r w:rsidR="00121BA3">
          <w:t>22</w:t>
        </w:r>
        <w:r>
          <w:fldChar w:fldCharType="end"/>
        </w:r>
      </w:hyperlink>
    </w:p>
    <w:p w:rsidR="00121BA3" w:rsidRDefault="000D6B75">
      <w:pPr>
        <w:pStyle w:val="TDC2"/>
        <w:rPr>
          <w:rFonts w:eastAsiaTheme="minorEastAsia"/>
          <w:smallCaps w:val="0"/>
          <w:sz w:val="22"/>
        </w:rPr>
      </w:pPr>
      <w:hyperlink w:anchor="_Toc15833517" w:history="1">
        <w:r w:rsidR="00121BA3" w:rsidRPr="00D056ED">
          <w:rPr>
            <w:rStyle w:val="Hipervnculo"/>
          </w:rPr>
          <w:t>Aplicaciones de Office</w:t>
        </w:r>
        <w:r w:rsidR="00121BA3">
          <w:tab/>
        </w:r>
        <w:r>
          <w:fldChar w:fldCharType="begin"/>
        </w:r>
        <w:r w:rsidR="00121BA3">
          <w:instrText xml:space="preserve"> PAGEREF _Toc15833517 \h </w:instrText>
        </w:r>
        <w:r>
          <w:fldChar w:fldCharType="separate"/>
        </w:r>
        <w:r w:rsidR="00121BA3">
          <w:t>23</w:t>
        </w:r>
        <w:r>
          <w:fldChar w:fldCharType="end"/>
        </w:r>
      </w:hyperlink>
    </w:p>
    <w:p w:rsidR="00121BA3" w:rsidRDefault="000D6B75">
      <w:pPr>
        <w:pStyle w:val="TDC3"/>
        <w:rPr>
          <w:rFonts w:eastAsiaTheme="minorEastAsia"/>
          <w:smallCaps w:val="0"/>
          <w:sz w:val="22"/>
        </w:rPr>
      </w:pPr>
      <w:hyperlink w:anchor="_Toc15833518" w:history="1">
        <w:r w:rsidR="00121BA3" w:rsidRPr="00D056ED">
          <w:rPr>
            <w:rStyle w:val="Hipervnculo"/>
          </w:rPr>
          <w:t>Aplicaciones de Escritorio para Office</w:t>
        </w:r>
        <w:r w:rsidR="00121BA3">
          <w:tab/>
        </w:r>
        <w:r>
          <w:fldChar w:fldCharType="begin"/>
        </w:r>
        <w:r w:rsidR="00121BA3">
          <w:instrText xml:space="preserve"> PAGEREF _Toc15833518 \h </w:instrText>
        </w:r>
        <w:r>
          <w:fldChar w:fldCharType="separate"/>
        </w:r>
        <w:r w:rsidR="00121BA3">
          <w:t>23</w:t>
        </w:r>
        <w:r>
          <w:fldChar w:fldCharType="end"/>
        </w:r>
      </w:hyperlink>
    </w:p>
    <w:p w:rsidR="00121BA3" w:rsidRDefault="000D6B75">
      <w:pPr>
        <w:pStyle w:val="TDC3"/>
        <w:rPr>
          <w:rFonts w:eastAsiaTheme="minorEastAsia"/>
          <w:smallCaps w:val="0"/>
          <w:sz w:val="22"/>
        </w:rPr>
      </w:pPr>
      <w:hyperlink w:anchor="_Toc15833519" w:history="1">
        <w:r w:rsidR="00121BA3" w:rsidRPr="00D056ED">
          <w:rPr>
            <w:rStyle w:val="Hipervnculo"/>
          </w:rPr>
          <w:t>Office para Mac</w:t>
        </w:r>
        <w:r w:rsidR="00121BA3">
          <w:tab/>
        </w:r>
        <w:r>
          <w:fldChar w:fldCharType="begin"/>
        </w:r>
        <w:r w:rsidR="00121BA3">
          <w:instrText xml:space="preserve"> PAGEREF _Toc15833519 \h </w:instrText>
        </w:r>
        <w:r>
          <w:fldChar w:fldCharType="separate"/>
        </w:r>
        <w:r w:rsidR="00121BA3">
          <w:t>24</w:t>
        </w:r>
        <w:r>
          <w:fldChar w:fldCharType="end"/>
        </w:r>
      </w:hyperlink>
    </w:p>
    <w:p w:rsidR="00121BA3" w:rsidRDefault="000D6B75">
      <w:pPr>
        <w:pStyle w:val="TDC2"/>
        <w:rPr>
          <w:rFonts w:eastAsiaTheme="minorEastAsia"/>
          <w:smallCaps w:val="0"/>
          <w:sz w:val="22"/>
        </w:rPr>
      </w:pPr>
      <w:hyperlink w:anchor="_Toc15833520" w:history="1">
        <w:r w:rsidR="00121BA3" w:rsidRPr="00D056ED">
          <w:rPr>
            <w:rStyle w:val="Hipervnculo"/>
          </w:rPr>
          <w:t>Servidores de Office</w:t>
        </w:r>
        <w:r w:rsidR="00121BA3">
          <w:tab/>
        </w:r>
        <w:r>
          <w:fldChar w:fldCharType="begin"/>
        </w:r>
        <w:r w:rsidR="00121BA3">
          <w:instrText xml:space="preserve"> PAGEREF _Toc15833520 \h </w:instrText>
        </w:r>
        <w:r>
          <w:fldChar w:fldCharType="separate"/>
        </w:r>
        <w:r w:rsidR="00121BA3">
          <w:t>25</w:t>
        </w:r>
        <w:r>
          <w:fldChar w:fldCharType="end"/>
        </w:r>
      </w:hyperlink>
    </w:p>
    <w:p w:rsidR="00121BA3" w:rsidRDefault="000D6B75">
      <w:pPr>
        <w:pStyle w:val="TDC3"/>
        <w:rPr>
          <w:rFonts w:eastAsiaTheme="minorEastAsia"/>
          <w:smallCaps w:val="0"/>
          <w:sz w:val="22"/>
        </w:rPr>
      </w:pPr>
      <w:hyperlink w:anchor="_Toc15833521" w:history="1">
        <w:r w:rsidR="00121BA3" w:rsidRPr="00D056ED">
          <w:rPr>
            <w:rStyle w:val="Hipervnculo"/>
          </w:rPr>
          <w:t>Exchange Server</w:t>
        </w:r>
        <w:r w:rsidR="00121BA3">
          <w:tab/>
        </w:r>
        <w:r>
          <w:fldChar w:fldCharType="begin"/>
        </w:r>
        <w:r w:rsidR="00121BA3">
          <w:instrText xml:space="preserve"> PAGEREF _Toc15833521 \h </w:instrText>
        </w:r>
        <w:r>
          <w:fldChar w:fldCharType="separate"/>
        </w:r>
        <w:r w:rsidR="00121BA3">
          <w:t>25</w:t>
        </w:r>
        <w:r>
          <w:fldChar w:fldCharType="end"/>
        </w:r>
      </w:hyperlink>
    </w:p>
    <w:p w:rsidR="00121BA3" w:rsidRDefault="000D6B75">
      <w:pPr>
        <w:pStyle w:val="TDC3"/>
        <w:rPr>
          <w:rFonts w:eastAsiaTheme="minorEastAsia"/>
          <w:smallCaps w:val="0"/>
          <w:sz w:val="22"/>
        </w:rPr>
      </w:pPr>
      <w:hyperlink w:anchor="_Toc15833522" w:history="1">
        <w:r w:rsidR="00121BA3" w:rsidRPr="00D056ED">
          <w:rPr>
            <w:rStyle w:val="Hipervnculo"/>
          </w:rPr>
          <w:t>Project Server</w:t>
        </w:r>
        <w:r w:rsidR="00121BA3">
          <w:tab/>
        </w:r>
        <w:r>
          <w:fldChar w:fldCharType="begin"/>
        </w:r>
        <w:r w:rsidR="00121BA3">
          <w:instrText xml:space="preserve"> PAGEREF _Toc15833522 \h </w:instrText>
        </w:r>
        <w:r>
          <w:fldChar w:fldCharType="separate"/>
        </w:r>
        <w:r w:rsidR="00121BA3">
          <w:t>27</w:t>
        </w:r>
        <w:r>
          <w:fldChar w:fldCharType="end"/>
        </w:r>
      </w:hyperlink>
    </w:p>
    <w:p w:rsidR="00121BA3" w:rsidRDefault="000D6B75">
      <w:pPr>
        <w:pStyle w:val="TDC3"/>
        <w:rPr>
          <w:rFonts w:eastAsiaTheme="minorEastAsia"/>
          <w:smallCaps w:val="0"/>
          <w:sz w:val="22"/>
        </w:rPr>
      </w:pPr>
      <w:hyperlink w:anchor="_Toc15833523" w:history="1">
        <w:r w:rsidR="00121BA3" w:rsidRPr="00D056ED">
          <w:rPr>
            <w:rStyle w:val="Hipervnculo"/>
          </w:rPr>
          <w:t>SharePoint Server</w:t>
        </w:r>
        <w:r w:rsidR="00121BA3">
          <w:tab/>
        </w:r>
        <w:r>
          <w:fldChar w:fldCharType="begin"/>
        </w:r>
        <w:r w:rsidR="00121BA3">
          <w:instrText xml:space="preserve"> PAGEREF _Toc15833523 \h </w:instrText>
        </w:r>
        <w:r>
          <w:fldChar w:fldCharType="separate"/>
        </w:r>
        <w:r w:rsidR="00121BA3">
          <w:t>27</w:t>
        </w:r>
        <w:r>
          <w:fldChar w:fldCharType="end"/>
        </w:r>
      </w:hyperlink>
    </w:p>
    <w:p w:rsidR="00121BA3" w:rsidRDefault="000D6B75">
      <w:pPr>
        <w:pStyle w:val="TDC3"/>
        <w:rPr>
          <w:rFonts w:eastAsiaTheme="minorEastAsia"/>
          <w:smallCaps w:val="0"/>
          <w:sz w:val="22"/>
        </w:rPr>
      </w:pPr>
      <w:hyperlink w:anchor="_Toc15833524" w:history="1">
        <w:r w:rsidR="00121BA3" w:rsidRPr="00D056ED">
          <w:rPr>
            <w:rStyle w:val="Hipervnculo"/>
          </w:rPr>
          <w:t>Skype Empresarial Server</w:t>
        </w:r>
        <w:r w:rsidR="00121BA3">
          <w:tab/>
        </w:r>
        <w:r>
          <w:fldChar w:fldCharType="begin"/>
        </w:r>
        <w:r w:rsidR="00121BA3">
          <w:instrText xml:space="preserve"> PAGEREF _Toc15833524 \h </w:instrText>
        </w:r>
        <w:r>
          <w:fldChar w:fldCharType="separate"/>
        </w:r>
        <w:r w:rsidR="00121BA3">
          <w:t>28</w:t>
        </w:r>
        <w:r>
          <w:fldChar w:fldCharType="end"/>
        </w:r>
      </w:hyperlink>
    </w:p>
    <w:p w:rsidR="00121BA3" w:rsidRDefault="000D6B75">
      <w:pPr>
        <w:pStyle w:val="TDC2"/>
        <w:rPr>
          <w:rFonts w:eastAsiaTheme="minorEastAsia"/>
          <w:smallCaps w:val="0"/>
          <w:sz w:val="22"/>
        </w:rPr>
      </w:pPr>
      <w:hyperlink w:anchor="_Toc15833525" w:history="1">
        <w:r w:rsidR="00121BA3" w:rsidRPr="00D056ED">
          <w:rPr>
            <w:rStyle w:val="Hipervnculo"/>
          </w:rPr>
          <w:t>SQL Server</w:t>
        </w:r>
        <w:r w:rsidR="00121BA3">
          <w:tab/>
        </w:r>
        <w:r>
          <w:fldChar w:fldCharType="begin"/>
        </w:r>
        <w:r w:rsidR="00121BA3">
          <w:instrText xml:space="preserve"> PAGEREF _Toc15833525 \h </w:instrText>
        </w:r>
        <w:r>
          <w:fldChar w:fldCharType="separate"/>
        </w:r>
        <w:r w:rsidR="00121BA3">
          <w:t>29</w:t>
        </w:r>
        <w:r>
          <w:fldChar w:fldCharType="end"/>
        </w:r>
      </w:hyperlink>
    </w:p>
    <w:p w:rsidR="00121BA3" w:rsidRDefault="000D6B75">
      <w:pPr>
        <w:pStyle w:val="TDC2"/>
        <w:rPr>
          <w:rFonts w:eastAsiaTheme="minorEastAsia"/>
          <w:smallCaps w:val="0"/>
          <w:sz w:val="22"/>
        </w:rPr>
      </w:pPr>
      <w:hyperlink w:anchor="_Toc15833526" w:history="1">
        <w:r w:rsidR="00121BA3" w:rsidRPr="00D056ED">
          <w:rPr>
            <w:rStyle w:val="Hipervnculo"/>
          </w:rPr>
          <w:t>System Center</w:t>
        </w:r>
        <w:r w:rsidR="00121BA3">
          <w:tab/>
        </w:r>
        <w:r>
          <w:fldChar w:fldCharType="begin"/>
        </w:r>
        <w:r w:rsidR="00121BA3">
          <w:instrText xml:space="preserve"> PAGEREF _Toc15833526 \h </w:instrText>
        </w:r>
        <w:r>
          <w:fldChar w:fldCharType="separate"/>
        </w:r>
        <w:r w:rsidR="00121BA3">
          <w:t>32</w:t>
        </w:r>
        <w:r>
          <w:fldChar w:fldCharType="end"/>
        </w:r>
      </w:hyperlink>
    </w:p>
    <w:p w:rsidR="00121BA3" w:rsidRDefault="000D6B75">
      <w:pPr>
        <w:pStyle w:val="TDC3"/>
        <w:rPr>
          <w:rFonts w:eastAsiaTheme="minorEastAsia"/>
          <w:smallCaps w:val="0"/>
          <w:sz w:val="22"/>
        </w:rPr>
      </w:pPr>
      <w:hyperlink w:anchor="_Toc15833527" w:history="1">
        <w:r w:rsidR="00121BA3" w:rsidRPr="00D056ED">
          <w:rPr>
            <w:rStyle w:val="Hipervnculo"/>
          </w:rPr>
          <w:t>System Center Server</w:t>
        </w:r>
        <w:r w:rsidR="00121BA3">
          <w:tab/>
        </w:r>
        <w:r>
          <w:fldChar w:fldCharType="begin"/>
        </w:r>
        <w:r w:rsidR="00121BA3">
          <w:instrText xml:space="preserve"> PAGEREF _Toc15833527 \h </w:instrText>
        </w:r>
        <w:r>
          <w:fldChar w:fldCharType="separate"/>
        </w:r>
        <w:r w:rsidR="00121BA3">
          <w:t>32</w:t>
        </w:r>
        <w:r>
          <w:fldChar w:fldCharType="end"/>
        </w:r>
      </w:hyperlink>
    </w:p>
    <w:p w:rsidR="00121BA3" w:rsidRDefault="000D6B75">
      <w:pPr>
        <w:pStyle w:val="TDC3"/>
        <w:rPr>
          <w:rFonts w:eastAsiaTheme="minorEastAsia"/>
          <w:smallCaps w:val="0"/>
          <w:sz w:val="22"/>
        </w:rPr>
      </w:pPr>
      <w:hyperlink w:anchor="_Toc15833528" w:history="1">
        <w:r w:rsidR="00121BA3" w:rsidRPr="00D056ED">
          <w:rPr>
            <w:rStyle w:val="Hipervnculo"/>
          </w:rPr>
          <w:t>System Center Configuration Manager</w:t>
        </w:r>
        <w:r w:rsidR="00121BA3">
          <w:tab/>
        </w:r>
        <w:r>
          <w:fldChar w:fldCharType="begin"/>
        </w:r>
        <w:r w:rsidR="00121BA3">
          <w:instrText xml:space="preserve"> PAGEREF _Toc15833528 \h </w:instrText>
        </w:r>
        <w:r>
          <w:fldChar w:fldCharType="separate"/>
        </w:r>
        <w:r w:rsidR="00121BA3">
          <w:t>33</w:t>
        </w:r>
        <w:r>
          <w:fldChar w:fldCharType="end"/>
        </w:r>
      </w:hyperlink>
    </w:p>
    <w:p w:rsidR="00121BA3" w:rsidRDefault="000D6B75">
      <w:pPr>
        <w:pStyle w:val="TDC3"/>
        <w:rPr>
          <w:rFonts w:eastAsiaTheme="minorEastAsia"/>
          <w:smallCaps w:val="0"/>
          <w:sz w:val="22"/>
        </w:rPr>
      </w:pPr>
      <w:hyperlink w:anchor="_Toc15833529" w:history="1">
        <w:r w:rsidR="00121BA3" w:rsidRPr="00D056ED">
          <w:rPr>
            <w:rStyle w:val="Hipervnculo"/>
          </w:rPr>
          <w:t>System Center Data Protection Manager</w:t>
        </w:r>
        <w:r w:rsidR="00121BA3">
          <w:tab/>
        </w:r>
        <w:r>
          <w:fldChar w:fldCharType="begin"/>
        </w:r>
        <w:r w:rsidR="00121BA3">
          <w:instrText xml:space="preserve"> PAGEREF _Toc15833529 \h </w:instrText>
        </w:r>
        <w:r>
          <w:fldChar w:fldCharType="separate"/>
        </w:r>
        <w:r w:rsidR="00121BA3">
          <w:t>34</w:t>
        </w:r>
        <w:r>
          <w:fldChar w:fldCharType="end"/>
        </w:r>
      </w:hyperlink>
    </w:p>
    <w:p w:rsidR="00121BA3" w:rsidRDefault="000D6B75">
      <w:pPr>
        <w:pStyle w:val="TDC3"/>
        <w:rPr>
          <w:rFonts w:eastAsiaTheme="minorEastAsia"/>
          <w:smallCaps w:val="0"/>
          <w:sz w:val="22"/>
        </w:rPr>
      </w:pPr>
      <w:hyperlink w:anchor="_Toc15833530" w:history="1">
        <w:r w:rsidR="00121BA3" w:rsidRPr="00D056ED">
          <w:rPr>
            <w:rStyle w:val="Hipervnculo"/>
          </w:rPr>
          <w:t>System Center Endpoint Protection</w:t>
        </w:r>
        <w:r w:rsidR="00121BA3">
          <w:tab/>
        </w:r>
        <w:r>
          <w:fldChar w:fldCharType="begin"/>
        </w:r>
        <w:r w:rsidR="00121BA3">
          <w:instrText xml:space="preserve"> PAGEREF _Toc15833530 \h </w:instrText>
        </w:r>
        <w:r>
          <w:fldChar w:fldCharType="separate"/>
        </w:r>
        <w:r w:rsidR="00121BA3">
          <w:t>35</w:t>
        </w:r>
        <w:r>
          <w:fldChar w:fldCharType="end"/>
        </w:r>
      </w:hyperlink>
    </w:p>
    <w:p w:rsidR="00121BA3" w:rsidRDefault="000D6B75">
      <w:pPr>
        <w:pStyle w:val="TDC3"/>
        <w:rPr>
          <w:rFonts w:eastAsiaTheme="minorEastAsia"/>
          <w:smallCaps w:val="0"/>
          <w:sz w:val="22"/>
        </w:rPr>
      </w:pPr>
      <w:hyperlink w:anchor="_Toc15833531" w:history="1">
        <w:r w:rsidR="00121BA3" w:rsidRPr="00D056ED">
          <w:rPr>
            <w:rStyle w:val="Hipervnculo"/>
          </w:rPr>
          <w:t>System Center Operations Manager</w:t>
        </w:r>
        <w:r w:rsidR="00121BA3">
          <w:tab/>
        </w:r>
        <w:r>
          <w:fldChar w:fldCharType="begin"/>
        </w:r>
        <w:r w:rsidR="00121BA3">
          <w:instrText xml:space="preserve"> PAGEREF _Toc15833531 \h </w:instrText>
        </w:r>
        <w:r>
          <w:fldChar w:fldCharType="separate"/>
        </w:r>
        <w:r w:rsidR="00121BA3">
          <w:t>36</w:t>
        </w:r>
        <w:r>
          <w:fldChar w:fldCharType="end"/>
        </w:r>
      </w:hyperlink>
    </w:p>
    <w:p w:rsidR="00121BA3" w:rsidRDefault="000D6B75">
      <w:pPr>
        <w:pStyle w:val="TDC3"/>
        <w:rPr>
          <w:rFonts w:eastAsiaTheme="minorEastAsia"/>
          <w:smallCaps w:val="0"/>
          <w:sz w:val="22"/>
        </w:rPr>
      </w:pPr>
      <w:hyperlink w:anchor="_Toc15833532" w:history="1">
        <w:r w:rsidR="00121BA3" w:rsidRPr="00D056ED">
          <w:rPr>
            <w:rStyle w:val="Hipervnculo"/>
          </w:rPr>
          <w:t>System Center Orchestrator</w:t>
        </w:r>
        <w:r w:rsidR="00121BA3">
          <w:tab/>
        </w:r>
        <w:r>
          <w:fldChar w:fldCharType="begin"/>
        </w:r>
        <w:r w:rsidR="00121BA3">
          <w:instrText xml:space="preserve"> PAGEREF _Toc15833532 \h </w:instrText>
        </w:r>
        <w:r>
          <w:fldChar w:fldCharType="separate"/>
        </w:r>
        <w:r w:rsidR="00121BA3">
          <w:t>36</w:t>
        </w:r>
        <w:r>
          <w:fldChar w:fldCharType="end"/>
        </w:r>
      </w:hyperlink>
    </w:p>
    <w:p w:rsidR="00121BA3" w:rsidRDefault="000D6B75">
      <w:pPr>
        <w:pStyle w:val="TDC3"/>
        <w:rPr>
          <w:rFonts w:eastAsiaTheme="minorEastAsia"/>
          <w:smallCaps w:val="0"/>
          <w:sz w:val="22"/>
        </w:rPr>
      </w:pPr>
      <w:hyperlink w:anchor="_Toc15833533" w:history="1">
        <w:r w:rsidR="00121BA3" w:rsidRPr="00D056ED">
          <w:rPr>
            <w:rStyle w:val="Hipervnculo"/>
          </w:rPr>
          <w:t>System Center Service Manager</w:t>
        </w:r>
        <w:r w:rsidR="00121BA3">
          <w:tab/>
        </w:r>
        <w:r>
          <w:fldChar w:fldCharType="begin"/>
        </w:r>
        <w:r w:rsidR="00121BA3">
          <w:instrText xml:space="preserve"> PAGEREF _Toc15833533 \h </w:instrText>
        </w:r>
        <w:r>
          <w:fldChar w:fldCharType="separate"/>
        </w:r>
        <w:r w:rsidR="00121BA3">
          <w:t>37</w:t>
        </w:r>
        <w:r>
          <w:fldChar w:fldCharType="end"/>
        </w:r>
      </w:hyperlink>
    </w:p>
    <w:p w:rsidR="00121BA3" w:rsidRDefault="000D6B75">
      <w:pPr>
        <w:pStyle w:val="TDC2"/>
        <w:rPr>
          <w:rFonts w:eastAsiaTheme="minorEastAsia"/>
          <w:smallCaps w:val="0"/>
          <w:sz w:val="22"/>
        </w:rPr>
      </w:pPr>
      <w:hyperlink w:anchor="_Toc15833534" w:history="1">
        <w:r w:rsidR="00121BA3" w:rsidRPr="00D056ED">
          <w:rPr>
            <w:rStyle w:val="Hipervnculo"/>
          </w:rPr>
          <w:t>Virtual Desktop Infrastructure (VDI) Suite</w:t>
        </w:r>
        <w:r w:rsidR="00121BA3">
          <w:tab/>
        </w:r>
        <w:r>
          <w:fldChar w:fldCharType="begin"/>
        </w:r>
        <w:r w:rsidR="00121BA3">
          <w:instrText xml:space="preserve"> PAGEREF _Toc15833534 \h </w:instrText>
        </w:r>
        <w:r>
          <w:fldChar w:fldCharType="separate"/>
        </w:r>
        <w:r w:rsidR="00121BA3">
          <w:t>38</w:t>
        </w:r>
        <w:r>
          <w:fldChar w:fldCharType="end"/>
        </w:r>
      </w:hyperlink>
    </w:p>
    <w:p w:rsidR="00121BA3" w:rsidRDefault="000D6B75">
      <w:pPr>
        <w:pStyle w:val="TDC2"/>
        <w:rPr>
          <w:rFonts w:eastAsiaTheme="minorEastAsia"/>
          <w:smallCaps w:val="0"/>
          <w:sz w:val="22"/>
        </w:rPr>
      </w:pPr>
      <w:hyperlink w:anchor="_Toc15833535" w:history="1">
        <w:r w:rsidR="00121BA3" w:rsidRPr="00D056ED">
          <w:rPr>
            <w:rStyle w:val="Hipervnculo"/>
          </w:rPr>
          <w:t>Visual Studio</w:t>
        </w:r>
        <w:r w:rsidR="00121BA3">
          <w:tab/>
        </w:r>
        <w:r>
          <w:fldChar w:fldCharType="begin"/>
        </w:r>
        <w:r w:rsidR="00121BA3">
          <w:instrText xml:space="preserve"> PAGEREF _Toc15833535 \h </w:instrText>
        </w:r>
        <w:r>
          <w:fldChar w:fldCharType="separate"/>
        </w:r>
        <w:r w:rsidR="00121BA3">
          <w:t>38</w:t>
        </w:r>
        <w:r>
          <w:fldChar w:fldCharType="end"/>
        </w:r>
      </w:hyperlink>
    </w:p>
    <w:p w:rsidR="00121BA3" w:rsidRDefault="000D6B75">
      <w:pPr>
        <w:pStyle w:val="TDC3"/>
        <w:rPr>
          <w:rFonts w:eastAsiaTheme="minorEastAsia"/>
          <w:smallCaps w:val="0"/>
          <w:sz w:val="22"/>
        </w:rPr>
      </w:pPr>
      <w:hyperlink w:anchor="_Toc15833536" w:history="1">
        <w:r w:rsidR="00121BA3" w:rsidRPr="00D056ED">
          <w:rPr>
            <w:rStyle w:val="Hipervnculo"/>
          </w:rPr>
          <w:t>Visual Studio</w:t>
        </w:r>
        <w:r w:rsidR="00121BA3">
          <w:tab/>
        </w:r>
        <w:r>
          <w:fldChar w:fldCharType="begin"/>
        </w:r>
        <w:r w:rsidR="00121BA3">
          <w:instrText xml:space="preserve"> PAGEREF _Toc15833536 \h </w:instrText>
        </w:r>
        <w:r>
          <w:fldChar w:fldCharType="separate"/>
        </w:r>
        <w:r w:rsidR="00121BA3">
          <w:t>38</w:t>
        </w:r>
        <w:r>
          <w:fldChar w:fldCharType="end"/>
        </w:r>
      </w:hyperlink>
    </w:p>
    <w:p w:rsidR="00121BA3" w:rsidRDefault="000D6B75">
      <w:pPr>
        <w:pStyle w:val="TDC3"/>
        <w:rPr>
          <w:rFonts w:eastAsiaTheme="minorEastAsia"/>
          <w:smallCaps w:val="0"/>
          <w:sz w:val="22"/>
        </w:rPr>
      </w:pPr>
      <w:hyperlink w:anchor="_Toc15833537" w:history="1">
        <w:r w:rsidR="00121BA3" w:rsidRPr="00D056ED">
          <w:rPr>
            <w:rStyle w:val="Hipervnculo"/>
          </w:rPr>
          <w:t>Azure DevOps Server</w:t>
        </w:r>
        <w:r w:rsidR="00121BA3">
          <w:tab/>
        </w:r>
        <w:r>
          <w:fldChar w:fldCharType="begin"/>
        </w:r>
        <w:r w:rsidR="00121BA3">
          <w:instrText xml:space="preserve"> PAGEREF _Toc15833537 \h </w:instrText>
        </w:r>
        <w:r>
          <w:fldChar w:fldCharType="separate"/>
        </w:r>
        <w:r w:rsidR="00121BA3">
          <w:t>40</w:t>
        </w:r>
        <w:r>
          <w:fldChar w:fldCharType="end"/>
        </w:r>
      </w:hyperlink>
    </w:p>
    <w:p w:rsidR="00121BA3" w:rsidRDefault="000D6B75">
      <w:pPr>
        <w:pStyle w:val="TDC2"/>
        <w:rPr>
          <w:rFonts w:eastAsiaTheme="minorEastAsia"/>
          <w:smallCaps w:val="0"/>
          <w:sz w:val="22"/>
        </w:rPr>
      </w:pPr>
      <w:hyperlink w:anchor="_Toc15833538" w:history="1">
        <w:r w:rsidR="00121BA3" w:rsidRPr="00D056ED">
          <w:rPr>
            <w:rStyle w:val="Hipervnculo"/>
          </w:rPr>
          <w:t>Windows</w:t>
        </w:r>
        <w:r w:rsidR="00121BA3">
          <w:tab/>
        </w:r>
        <w:r>
          <w:fldChar w:fldCharType="begin"/>
        </w:r>
        <w:r w:rsidR="00121BA3">
          <w:instrText xml:space="preserve"> PAGEREF _Toc15833538 \h </w:instrText>
        </w:r>
        <w:r>
          <w:fldChar w:fldCharType="separate"/>
        </w:r>
        <w:r w:rsidR="00121BA3">
          <w:t>41</w:t>
        </w:r>
        <w:r>
          <w:fldChar w:fldCharType="end"/>
        </w:r>
      </w:hyperlink>
    </w:p>
    <w:p w:rsidR="00121BA3" w:rsidRDefault="000D6B75">
      <w:pPr>
        <w:pStyle w:val="TDC3"/>
        <w:rPr>
          <w:rFonts w:eastAsiaTheme="minorEastAsia"/>
          <w:smallCaps w:val="0"/>
          <w:sz w:val="22"/>
        </w:rPr>
      </w:pPr>
      <w:hyperlink w:anchor="_Toc15833539" w:history="1">
        <w:r w:rsidR="00121BA3" w:rsidRPr="00D056ED">
          <w:rPr>
            <w:rStyle w:val="Hipervnculo"/>
          </w:rPr>
          <w:t>Sistema Operativo de Equipo de Escritorio Windows</w:t>
        </w:r>
        <w:r w:rsidR="00121BA3">
          <w:tab/>
        </w:r>
        <w:r>
          <w:fldChar w:fldCharType="begin"/>
        </w:r>
        <w:r w:rsidR="00121BA3">
          <w:instrText xml:space="preserve"> PAGEREF _Toc15833539 \h </w:instrText>
        </w:r>
        <w:r>
          <w:fldChar w:fldCharType="separate"/>
        </w:r>
        <w:r w:rsidR="00121BA3">
          <w:t>41</w:t>
        </w:r>
        <w:r>
          <w:fldChar w:fldCharType="end"/>
        </w:r>
      </w:hyperlink>
    </w:p>
    <w:p w:rsidR="00121BA3" w:rsidRDefault="000D6B75">
      <w:pPr>
        <w:pStyle w:val="TDC2"/>
        <w:rPr>
          <w:rFonts w:eastAsiaTheme="minorEastAsia"/>
          <w:smallCaps w:val="0"/>
          <w:sz w:val="22"/>
        </w:rPr>
      </w:pPr>
      <w:hyperlink w:anchor="_Toc15833540" w:history="1">
        <w:r w:rsidR="00121BA3" w:rsidRPr="00D056ED">
          <w:rPr>
            <w:rStyle w:val="Hipervnculo"/>
          </w:rPr>
          <w:t>Windows Server</w:t>
        </w:r>
        <w:r w:rsidR="00121BA3">
          <w:tab/>
        </w:r>
        <w:r>
          <w:fldChar w:fldCharType="begin"/>
        </w:r>
        <w:r w:rsidR="00121BA3">
          <w:instrText xml:space="preserve"> PAGEREF _Toc15833540 \h </w:instrText>
        </w:r>
        <w:r>
          <w:fldChar w:fldCharType="separate"/>
        </w:r>
        <w:r w:rsidR="00121BA3">
          <w:t>48</w:t>
        </w:r>
        <w:r>
          <w:fldChar w:fldCharType="end"/>
        </w:r>
      </w:hyperlink>
    </w:p>
    <w:p w:rsidR="00121BA3" w:rsidRDefault="000D6B75">
      <w:pPr>
        <w:pStyle w:val="TDC3"/>
        <w:rPr>
          <w:rFonts w:eastAsiaTheme="minorEastAsia"/>
          <w:smallCaps w:val="0"/>
          <w:sz w:val="22"/>
        </w:rPr>
      </w:pPr>
      <w:hyperlink w:anchor="_Toc15833541" w:history="1">
        <w:r w:rsidR="00121BA3" w:rsidRPr="00D056ED">
          <w:rPr>
            <w:rStyle w:val="Hipervnculo"/>
          </w:rPr>
          <w:t>Windows MultiPoint Server</w:t>
        </w:r>
        <w:r w:rsidR="00121BA3">
          <w:tab/>
        </w:r>
        <w:r>
          <w:fldChar w:fldCharType="begin"/>
        </w:r>
        <w:r w:rsidR="00121BA3">
          <w:instrText xml:space="preserve"> PAGEREF _Toc15833541 \h </w:instrText>
        </w:r>
        <w:r>
          <w:fldChar w:fldCharType="separate"/>
        </w:r>
        <w:r w:rsidR="00121BA3">
          <w:t>48</w:t>
        </w:r>
        <w:r>
          <w:fldChar w:fldCharType="end"/>
        </w:r>
      </w:hyperlink>
    </w:p>
    <w:p w:rsidR="00121BA3" w:rsidRDefault="000D6B75">
      <w:pPr>
        <w:pStyle w:val="TDC3"/>
        <w:rPr>
          <w:rFonts w:eastAsiaTheme="minorEastAsia"/>
          <w:smallCaps w:val="0"/>
          <w:sz w:val="22"/>
        </w:rPr>
      </w:pPr>
      <w:hyperlink w:anchor="_Toc15833542" w:history="1">
        <w:r w:rsidR="00121BA3" w:rsidRPr="00D056ED">
          <w:rPr>
            <w:rStyle w:val="Hipervnculo"/>
          </w:rPr>
          <w:t>Windows Server</w:t>
        </w:r>
        <w:r w:rsidR="00121BA3">
          <w:tab/>
        </w:r>
        <w:r>
          <w:fldChar w:fldCharType="begin"/>
        </w:r>
        <w:r w:rsidR="00121BA3">
          <w:instrText xml:space="preserve"> PAGEREF _Toc15833542 \h </w:instrText>
        </w:r>
        <w:r>
          <w:fldChar w:fldCharType="separate"/>
        </w:r>
        <w:r w:rsidR="00121BA3">
          <w:t>49</w:t>
        </w:r>
        <w:r>
          <w:fldChar w:fldCharType="end"/>
        </w:r>
      </w:hyperlink>
    </w:p>
    <w:p w:rsidR="00121BA3" w:rsidRDefault="000D6B75">
      <w:pPr>
        <w:pStyle w:val="TDC1"/>
        <w:rPr>
          <w:rFonts w:eastAsiaTheme="minorEastAsia"/>
          <w:b w:val="0"/>
          <w:caps w:val="0"/>
          <w:noProof/>
          <w:sz w:val="22"/>
          <w:szCs w:val="22"/>
        </w:rPr>
      </w:pPr>
      <w:hyperlink w:anchor="_Toc15833543" w:history="1">
        <w:r w:rsidR="00121BA3" w:rsidRPr="00D056ED">
          <w:rPr>
            <w:rStyle w:val="Hipervnculo"/>
            <w:noProof/>
          </w:rPr>
          <w:t>Servicios Online</w:t>
        </w:r>
        <w:r w:rsidR="00121BA3">
          <w:rPr>
            <w:noProof/>
          </w:rPr>
          <w:tab/>
        </w:r>
        <w:r>
          <w:rPr>
            <w:noProof/>
          </w:rPr>
          <w:fldChar w:fldCharType="begin"/>
        </w:r>
        <w:r w:rsidR="00121BA3">
          <w:rPr>
            <w:noProof/>
          </w:rPr>
          <w:instrText xml:space="preserve"> PAGEREF _Toc15833543 \h </w:instrText>
        </w:r>
        <w:r>
          <w:rPr>
            <w:noProof/>
          </w:rPr>
        </w:r>
        <w:r>
          <w:rPr>
            <w:noProof/>
          </w:rPr>
          <w:fldChar w:fldCharType="separate"/>
        </w:r>
        <w:r w:rsidR="00121BA3">
          <w:rPr>
            <w:noProof/>
          </w:rPr>
          <w:t>53</w:t>
        </w:r>
        <w:r>
          <w:rPr>
            <w:noProof/>
          </w:rPr>
          <w:fldChar w:fldCharType="end"/>
        </w:r>
      </w:hyperlink>
    </w:p>
    <w:p w:rsidR="00121BA3" w:rsidRDefault="000D6B75">
      <w:pPr>
        <w:pStyle w:val="TDC2"/>
        <w:rPr>
          <w:rFonts w:eastAsiaTheme="minorEastAsia"/>
          <w:smallCaps w:val="0"/>
          <w:sz w:val="22"/>
        </w:rPr>
      </w:pPr>
      <w:hyperlink w:anchor="_Toc15833544" w:history="1">
        <w:r w:rsidR="00121BA3" w:rsidRPr="00D056ED">
          <w:rPr>
            <w:rStyle w:val="Hipervnculo"/>
          </w:rPr>
          <w:t>Disponibilidad Regional de Servicios Online</w:t>
        </w:r>
        <w:r w:rsidR="00121BA3">
          <w:tab/>
        </w:r>
        <w:r>
          <w:fldChar w:fldCharType="begin"/>
        </w:r>
        <w:r w:rsidR="00121BA3">
          <w:instrText xml:space="preserve"> PAGEREF _Toc15833544 \h </w:instrText>
        </w:r>
        <w:r>
          <w:fldChar w:fldCharType="separate"/>
        </w:r>
        <w:r w:rsidR="00121BA3">
          <w:t>53</w:t>
        </w:r>
        <w:r>
          <w:fldChar w:fldCharType="end"/>
        </w:r>
      </w:hyperlink>
    </w:p>
    <w:p w:rsidR="00121BA3" w:rsidRDefault="000D6B75">
      <w:pPr>
        <w:pStyle w:val="TDC2"/>
        <w:rPr>
          <w:rFonts w:eastAsiaTheme="minorEastAsia"/>
          <w:smallCaps w:val="0"/>
          <w:sz w:val="22"/>
        </w:rPr>
      </w:pPr>
      <w:hyperlink w:anchor="_Toc15833545" w:history="1">
        <w:r w:rsidR="00121BA3" w:rsidRPr="00D056ED">
          <w:rPr>
            <w:rStyle w:val="Hipervnculo"/>
          </w:rPr>
          <w:t>Reglas de Compra de Servicios en Línea</w:t>
        </w:r>
        <w:r w:rsidR="00121BA3">
          <w:tab/>
        </w:r>
        <w:r>
          <w:fldChar w:fldCharType="begin"/>
        </w:r>
        <w:r w:rsidR="00121BA3">
          <w:instrText xml:space="preserve"> PAGEREF _Toc15833545 \h </w:instrText>
        </w:r>
        <w:r>
          <w:fldChar w:fldCharType="separate"/>
        </w:r>
        <w:r w:rsidR="00121BA3">
          <w:t>53</w:t>
        </w:r>
        <w:r>
          <w:fldChar w:fldCharType="end"/>
        </w:r>
      </w:hyperlink>
    </w:p>
    <w:p w:rsidR="00121BA3" w:rsidRDefault="000D6B75">
      <w:pPr>
        <w:pStyle w:val="TDC2"/>
        <w:rPr>
          <w:rFonts w:eastAsiaTheme="minorEastAsia"/>
          <w:smallCaps w:val="0"/>
          <w:sz w:val="22"/>
        </w:rPr>
      </w:pPr>
      <w:hyperlink w:anchor="_Toc15833546" w:history="1">
        <w:r w:rsidR="00121BA3" w:rsidRPr="00D056ED">
          <w:rPr>
            <w:rStyle w:val="Hipervnculo"/>
          </w:rPr>
          <w:t>Renovación de los Servicios en Línea</w:t>
        </w:r>
        <w:r w:rsidR="00121BA3">
          <w:tab/>
        </w:r>
        <w:r>
          <w:fldChar w:fldCharType="begin"/>
        </w:r>
        <w:r w:rsidR="00121BA3">
          <w:instrText xml:space="preserve"> PAGEREF _Toc15833546 \h </w:instrText>
        </w:r>
        <w:r>
          <w:fldChar w:fldCharType="separate"/>
        </w:r>
        <w:r w:rsidR="00121BA3">
          <w:t>53</w:t>
        </w:r>
        <w:r>
          <w:fldChar w:fldCharType="end"/>
        </w:r>
      </w:hyperlink>
    </w:p>
    <w:p w:rsidR="00121BA3" w:rsidRDefault="000D6B75">
      <w:pPr>
        <w:pStyle w:val="TDC2"/>
        <w:rPr>
          <w:rFonts w:eastAsiaTheme="minorEastAsia"/>
          <w:smallCaps w:val="0"/>
          <w:sz w:val="22"/>
        </w:rPr>
      </w:pPr>
      <w:hyperlink w:anchor="_Toc15833547" w:history="1">
        <w:r w:rsidR="00121BA3" w:rsidRPr="00D056ED">
          <w:rPr>
            <w:rStyle w:val="Hipervnculo"/>
          </w:rPr>
          <w:t>Servicios de Microsoft Azure</w:t>
        </w:r>
        <w:r w:rsidR="00121BA3">
          <w:tab/>
        </w:r>
        <w:r>
          <w:fldChar w:fldCharType="begin"/>
        </w:r>
        <w:r w:rsidR="00121BA3">
          <w:instrText xml:space="preserve"> PAGEREF _Toc15833547 \h </w:instrText>
        </w:r>
        <w:r>
          <w:fldChar w:fldCharType="separate"/>
        </w:r>
        <w:r w:rsidR="00121BA3">
          <w:t>53</w:t>
        </w:r>
        <w:r>
          <w:fldChar w:fldCharType="end"/>
        </w:r>
      </w:hyperlink>
    </w:p>
    <w:p w:rsidR="00121BA3" w:rsidRDefault="000D6B75">
      <w:pPr>
        <w:pStyle w:val="TDC3"/>
        <w:rPr>
          <w:rFonts w:eastAsiaTheme="minorEastAsia"/>
          <w:smallCaps w:val="0"/>
          <w:sz w:val="22"/>
        </w:rPr>
      </w:pPr>
      <w:hyperlink w:anchor="_Toc15833548" w:history="1">
        <w:r w:rsidR="00121BA3" w:rsidRPr="00D056ED">
          <w:rPr>
            <w:rStyle w:val="Hipervnculo"/>
          </w:rPr>
          <w:t>Servicios de Microsoft Azure</w:t>
        </w:r>
        <w:r w:rsidR="00121BA3">
          <w:tab/>
        </w:r>
        <w:r>
          <w:fldChar w:fldCharType="begin"/>
        </w:r>
        <w:r w:rsidR="00121BA3">
          <w:instrText xml:space="preserve"> PAGEREF _Toc15833548 \h </w:instrText>
        </w:r>
        <w:r>
          <w:fldChar w:fldCharType="separate"/>
        </w:r>
        <w:r w:rsidR="00121BA3">
          <w:t>56</w:t>
        </w:r>
        <w:r>
          <w:fldChar w:fldCharType="end"/>
        </w:r>
      </w:hyperlink>
    </w:p>
    <w:p w:rsidR="00121BA3" w:rsidRDefault="000D6B75">
      <w:pPr>
        <w:pStyle w:val="TDC3"/>
        <w:rPr>
          <w:rFonts w:eastAsiaTheme="minorEastAsia"/>
          <w:smallCaps w:val="0"/>
          <w:sz w:val="22"/>
        </w:rPr>
      </w:pPr>
      <w:hyperlink w:anchor="_Toc15833549" w:history="1">
        <w:r w:rsidR="00121BA3" w:rsidRPr="00D056ED">
          <w:rPr>
            <w:rStyle w:val="Hipervnculo"/>
          </w:rPr>
          <w:t>Planes de Infraestructura de Microsoft Azure</w:t>
        </w:r>
        <w:r w:rsidR="00121BA3">
          <w:tab/>
        </w:r>
        <w:r>
          <w:fldChar w:fldCharType="begin"/>
        </w:r>
        <w:r w:rsidR="00121BA3">
          <w:instrText xml:space="preserve"> PAGEREF _Toc15833549 \h </w:instrText>
        </w:r>
        <w:r>
          <w:fldChar w:fldCharType="separate"/>
        </w:r>
        <w:r w:rsidR="00121BA3">
          <w:t>57</w:t>
        </w:r>
        <w:r>
          <w:fldChar w:fldCharType="end"/>
        </w:r>
      </w:hyperlink>
    </w:p>
    <w:p w:rsidR="00121BA3" w:rsidRDefault="000D6B75">
      <w:pPr>
        <w:pStyle w:val="TDC3"/>
        <w:rPr>
          <w:rFonts w:eastAsiaTheme="minorEastAsia"/>
          <w:smallCaps w:val="0"/>
          <w:sz w:val="22"/>
        </w:rPr>
      </w:pPr>
      <w:hyperlink w:anchor="_Toc15833550" w:history="1">
        <w:r w:rsidR="00121BA3" w:rsidRPr="00D056ED">
          <w:rPr>
            <w:rStyle w:val="Hipervnculo"/>
          </w:rPr>
          <w:t>Planes de Soporte Técnico de Microsoft Azure</w:t>
        </w:r>
        <w:r w:rsidR="00121BA3">
          <w:tab/>
        </w:r>
        <w:r>
          <w:fldChar w:fldCharType="begin"/>
        </w:r>
        <w:r w:rsidR="00121BA3">
          <w:instrText xml:space="preserve"> PAGEREF _Toc15833550 \h </w:instrText>
        </w:r>
        <w:r>
          <w:fldChar w:fldCharType="separate"/>
        </w:r>
        <w:r w:rsidR="00121BA3">
          <w:t>57</w:t>
        </w:r>
        <w:r>
          <w:fldChar w:fldCharType="end"/>
        </w:r>
      </w:hyperlink>
    </w:p>
    <w:p w:rsidR="00121BA3" w:rsidRDefault="000D6B75">
      <w:pPr>
        <w:pStyle w:val="TDC3"/>
        <w:rPr>
          <w:rFonts w:eastAsiaTheme="minorEastAsia"/>
          <w:smallCaps w:val="0"/>
          <w:sz w:val="22"/>
        </w:rPr>
      </w:pPr>
      <w:hyperlink w:anchor="_Toc15833551" w:history="1">
        <w:r w:rsidR="00121BA3" w:rsidRPr="00D056ED">
          <w:rPr>
            <w:rStyle w:val="Hipervnculo"/>
          </w:rPr>
          <w:t>Planes de Usuario de Microsoft Azure</w:t>
        </w:r>
        <w:r w:rsidR="00121BA3">
          <w:tab/>
        </w:r>
        <w:r>
          <w:fldChar w:fldCharType="begin"/>
        </w:r>
        <w:r w:rsidR="00121BA3">
          <w:instrText xml:space="preserve"> PAGEREF _Toc15833551 \h </w:instrText>
        </w:r>
        <w:r>
          <w:fldChar w:fldCharType="separate"/>
        </w:r>
        <w:r w:rsidR="00121BA3">
          <w:t>58</w:t>
        </w:r>
        <w:r>
          <w:fldChar w:fldCharType="end"/>
        </w:r>
      </w:hyperlink>
    </w:p>
    <w:p w:rsidR="00121BA3" w:rsidRDefault="000D6B75">
      <w:pPr>
        <w:pStyle w:val="TDC2"/>
        <w:rPr>
          <w:rFonts w:eastAsiaTheme="minorEastAsia"/>
          <w:smallCaps w:val="0"/>
          <w:sz w:val="22"/>
        </w:rPr>
      </w:pPr>
      <w:hyperlink w:anchor="_Toc15833552" w:history="1">
        <w:r w:rsidR="00121BA3" w:rsidRPr="00D056ED">
          <w:rPr>
            <w:rStyle w:val="Hipervnculo"/>
          </w:rPr>
          <w:t>Microsoft 365</w:t>
        </w:r>
        <w:r w:rsidR="00121BA3">
          <w:tab/>
        </w:r>
        <w:r>
          <w:fldChar w:fldCharType="begin"/>
        </w:r>
        <w:r w:rsidR="00121BA3">
          <w:instrText xml:space="preserve"> PAGEREF _Toc15833552 \h </w:instrText>
        </w:r>
        <w:r>
          <w:fldChar w:fldCharType="separate"/>
        </w:r>
        <w:r w:rsidR="00121BA3">
          <w:t>58</w:t>
        </w:r>
        <w:r>
          <w:fldChar w:fldCharType="end"/>
        </w:r>
      </w:hyperlink>
    </w:p>
    <w:p w:rsidR="00121BA3" w:rsidRDefault="000D6B75">
      <w:pPr>
        <w:pStyle w:val="TDC2"/>
        <w:rPr>
          <w:rFonts w:eastAsiaTheme="minorEastAsia"/>
          <w:smallCaps w:val="0"/>
          <w:sz w:val="22"/>
        </w:rPr>
      </w:pPr>
      <w:hyperlink w:anchor="_Toc15833553" w:history="1">
        <w:r w:rsidR="00121BA3" w:rsidRPr="00D056ED">
          <w:rPr>
            <w:rStyle w:val="Hipervnculo"/>
          </w:rPr>
          <w:t>Enterprise Mobility + Security</w:t>
        </w:r>
        <w:r w:rsidR="00121BA3">
          <w:tab/>
        </w:r>
        <w:r>
          <w:fldChar w:fldCharType="begin"/>
        </w:r>
        <w:r w:rsidR="00121BA3">
          <w:instrText xml:space="preserve"> PAGEREF _Toc15833553 \h </w:instrText>
        </w:r>
        <w:r>
          <w:fldChar w:fldCharType="separate"/>
        </w:r>
        <w:r w:rsidR="00121BA3">
          <w:t>60</w:t>
        </w:r>
        <w:r>
          <w:fldChar w:fldCharType="end"/>
        </w:r>
      </w:hyperlink>
    </w:p>
    <w:p w:rsidR="00121BA3" w:rsidRDefault="000D6B75">
      <w:pPr>
        <w:pStyle w:val="TDC2"/>
        <w:rPr>
          <w:rFonts w:eastAsiaTheme="minorEastAsia"/>
          <w:smallCaps w:val="0"/>
          <w:sz w:val="22"/>
        </w:rPr>
      </w:pPr>
      <w:hyperlink w:anchor="_Toc15833554" w:history="1">
        <w:r w:rsidR="00121BA3" w:rsidRPr="00D056ED">
          <w:rPr>
            <w:rStyle w:val="Hipervnculo"/>
          </w:rPr>
          <w:t>Suscripciones de Servidor de Azure</w:t>
        </w:r>
        <w:r w:rsidR="00121BA3">
          <w:tab/>
        </w:r>
        <w:r>
          <w:fldChar w:fldCharType="begin"/>
        </w:r>
        <w:r w:rsidR="00121BA3">
          <w:instrText xml:space="preserve"> PAGEREF _Toc15833554 \h </w:instrText>
        </w:r>
        <w:r>
          <w:fldChar w:fldCharType="separate"/>
        </w:r>
        <w:r w:rsidR="00121BA3">
          <w:t>61</w:t>
        </w:r>
        <w:r>
          <w:fldChar w:fldCharType="end"/>
        </w:r>
      </w:hyperlink>
    </w:p>
    <w:p w:rsidR="00121BA3" w:rsidRDefault="000D6B75">
      <w:pPr>
        <w:pStyle w:val="TDC2"/>
        <w:rPr>
          <w:rFonts w:eastAsiaTheme="minorEastAsia"/>
          <w:smallCaps w:val="0"/>
          <w:sz w:val="22"/>
        </w:rPr>
      </w:pPr>
      <w:hyperlink w:anchor="_Toc15833555" w:history="1">
        <w:r w:rsidR="00121BA3" w:rsidRPr="00D056ED">
          <w:rPr>
            <w:rStyle w:val="Hipervnculo"/>
          </w:rPr>
          <w:t>Microsoft Dynamics 365 Services</w:t>
        </w:r>
        <w:r w:rsidR="00121BA3">
          <w:tab/>
        </w:r>
        <w:r>
          <w:fldChar w:fldCharType="begin"/>
        </w:r>
        <w:r w:rsidR="00121BA3">
          <w:instrText xml:space="preserve"> PAGEREF _Toc15833555 \h </w:instrText>
        </w:r>
        <w:r>
          <w:fldChar w:fldCharType="separate"/>
        </w:r>
        <w:r w:rsidR="00121BA3">
          <w:t>63</w:t>
        </w:r>
        <w:r>
          <w:fldChar w:fldCharType="end"/>
        </w:r>
      </w:hyperlink>
    </w:p>
    <w:p w:rsidR="00121BA3" w:rsidRDefault="000D6B75">
      <w:pPr>
        <w:pStyle w:val="TDC2"/>
        <w:rPr>
          <w:rFonts w:eastAsiaTheme="minorEastAsia"/>
          <w:smallCaps w:val="0"/>
          <w:sz w:val="22"/>
        </w:rPr>
      </w:pPr>
      <w:hyperlink w:anchor="_Toc15833556" w:history="1">
        <w:r w:rsidR="00121BA3" w:rsidRPr="00D056ED">
          <w:rPr>
            <w:rStyle w:val="Hipervnculo"/>
          </w:rPr>
          <w:t>Servicios de Office 365</w:t>
        </w:r>
        <w:r w:rsidR="00121BA3">
          <w:tab/>
        </w:r>
        <w:r>
          <w:fldChar w:fldCharType="begin"/>
        </w:r>
        <w:r w:rsidR="00121BA3">
          <w:instrText xml:space="preserve"> PAGEREF _Toc15833556 \h </w:instrText>
        </w:r>
        <w:r>
          <w:fldChar w:fldCharType="separate"/>
        </w:r>
        <w:r w:rsidR="00121BA3">
          <w:t>66</w:t>
        </w:r>
        <w:r>
          <w:fldChar w:fldCharType="end"/>
        </w:r>
      </w:hyperlink>
    </w:p>
    <w:p w:rsidR="00121BA3" w:rsidRDefault="000D6B75">
      <w:pPr>
        <w:pStyle w:val="TDC3"/>
        <w:rPr>
          <w:rFonts w:eastAsiaTheme="minorEastAsia"/>
          <w:smallCaps w:val="0"/>
          <w:sz w:val="22"/>
        </w:rPr>
      </w:pPr>
      <w:hyperlink w:anchor="_Toc15833557" w:history="1">
        <w:r w:rsidR="00121BA3" w:rsidRPr="00D056ED">
          <w:rPr>
            <w:rStyle w:val="Hipervnculo"/>
          </w:rPr>
          <w:t>Aplicaciones de Office 365</w:t>
        </w:r>
        <w:r w:rsidR="00121BA3">
          <w:tab/>
        </w:r>
        <w:r>
          <w:fldChar w:fldCharType="begin"/>
        </w:r>
        <w:r w:rsidR="00121BA3">
          <w:instrText xml:space="preserve"> PAGEREF _Toc15833557 \h </w:instrText>
        </w:r>
        <w:r>
          <w:fldChar w:fldCharType="separate"/>
        </w:r>
        <w:r w:rsidR="00121BA3">
          <w:t>66</w:t>
        </w:r>
        <w:r>
          <w:fldChar w:fldCharType="end"/>
        </w:r>
      </w:hyperlink>
    </w:p>
    <w:p w:rsidR="00121BA3" w:rsidRDefault="000D6B75">
      <w:pPr>
        <w:pStyle w:val="TDC3"/>
        <w:rPr>
          <w:rFonts w:eastAsiaTheme="minorEastAsia"/>
          <w:smallCaps w:val="0"/>
          <w:sz w:val="22"/>
        </w:rPr>
      </w:pPr>
      <w:hyperlink w:anchor="_Toc15833558" w:history="1">
        <w:r w:rsidR="00121BA3" w:rsidRPr="00D056ED">
          <w:rPr>
            <w:rStyle w:val="Hipervnculo"/>
          </w:rPr>
          <w:t>Conjuntos de Aplicaciones de Office 365</w:t>
        </w:r>
        <w:r w:rsidR="00121BA3">
          <w:tab/>
        </w:r>
        <w:r>
          <w:fldChar w:fldCharType="begin"/>
        </w:r>
        <w:r w:rsidR="00121BA3">
          <w:instrText xml:space="preserve"> PAGEREF _Toc15833558 \h </w:instrText>
        </w:r>
        <w:r>
          <w:fldChar w:fldCharType="separate"/>
        </w:r>
        <w:r w:rsidR="00121BA3">
          <w:t>67</w:t>
        </w:r>
        <w:r>
          <w:fldChar w:fldCharType="end"/>
        </w:r>
      </w:hyperlink>
    </w:p>
    <w:p w:rsidR="00121BA3" w:rsidRDefault="000D6B75">
      <w:pPr>
        <w:pStyle w:val="TDC3"/>
        <w:rPr>
          <w:rFonts w:eastAsiaTheme="minorEastAsia"/>
          <w:smallCaps w:val="0"/>
          <w:sz w:val="22"/>
        </w:rPr>
      </w:pPr>
      <w:hyperlink w:anchor="_Toc15833559" w:history="1">
        <w:r w:rsidR="00121BA3" w:rsidRPr="00D056ED">
          <w:rPr>
            <w:rStyle w:val="Hipervnculo"/>
          </w:rPr>
          <w:t>Microsoft Stream</w:t>
        </w:r>
        <w:r w:rsidR="00121BA3">
          <w:tab/>
        </w:r>
        <w:r>
          <w:fldChar w:fldCharType="begin"/>
        </w:r>
        <w:r w:rsidR="00121BA3">
          <w:instrText xml:space="preserve"> PAGEREF _Toc15833559 \h </w:instrText>
        </w:r>
        <w:r>
          <w:fldChar w:fldCharType="separate"/>
        </w:r>
        <w:r w:rsidR="00121BA3">
          <w:t>68</w:t>
        </w:r>
        <w:r>
          <w:fldChar w:fldCharType="end"/>
        </w:r>
      </w:hyperlink>
    </w:p>
    <w:p w:rsidR="00121BA3" w:rsidRDefault="000D6B75">
      <w:pPr>
        <w:pStyle w:val="TDC3"/>
        <w:rPr>
          <w:rFonts w:eastAsiaTheme="minorEastAsia"/>
          <w:smallCaps w:val="0"/>
          <w:sz w:val="22"/>
        </w:rPr>
      </w:pPr>
      <w:hyperlink w:anchor="_Toc15833560" w:history="1">
        <w:r w:rsidR="00121BA3" w:rsidRPr="00D056ED">
          <w:rPr>
            <w:rStyle w:val="Hipervnculo"/>
          </w:rPr>
          <w:t>Microsoft MyAnalytics</w:t>
        </w:r>
        <w:r w:rsidR="00121BA3">
          <w:tab/>
        </w:r>
        <w:r>
          <w:fldChar w:fldCharType="begin"/>
        </w:r>
        <w:r w:rsidR="00121BA3">
          <w:instrText xml:space="preserve"> PAGEREF _Toc15833560 \h </w:instrText>
        </w:r>
        <w:r>
          <w:fldChar w:fldCharType="separate"/>
        </w:r>
        <w:r w:rsidR="00121BA3">
          <w:t>69</w:t>
        </w:r>
        <w:r>
          <w:fldChar w:fldCharType="end"/>
        </w:r>
      </w:hyperlink>
    </w:p>
    <w:p w:rsidR="00121BA3" w:rsidRDefault="000D6B75">
      <w:pPr>
        <w:pStyle w:val="TDC3"/>
        <w:rPr>
          <w:rFonts w:eastAsiaTheme="minorEastAsia"/>
          <w:smallCaps w:val="0"/>
          <w:sz w:val="22"/>
        </w:rPr>
      </w:pPr>
      <w:hyperlink w:anchor="_Toc15833561" w:history="1">
        <w:r w:rsidR="00121BA3" w:rsidRPr="00D056ED">
          <w:rPr>
            <w:rStyle w:val="Hipervnculo"/>
          </w:rPr>
          <w:t>Cumplimiento Avanzado de Office 365</w:t>
        </w:r>
        <w:r w:rsidR="00121BA3">
          <w:tab/>
        </w:r>
        <w:r>
          <w:fldChar w:fldCharType="begin"/>
        </w:r>
        <w:r w:rsidR="00121BA3">
          <w:instrText xml:space="preserve"> PAGEREF _Toc15833561 \h </w:instrText>
        </w:r>
        <w:r>
          <w:fldChar w:fldCharType="separate"/>
        </w:r>
        <w:r w:rsidR="00121BA3">
          <w:t>69</w:t>
        </w:r>
        <w:r>
          <w:fldChar w:fldCharType="end"/>
        </w:r>
      </w:hyperlink>
    </w:p>
    <w:p w:rsidR="00121BA3" w:rsidRDefault="000D6B75">
      <w:pPr>
        <w:pStyle w:val="TDC3"/>
        <w:rPr>
          <w:rFonts w:eastAsiaTheme="minorEastAsia"/>
          <w:smallCaps w:val="0"/>
          <w:sz w:val="22"/>
        </w:rPr>
      </w:pPr>
      <w:hyperlink w:anchor="_Toc15833562" w:history="1">
        <w:r w:rsidR="00121BA3" w:rsidRPr="00D056ED">
          <w:rPr>
            <w:rStyle w:val="Hipervnculo"/>
          </w:rPr>
          <w:t>Exchange Online</w:t>
        </w:r>
        <w:r w:rsidR="00121BA3">
          <w:tab/>
        </w:r>
        <w:r>
          <w:fldChar w:fldCharType="begin"/>
        </w:r>
        <w:r w:rsidR="00121BA3">
          <w:instrText xml:space="preserve"> PAGEREF _Toc15833562 \h </w:instrText>
        </w:r>
        <w:r>
          <w:fldChar w:fldCharType="separate"/>
        </w:r>
        <w:r w:rsidR="00121BA3">
          <w:t>69</w:t>
        </w:r>
        <w:r>
          <w:fldChar w:fldCharType="end"/>
        </w:r>
      </w:hyperlink>
    </w:p>
    <w:p w:rsidR="00121BA3" w:rsidRDefault="000D6B75">
      <w:pPr>
        <w:pStyle w:val="TDC3"/>
        <w:rPr>
          <w:rFonts w:eastAsiaTheme="minorEastAsia"/>
          <w:smallCaps w:val="0"/>
          <w:sz w:val="22"/>
        </w:rPr>
      </w:pPr>
      <w:hyperlink w:anchor="_Toc15833563" w:history="1">
        <w:r w:rsidR="00121BA3" w:rsidRPr="00D056ED">
          <w:rPr>
            <w:rStyle w:val="Hipervnculo"/>
          </w:rPr>
          <w:t>OneDrive for Business</w:t>
        </w:r>
        <w:r w:rsidR="00121BA3">
          <w:tab/>
        </w:r>
        <w:r>
          <w:fldChar w:fldCharType="begin"/>
        </w:r>
        <w:r w:rsidR="00121BA3">
          <w:instrText xml:space="preserve"> PAGEREF _Toc15833563 \h </w:instrText>
        </w:r>
        <w:r>
          <w:fldChar w:fldCharType="separate"/>
        </w:r>
        <w:r w:rsidR="00121BA3">
          <w:t>70</w:t>
        </w:r>
        <w:r>
          <w:fldChar w:fldCharType="end"/>
        </w:r>
      </w:hyperlink>
    </w:p>
    <w:p w:rsidR="00121BA3" w:rsidRDefault="000D6B75">
      <w:pPr>
        <w:pStyle w:val="TDC3"/>
        <w:rPr>
          <w:rFonts w:eastAsiaTheme="minorEastAsia"/>
          <w:smallCaps w:val="0"/>
          <w:sz w:val="22"/>
        </w:rPr>
      </w:pPr>
      <w:hyperlink w:anchor="_Toc15833564" w:history="1">
        <w:r w:rsidR="00121BA3" w:rsidRPr="00D056ED">
          <w:rPr>
            <w:rStyle w:val="Hipervnculo"/>
          </w:rPr>
          <w:t>Project Online</w:t>
        </w:r>
        <w:r w:rsidR="00121BA3">
          <w:tab/>
        </w:r>
        <w:r>
          <w:fldChar w:fldCharType="begin"/>
        </w:r>
        <w:r w:rsidR="00121BA3">
          <w:instrText xml:space="preserve"> PAGEREF _Toc15833564 \h </w:instrText>
        </w:r>
        <w:r>
          <w:fldChar w:fldCharType="separate"/>
        </w:r>
        <w:r w:rsidR="00121BA3">
          <w:t>70</w:t>
        </w:r>
        <w:r>
          <w:fldChar w:fldCharType="end"/>
        </w:r>
      </w:hyperlink>
    </w:p>
    <w:p w:rsidR="00121BA3" w:rsidRDefault="000D6B75">
      <w:pPr>
        <w:pStyle w:val="TDC3"/>
        <w:rPr>
          <w:rFonts w:eastAsiaTheme="minorEastAsia"/>
          <w:smallCaps w:val="0"/>
          <w:sz w:val="22"/>
        </w:rPr>
      </w:pPr>
      <w:hyperlink w:anchor="_Toc15833565" w:history="1">
        <w:r w:rsidR="00121BA3" w:rsidRPr="00D056ED">
          <w:rPr>
            <w:rStyle w:val="Hipervnculo"/>
          </w:rPr>
          <w:t>SharePoint Online</w:t>
        </w:r>
        <w:r w:rsidR="00121BA3">
          <w:tab/>
        </w:r>
        <w:r>
          <w:fldChar w:fldCharType="begin"/>
        </w:r>
        <w:r w:rsidR="00121BA3">
          <w:instrText xml:space="preserve"> PAGEREF _Toc15833565 \h </w:instrText>
        </w:r>
        <w:r>
          <w:fldChar w:fldCharType="separate"/>
        </w:r>
        <w:r w:rsidR="00121BA3">
          <w:t>70</w:t>
        </w:r>
        <w:r>
          <w:fldChar w:fldCharType="end"/>
        </w:r>
      </w:hyperlink>
    </w:p>
    <w:p w:rsidR="00121BA3" w:rsidRDefault="000D6B75">
      <w:pPr>
        <w:pStyle w:val="TDC3"/>
        <w:rPr>
          <w:rFonts w:eastAsiaTheme="minorEastAsia"/>
          <w:smallCaps w:val="0"/>
          <w:sz w:val="22"/>
        </w:rPr>
      </w:pPr>
      <w:hyperlink w:anchor="_Toc15833566" w:history="1">
        <w:r w:rsidR="00121BA3" w:rsidRPr="00D056ED">
          <w:rPr>
            <w:rStyle w:val="Hipervnculo"/>
          </w:rPr>
          <w:t>Servicios de audio</w:t>
        </w:r>
        <w:r w:rsidR="00121BA3">
          <w:tab/>
        </w:r>
        <w:r>
          <w:fldChar w:fldCharType="begin"/>
        </w:r>
        <w:r w:rsidR="00121BA3">
          <w:instrText xml:space="preserve"> PAGEREF _Toc15833566 \h </w:instrText>
        </w:r>
        <w:r>
          <w:fldChar w:fldCharType="separate"/>
        </w:r>
        <w:r w:rsidR="00121BA3">
          <w:t>71</w:t>
        </w:r>
        <w:r>
          <w:fldChar w:fldCharType="end"/>
        </w:r>
      </w:hyperlink>
    </w:p>
    <w:p w:rsidR="00121BA3" w:rsidRDefault="000D6B75">
      <w:pPr>
        <w:pStyle w:val="TDC3"/>
        <w:rPr>
          <w:rFonts w:eastAsiaTheme="minorEastAsia"/>
          <w:smallCaps w:val="0"/>
          <w:sz w:val="22"/>
        </w:rPr>
      </w:pPr>
      <w:hyperlink w:anchor="_Toc15833567" w:history="1">
        <w:r w:rsidR="00121BA3" w:rsidRPr="00D056ED">
          <w:rPr>
            <w:rStyle w:val="Hipervnculo"/>
          </w:rPr>
          <w:t>Workplace Analytics</w:t>
        </w:r>
        <w:r w:rsidR="00121BA3">
          <w:tab/>
        </w:r>
        <w:r>
          <w:fldChar w:fldCharType="begin"/>
        </w:r>
        <w:r w:rsidR="00121BA3">
          <w:instrText xml:space="preserve"> PAGEREF _Toc15833567 \h </w:instrText>
        </w:r>
        <w:r>
          <w:fldChar w:fldCharType="separate"/>
        </w:r>
        <w:r w:rsidR="00121BA3">
          <w:t>72</w:t>
        </w:r>
        <w:r>
          <w:fldChar w:fldCharType="end"/>
        </w:r>
      </w:hyperlink>
    </w:p>
    <w:p w:rsidR="00121BA3" w:rsidRDefault="000D6B75">
      <w:pPr>
        <w:pStyle w:val="TDC2"/>
        <w:rPr>
          <w:rFonts w:eastAsiaTheme="minorEastAsia"/>
          <w:smallCaps w:val="0"/>
          <w:sz w:val="22"/>
        </w:rPr>
      </w:pPr>
      <w:hyperlink w:anchor="_Toc15833568" w:history="1">
        <w:r w:rsidR="00121BA3" w:rsidRPr="00D056ED">
          <w:rPr>
            <w:rStyle w:val="Hipervnculo"/>
          </w:rPr>
          <w:t>Otros Servicios Online</w:t>
        </w:r>
        <w:r w:rsidR="00121BA3">
          <w:tab/>
        </w:r>
        <w:r>
          <w:fldChar w:fldCharType="begin"/>
        </w:r>
        <w:r w:rsidR="00121BA3">
          <w:instrText xml:space="preserve"> PAGEREF _Toc15833568 \h </w:instrText>
        </w:r>
        <w:r>
          <w:fldChar w:fldCharType="separate"/>
        </w:r>
        <w:r w:rsidR="00121BA3">
          <w:t>72</w:t>
        </w:r>
        <w:r>
          <w:fldChar w:fldCharType="end"/>
        </w:r>
      </w:hyperlink>
    </w:p>
    <w:p w:rsidR="00121BA3" w:rsidRDefault="000D6B75">
      <w:pPr>
        <w:pStyle w:val="TDC3"/>
        <w:rPr>
          <w:rFonts w:eastAsiaTheme="minorEastAsia"/>
          <w:smallCaps w:val="0"/>
          <w:sz w:val="22"/>
        </w:rPr>
      </w:pPr>
      <w:hyperlink w:anchor="_Toc15833569" w:history="1">
        <w:r w:rsidR="00121BA3" w:rsidRPr="00D056ED">
          <w:rPr>
            <w:rStyle w:val="Hipervnculo"/>
          </w:rPr>
          <w:t>Bing Maps</w:t>
        </w:r>
        <w:r w:rsidR="00121BA3">
          <w:tab/>
        </w:r>
        <w:r>
          <w:fldChar w:fldCharType="begin"/>
        </w:r>
        <w:r w:rsidR="00121BA3">
          <w:instrText xml:space="preserve"> PAGEREF _Toc15833569 \h </w:instrText>
        </w:r>
        <w:r>
          <w:fldChar w:fldCharType="separate"/>
        </w:r>
        <w:r w:rsidR="00121BA3">
          <w:t>72</w:t>
        </w:r>
        <w:r>
          <w:fldChar w:fldCharType="end"/>
        </w:r>
      </w:hyperlink>
    </w:p>
    <w:p w:rsidR="00121BA3" w:rsidRDefault="000D6B75">
      <w:pPr>
        <w:pStyle w:val="TDC3"/>
        <w:rPr>
          <w:rFonts w:eastAsiaTheme="minorEastAsia"/>
          <w:smallCaps w:val="0"/>
          <w:sz w:val="22"/>
        </w:rPr>
      </w:pPr>
      <w:hyperlink w:anchor="_Toc15833570" w:history="1">
        <w:r w:rsidR="00121BA3" w:rsidRPr="00D056ED">
          <w:rPr>
            <w:rStyle w:val="Hipervnculo"/>
          </w:rPr>
          <w:t>Microsoft Power Platform</w:t>
        </w:r>
        <w:r w:rsidR="00121BA3">
          <w:tab/>
        </w:r>
        <w:r>
          <w:fldChar w:fldCharType="begin"/>
        </w:r>
        <w:r w:rsidR="00121BA3">
          <w:instrText xml:space="preserve"> PAGEREF _Toc15833570 \h </w:instrText>
        </w:r>
        <w:r>
          <w:fldChar w:fldCharType="separate"/>
        </w:r>
        <w:r w:rsidR="00121BA3">
          <w:t>73</w:t>
        </w:r>
        <w:r>
          <w:fldChar w:fldCharType="end"/>
        </w:r>
      </w:hyperlink>
    </w:p>
    <w:p w:rsidR="00121BA3" w:rsidRDefault="000D6B75">
      <w:pPr>
        <w:pStyle w:val="TDC3"/>
        <w:rPr>
          <w:rFonts w:eastAsiaTheme="minorEastAsia"/>
          <w:smallCaps w:val="0"/>
          <w:sz w:val="22"/>
        </w:rPr>
      </w:pPr>
      <w:hyperlink w:anchor="_Toc15833571" w:history="1">
        <w:r w:rsidR="00121BA3" w:rsidRPr="00D056ED">
          <w:rPr>
            <w:rStyle w:val="Hipervnculo"/>
          </w:rPr>
          <w:t>GitHub Enterprise</w:t>
        </w:r>
        <w:r w:rsidR="00121BA3">
          <w:tab/>
        </w:r>
        <w:r>
          <w:fldChar w:fldCharType="begin"/>
        </w:r>
        <w:r w:rsidR="00121BA3">
          <w:instrText xml:space="preserve"> PAGEREF _Toc15833571 \h </w:instrText>
        </w:r>
        <w:r>
          <w:fldChar w:fldCharType="separate"/>
        </w:r>
        <w:r w:rsidR="00121BA3">
          <w:t>74</w:t>
        </w:r>
        <w:r>
          <w:fldChar w:fldCharType="end"/>
        </w:r>
      </w:hyperlink>
    </w:p>
    <w:p w:rsidR="00121BA3" w:rsidRDefault="000D6B75">
      <w:pPr>
        <w:pStyle w:val="TDC3"/>
        <w:rPr>
          <w:rFonts w:eastAsiaTheme="minorEastAsia"/>
          <w:smallCaps w:val="0"/>
          <w:sz w:val="22"/>
        </w:rPr>
      </w:pPr>
      <w:hyperlink w:anchor="_Toc15833572" w:history="1">
        <w:r w:rsidR="00121BA3" w:rsidRPr="00D056ED">
          <w:rPr>
            <w:rStyle w:val="Hipervnculo"/>
          </w:rPr>
          <w:t>Microsoft Kaizala Pro</w:t>
        </w:r>
        <w:r w:rsidR="00121BA3">
          <w:tab/>
        </w:r>
        <w:r>
          <w:fldChar w:fldCharType="begin"/>
        </w:r>
        <w:r w:rsidR="00121BA3">
          <w:instrText xml:space="preserve"> PAGEREF _Toc15833572 \h </w:instrText>
        </w:r>
        <w:r>
          <w:fldChar w:fldCharType="separate"/>
        </w:r>
        <w:r w:rsidR="00121BA3">
          <w:t>74</w:t>
        </w:r>
        <w:r>
          <w:fldChar w:fldCharType="end"/>
        </w:r>
      </w:hyperlink>
    </w:p>
    <w:p w:rsidR="00121BA3" w:rsidRDefault="000D6B75">
      <w:pPr>
        <w:pStyle w:val="TDC3"/>
        <w:rPr>
          <w:rFonts w:eastAsiaTheme="minorEastAsia"/>
          <w:smallCaps w:val="0"/>
          <w:sz w:val="22"/>
        </w:rPr>
      </w:pPr>
      <w:hyperlink w:anchor="_Toc15833573" w:history="1">
        <w:r w:rsidR="00121BA3" w:rsidRPr="00D056ED">
          <w:rPr>
            <w:rStyle w:val="Hipervnculo"/>
          </w:rPr>
          <w:t>Microsoft Cloud App Security</w:t>
        </w:r>
        <w:r w:rsidR="00121BA3">
          <w:tab/>
        </w:r>
        <w:r>
          <w:fldChar w:fldCharType="begin"/>
        </w:r>
        <w:r w:rsidR="00121BA3">
          <w:instrText xml:space="preserve"> PAGEREF _Toc15833573 \h </w:instrText>
        </w:r>
        <w:r>
          <w:fldChar w:fldCharType="separate"/>
        </w:r>
        <w:r w:rsidR="00121BA3">
          <w:t>74</w:t>
        </w:r>
        <w:r>
          <w:fldChar w:fldCharType="end"/>
        </w:r>
      </w:hyperlink>
    </w:p>
    <w:p w:rsidR="00121BA3" w:rsidRDefault="000D6B75">
      <w:pPr>
        <w:pStyle w:val="TDC3"/>
        <w:rPr>
          <w:rFonts w:eastAsiaTheme="minorEastAsia"/>
          <w:smallCaps w:val="0"/>
          <w:sz w:val="22"/>
        </w:rPr>
      </w:pPr>
      <w:hyperlink w:anchor="_Toc15833574" w:history="1">
        <w:r w:rsidR="00121BA3" w:rsidRPr="00D056ED">
          <w:rPr>
            <w:rStyle w:val="Hipervnculo"/>
          </w:rPr>
          <w:t>Conexión de datos de Microsoft Graph para los ISV</w:t>
        </w:r>
        <w:r w:rsidR="00121BA3">
          <w:tab/>
        </w:r>
        <w:r>
          <w:fldChar w:fldCharType="begin"/>
        </w:r>
        <w:r w:rsidR="00121BA3">
          <w:instrText xml:space="preserve"> PAGEREF _Toc15833574 \h </w:instrText>
        </w:r>
        <w:r>
          <w:fldChar w:fldCharType="separate"/>
        </w:r>
        <w:r w:rsidR="00121BA3">
          <w:t>75</w:t>
        </w:r>
        <w:r>
          <w:fldChar w:fldCharType="end"/>
        </w:r>
      </w:hyperlink>
    </w:p>
    <w:p w:rsidR="00121BA3" w:rsidRDefault="000D6B75">
      <w:pPr>
        <w:pStyle w:val="TDC3"/>
        <w:rPr>
          <w:rFonts w:eastAsiaTheme="minorEastAsia"/>
          <w:smallCaps w:val="0"/>
          <w:sz w:val="22"/>
        </w:rPr>
      </w:pPr>
      <w:hyperlink w:anchor="_Toc15833575" w:history="1">
        <w:r w:rsidR="00121BA3" w:rsidRPr="00D056ED">
          <w:rPr>
            <w:rStyle w:val="Hipervnculo"/>
          </w:rPr>
          <w:t>Microsoft Intune</w:t>
        </w:r>
        <w:r w:rsidR="00121BA3">
          <w:tab/>
        </w:r>
        <w:r>
          <w:fldChar w:fldCharType="begin"/>
        </w:r>
        <w:r w:rsidR="00121BA3">
          <w:instrText xml:space="preserve"> PAGEREF _Toc15833575 \h </w:instrText>
        </w:r>
        <w:r>
          <w:fldChar w:fldCharType="separate"/>
        </w:r>
        <w:r w:rsidR="00121BA3">
          <w:t>75</w:t>
        </w:r>
        <w:r>
          <w:fldChar w:fldCharType="end"/>
        </w:r>
      </w:hyperlink>
    </w:p>
    <w:p w:rsidR="00121BA3" w:rsidRDefault="000D6B75">
      <w:pPr>
        <w:pStyle w:val="TDC3"/>
        <w:rPr>
          <w:rFonts w:eastAsiaTheme="minorEastAsia"/>
          <w:smallCaps w:val="0"/>
          <w:sz w:val="22"/>
        </w:rPr>
      </w:pPr>
      <w:hyperlink w:anchor="_Toc15833576" w:history="1">
        <w:r w:rsidR="00121BA3" w:rsidRPr="00D056ED">
          <w:rPr>
            <w:rStyle w:val="Hipervnculo"/>
          </w:rPr>
          <w:t>Microsoft Learning</w:t>
        </w:r>
        <w:r w:rsidR="00121BA3">
          <w:tab/>
        </w:r>
        <w:r>
          <w:fldChar w:fldCharType="begin"/>
        </w:r>
        <w:r w:rsidR="00121BA3">
          <w:instrText xml:space="preserve"> PAGEREF _Toc15833576 \h </w:instrText>
        </w:r>
        <w:r>
          <w:fldChar w:fldCharType="separate"/>
        </w:r>
        <w:r w:rsidR="00121BA3">
          <w:t>76</w:t>
        </w:r>
        <w:r>
          <w:fldChar w:fldCharType="end"/>
        </w:r>
      </w:hyperlink>
    </w:p>
    <w:p w:rsidR="00121BA3" w:rsidRDefault="000D6B75">
      <w:pPr>
        <w:pStyle w:val="TDC3"/>
        <w:rPr>
          <w:rFonts w:eastAsiaTheme="minorEastAsia"/>
          <w:smallCaps w:val="0"/>
          <w:sz w:val="22"/>
        </w:rPr>
      </w:pPr>
      <w:hyperlink w:anchor="_Toc15833577" w:history="1">
        <w:r w:rsidR="00121BA3" w:rsidRPr="00D056ED">
          <w:rPr>
            <w:rStyle w:val="Hipervnculo"/>
          </w:rPr>
          <w:t>Minecraft: Education Edition</w:t>
        </w:r>
        <w:r w:rsidR="00121BA3">
          <w:tab/>
        </w:r>
        <w:r>
          <w:fldChar w:fldCharType="begin"/>
        </w:r>
        <w:r w:rsidR="00121BA3">
          <w:instrText xml:space="preserve"> PAGEREF _Toc15833577 \h </w:instrText>
        </w:r>
        <w:r>
          <w:fldChar w:fldCharType="separate"/>
        </w:r>
        <w:r w:rsidR="00121BA3">
          <w:t>76</w:t>
        </w:r>
        <w:r>
          <w:fldChar w:fldCharType="end"/>
        </w:r>
      </w:hyperlink>
    </w:p>
    <w:p w:rsidR="00121BA3" w:rsidRDefault="000D6B75">
      <w:pPr>
        <w:pStyle w:val="TDC3"/>
        <w:rPr>
          <w:rFonts w:eastAsiaTheme="minorEastAsia"/>
          <w:smallCaps w:val="0"/>
          <w:sz w:val="22"/>
        </w:rPr>
      </w:pPr>
      <w:hyperlink w:anchor="_Toc15833578" w:history="1">
        <w:r w:rsidR="00121BA3" w:rsidRPr="00D056ED">
          <w:rPr>
            <w:rStyle w:val="Hipervnculo"/>
          </w:rPr>
          <w:t>Visual Studio con GitHub Enterprise</w:t>
        </w:r>
        <w:r w:rsidR="00121BA3">
          <w:tab/>
        </w:r>
        <w:r>
          <w:fldChar w:fldCharType="begin"/>
        </w:r>
        <w:r w:rsidR="00121BA3">
          <w:instrText xml:space="preserve"> PAGEREF _Toc15833578 \h </w:instrText>
        </w:r>
        <w:r>
          <w:fldChar w:fldCharType="separate"/>
        </w:r>
        <w:r w:rsidR="00121BA3">
          <w:t>77</w:t>
        </w:r>
        <w:r>
          <w:fldChar w:fldCharType="end"/>
        </w:r>
      </w:hyperlink>
    </w:p>
    <w:p w:rsidR="00121BA3" w:rsidRDefault="000D6B75">
      <w:pPr>
        <w:pStyle w:val="TDC1"/>
        <w:rPr>
          <w:rFonts w:eastAsiaTheme="minorEastAsia"/>
          <w:b w:val="0"/>
          <w:caps w:val="0"/>
          <w:noProof/>
          <w:sz w:val="22"/>
          <w:szCs w:val="22"/>
        </w:rPr>
      </w:pPr>
      <w:hyperlink w:anchor="_Toc15833579" w:history="1">
        <w:r w:rsidR="00121BA3" w:rsidRPr="00D056ED">
          <w:rPr>
            <w:rStyle w:val="Hipervnculo"/>
            <w:noProof/>
          </w:rPr>
          <w:t>Glosario</w:t>
        </w:r>
        <w:r w:rsidR="00121BA3">
          <w:rPr>
            <w:noProof/>
          </w:rPr>
          <w:tab/>
        </w:r>
        <w:r>
          <w:rPr>
            <w:noProof/>
          </w:rPr>
          <w:fldChar w:fldCharType="begin"/>
        </w:r>
        <w:r w:rsidR="00121BA3">
          <w:rPr>
            <w:noProof/>
          </w:rPr>
          <w:instrText xml:space="preserve"> PAGEREF _Toc15833579 \h </w:instrText>
        </w:r>
        <w:r>
          <w:rPr>
            <w:noProof/>
          </w:rPr>
        </w:r>
        <w:r>
          <w:rPr>
            <w:noProof/>
          </w:rPr>
          <w:fldChar w:fldCharType="separate"/>
        </w:r>
        <w:r w:rsidR="00121BA3">
          <w:rPr>
            <w:noProof/>
          </w:rPr>
          <w:t>78</w:t>
        </w:r>
        <w:r>
          <w:rPr>
            <w:noProof/>
          </w:rPr>
          <w:fldChar w:fldCharType="end"/>
        </w:r>
      </w:hyperlink>
    </w:p>
    <w:p w:rsidR="00121BA3" w:rsidRDefault="000D6B75">
      <w:pPr>
        <w:pStyle w:val="TDC2"/>
        <w:rPr>
          <w:rFonts w:eastAsiaTheme="minorEastAsia"/>
          <w:smallCaps w:val="0"/>
          <w:sz w:val="22"/>
        </w:rPr>
      </w:pPr>
      <w:hyperlink w:anchor="_Toc15833580" w:history="1">
        <w:r w:rsidR="00121BA3" w:rsidRPr="00D056ED">
          <w:rPr>
            <w:rStyle w:val="Hipervnculo"/>
          </w:rPr>
          <w:t>Atributos</w:t>
        </w:r>
        <w:r w:rsidR="00121BA3">
          <w:tab/>
        </w:r>
        <w:r>
          <w:fldChar w:fldCharType="begin"/>
        </w:r>
        <w:r w:rsidR="00121BA3">
          <w:instrText xml:space="preserve"> PAGEREF _Toc15833580 \h </w:instrText>
        </w:r>
        <w:r>
          <w:fldChar w:fldCharType="separate"/>
        </w:r>
        <w:r w:rsidR="00121BA3">
          <w:t>78</w:t>
        </w:r>
        <w:r>
          <w:fldChar w:fldCharType="end"/>
        </w:r>
      </w:hyperlink>
    </w:p>
    <w:p w:rsidR="00121BA3" w:rsidRDefault="000D6B75">
      <w:pPr>
        <w:pStyle w:val="TDC2"/>
        <w:rPr>
          <w:rFonts w:eastAsiaTheme="minorEastAsia"/>
          <w:smallCaps w:val="0"/>
          <w:sz w:val="22"/>
        </w:rPr>
      </w:pPr>
      <w:hyperlink w:anchor="_Toc15833581" w:history="1">
        <w:r w:rsidR="00121BA3" w:rsidRPr="00D056ED">
          <w:rPr>
            <w:rStyle w:val="Hipervnculo"/>
          </w:rPr>
          <w:t>Valores de celdas</w:t>
        </w:r>
        <w:r w:rsidR="00121BA3">
          <w:tab/>
        </w:r>
        <w:r>
          <w:fldChar w:fldCharType="begin"/>
        </w:r>
        <w:r w:rsidR="00121BA3">
          <w:instrText xml:space="preserve"> PAGEREF _Toc15833581 \h </w:instrText>
        </w:r>
        <w:r>
          <w:fldChar w:fldCharType="separate"/>
        </w:r>
        <w:r w:rsidR="00121BA3">
          <w:t>79</w:t>
        </w:r>
        <w:r>
          <w:fldChar w:fldCharType="end"/>
        </w:r>
      </w:hyperlink>
    </w:p>
    <w:p w:rsidR="00121BA3" w:rsidRDefault="000D6B75">
      <w:pPr>
        <w:pStyle w:val="TDC2"/>
        <w:rPr>
          <w:rFonts w:eastAsiaTheme="minorEastAsia"/>
          <w:smallCaps w:val="0"/>
          <w:sz w:val="22"/>
        </w:rPr>
      </w:pPr>
      <w:hyperlink w:anchor="_Toc15833582" w:history="1">
        <w:r w:rsidR="00121BA3" w:rsidRPr="00D056ED">
          <w:rPr>
            <w:rStyle w:val="Hipervnculo"/>
          </w:rPr>
          <w:t>Encabezados de columna</w:t>
        </w:r>
        <w:r w:rsidR="00121BA3">
          <w:tab/>
        </w:r>
        <w:r>
          <w:fldChar w:fldCharType="begin"/>
        </w:r>
        <w:r w:rsidR="00121BA3">
          <w:instrText xml:space="preserve"> PAGEREF _Toc15833582 \h </w:instrText>
        </w:r>
        <w:r>
          <w:fldChar w:fldCharType="separate"/>
        </w:r>
        <w:r w:rsidR="00121BA3">
          <w:t>80</w:t>
        </w:r>
        <w:r>
          <w:fldChar w:fldCharType="end"/>
        </w:r>
      </w:hyperlink>
    </w:p>
    <w:p w:rsidR="00121BA3" w:rsidRDefault="000D6B75">
      <w:pPr>
        <w:pStyle w:val="TDC2"/>
        <w:rPr>
          <w:rFonts w:eastAsiaTheme="minorEastAsia"/>
          <w:smallCaps w:val="0"/>
          <w:sz w:val="22"/>
        </w:rPr>
      </w:pPr>
      <w:hyperlink w:anchor="_Toc15833583" w:history="1">
        <w:r w:rsidR="00121BA3" w:rsidRPr="00D056ED">
          <w:rPr>
            <w:rStyle w:val="Hipervnculo"/>
          </w:rPr>
          <w:t>Definiciones</w:t>
        </w:r>
        <w:r w:rsidR="00121BA3">
          <w:tab/>
        </w:r>
        <w:r>
          <w:fldChar w:fldCharType="begin"/>
        </w:r>
        <w:r w:rsidR="00121BA3">
          <w:instrText xml:space="preserve"> PAGEREF _Toc15833583 \h </w:instrText>
        </w:r>
        <w:r>
          <w:fldChar w:fldCharType="separate"/>
        </w:r>
        <w:r w:rsidR="00121BA3">
          <w:t>80</w:t>
        </w:r>
        <w:r>
          <w:fldChar w:fldCharType="end"/>
        </w:r>
      </w:hyperlink>
    </w:p>
    <w:p w:rsidR="00121BA3" w:rsidRDefault="000D6B75">
      <w:pPr>
        <w:pStyle w:val="TDC1"/>
        <w:rPr>
          <w:rFonts w:eastAsiaTheme="minorEastAsia"/>
          <w:b w:val="0"/>
          <w:caps w:val="0"/>
          <w:noProof/>
          <w:sz w:val="22"/>
          <w:szCs w:val="22"/>
        </w:rPr>
      </w:pPr>
      <w:hyperlink w:anchor="_Toc15833584" w:history="1">
        <w:r w:rsidR="00121BA3" w:rsidRPr="00D056ED">
          <w:rPr>
            <w:rStyle w:val="Hipervnculo"/>
            <w:noProof/>
          </w:rPr>
          <w:t>Apéndice A: Licencias equivalentes de CAL/ML</w:t>
        </w:r>
        <w:r w:rsidR="00121BA3">
          <w:rPr>
            <w:noProof/>
          </w:rPr>
          <w:tab/>
        </w:r>
        <w:r>
          <w:rPr>
            <w:noProof/>
          </w:rPr>
          <w:fldChar w:fldCharType="begin"/>
        </w:r>
        <w:r w:rsidR="00121BA3">
          <w:rPr>
            <w:noProof/>
          </w:rPr>
          <w:instrText xml:space="preserve"> PAGEREF _Toc15833584 \h </w:instrText>
        </w:r>
        <w:r>
          <w:rPr>
            <w:noProof/>
          </w:rPr>
        </w:r>
        <w:r>
          <w:rPr>
            <w:noProof/>
          </w:rPr>
          <w:fldChar w:fldCharType="separate"/>
        </w:r>
        <w:r w:rsidR="00121BA3">
          <w:rPr>
            <w:noProof/>
          </w:rPr>
          <w:t>83</w:t>
        </w:r>
        <w:r>
          <w:rPr>
            <w:noProof/>
          </w:rPr>
          <w:fldChar w:fldCharType="end"/>
        </w:r>
      </w:hyperlink>
    </w:p>
    <w:p w:rsidR="00121BA3" w:rsidRDefault="000D6B75">
      <w:pPr>
        <w:pStyle w:val="TDC1"/>
        <w:rPr>
          <w:rFonts w:eastAsiaTheme="minorEastAsia"/>
          <w:b w:val="0"/>
          <w:caps w:val="0"/>
          <w:noProof/>
          <w:sz w:val="22"/>
          <w:szCs w:val="22"/>
        </w:rPr>
      </w:pPr>
      <w:hyperlink w:anchor="_Toc15833585" w:history="1">
        <w:r w:rsidR="00121BA3" w:rsidRPr="00D056ED">
          <w:rPr>
            <w:rStyle w:val="Hipervnculo"/>
            <w:noProof/>
          </w:rPr>
          <w:t>Apéndice B: Software Assurance</w:t>
        </w:r>
        <w:r w:rsidR="00121BA3">
          <w:rPr>
            <w:noProof/>
          </w:rPr>
          <w:tab/>
        </w:r>
        <w:r>
          <w:rPr>
            <w:noProof/>
          </w:rPr>
          <w:fldChar w:fldCharType="begin"/>
        </w:r>
        <w:r w:rsidR="00121BA3">
          <w:rPr>
            <w:noProof/>
          </w:rPr>
          <w:instrText xml:space="preserve"> PAGEREF _Toc15833585 \h </w:instrText>
        </w:r>
        <w:r>
          <w:rPr>
            <w:noProof/>
          </w:rPr>
        </w:r>
        <w:r>
          <w:rPr>
            <w:noProof/>
          </w:rPr>
          <w:fldChar w:fldCharType="separate"/>
        </w:r>
        <w:r w:rsidR="00121BA3">
          <w:rPr>
            <w:noProof/>
          </w:rPr>
          <w:t>85</w:t>
        </w:r>
        <w:r>
          <w:rPr>
            <w:noProof/>
          </w:rPr>
          <w:fldChar w:fldCharType="end"/>
        </w:r>
      </w:hyperlink>
    </w:p>
    <w:p w:rsidR="00121BA3" w:rsidRDefault="000D6B75">
      <w:pPr>
        <w:pStyle w:val="TDC2"/>
        <w:rPr>
          <w:rFonts w:eastAsiaTheme="minorEastAsia"/>
          <w:smallCaps w:val="0"/>
          <w:sz w:val="22"/>
        </w:rPr>
      </w:pPr>
      <w:hyperlink w:anchor="_Toc15833586" w:history="1">
        <w:r w:rsidR="00121BA3" w:rsidRPr="00D056ED">
          <w:rPr>
            <w:rStyle w:val="Hipervnculo"/>
          </w:rPr>
          <w:t>Adquisición de Software Assurance</w:t>
        </w:r>
        <w:r w:rsidR="00121BA3">
          <w:tab/>
        </w:r>
        <w:r>
          <w:fldChar w:fldCharType="begin"/>
        </w:r>
        <w:r w:rsidR="00121BA3">
          <w:instrText xml:space="preserve"> PAGEREF _Toc15833586 \h </w:instrText>
        </w:r>
        <w:r>
          <w:fldChar w:fldCharType="separate"/>
        </w:r>
        <w:r w:rsidR="00121BA3">
          <w:t>85</w:t>
        </w:r>
        <w:r>
          <w:fldChar w:fldCharType="end"/>
        </w:r>
      </w:hyperlink>
    </w:p>
    <w:p w:rsidR="00121BA3" w:rsidRDefault="000D6B75">
      <w:pPr>
        <w:pStyle w:val="TDC2"/>
        <w:rPr>
          <w:rFonts w:eastAsiaTheme="minorEastAsia"/>
          <w:smallCaps w:val="0"/>
          <w:sz w:val="22"/>
        </w:rPr>
      </w:pPr>
      <w:hyperlink w:anchor="_Toc15833587" w:history="1">
        <w:r w:rsidR="00121BA3" w:rsidRPr="00D056ED">
          <w:rPr>
            <w:rStyle w:val="Hipervnculo"/>
          </w:rPr>
          <w:t>Renovación de Software Assurance</w:t>
        </w:r>
        <w:r w:rsidR="00121BA3">
          <w:tab/>
        </w:r>
        <w:r>
          <w:fldChar w:fldCharType="begin"/>
        </w:r>
        <w:r w:rsidR="00121BA3">
          <w:instrText xml:space="preserve"> PAGEREF _Toc15833587 \h </w:instrText>
        </w:r>
        <w:r>
          <w:fldChar w:fldCharType="separate"/>
        </w:r>
        <w:r w:rsidR="00121BA3">
          <w:t>85</w:t>
        </w:r>
        <w:r>
          <w:fldChar w:fldCharType="end"/>
        </w:r>
      </w:hyperlink>
    </w:p>
    <w:p w:rsidR="00121BA3" w:rsidRDefault="000D6B75">
      <w:pPr>
        <w:pStyle w:val="TDC2"/>
        <w:rPr>
          <w:rFonts w:eastAsiaTheme="minorEastAsia"/>
          <w:smallCaps w:val="0"/>
          <w:sz w:val="22"/>
        </w:rPr>
      </w:pPr>
      <w:hyperlink w:anchor="_Toc15833588" w:history="1">
        <w:r w:rsidR="00121BA3" w:rsidRPr="00D056ED">
          <w:rPr>
            <w:rStyle w:val="Hipervnculo"/>
          </w:rPr>
          <w:t>Licencia de migración para productos interrumpidos o de fin de ciclo de vida</w:t>
        </w:r>
        <w:r w:rsidR="00121BA3">
          <w:tab/>
        </w:r>
        <w:r>
          <w:fldChar w:fldCharType="begin"/>
        </w:r>
        <w:r w:rsidR="00121BA3">
          <w:instrText xml:space="preserve"> PAGEREF _Toc15833588 \h </w:instrText>
        </w:r>
        <w:r>
          <w:fldChar w:fldCharType="separate"/>
        </w:r>
        <w:r w:rsidR="00121BA3">
          <w:t>86</w:t>
        </w:r>
        <w:r>
          <w:fldChar w:fldCharType="end"/>
        </w:r>
      </w:hyperlink>
    </w:p>
    <w:p w:rsidR="00121BA3" w:rsidRDefault="000D6B75">
      <w:pPr>
        <w:pStyle w:val="TDC2"/>
        <w:rPr>
          <w:rFonts w:eastAsiaTheme="minorEastAsia"/>
          <w:smallCaps w:val="0"/>
          <w:sz w:val="22"/>
        </w:rPr>
      </w:pPr>
      <w:hyperlink w:anchor="_Toc15833589" w:history="1">
        <w:r w:rsidR="00121BA3" w:rsidRPr="00D056ED">
          <w:rPr>
            <w:rStyle w:val="Hipervnculo"/>
          </w:rPr>
          <w:t>Beneficios de Software Assurance</w:t>
        </w:r>
        <w:r w:rsidR="00121BA3">
          <w:tab/>
        </w:r>
        <w:r>
          <w:fldChar w:fldCharType="begin"/>
        </w:r>
        <w:r w:rsidR="00121BA3">
          <w:instrText xml:space="preserve"> PAGEREF _Toc15833589 \h </w:instrText>
        </w:r>
        <w:r>
          <w:fldChar w:fldCharType="separate"/>
        </w:r>
        <w:r w:rsidR="00121BA3">
          <w:t>86</w:t>
        </w:r>
        <w:r>
          <w:fldChar w:fldCharType="end"/>
        </w:r>
      </w:hyperlink>
    </w:p>
    <w:p w:rsidR="00121BA3" w:rsidRDefault="000D6B75">
      <w:pPr>
        <w:pStyle w:val="TDC2"/>
        <w:rPr>
          <w:rFonts w:eastAsiaTheme="minorEastAsia"/>
          <w:smallCaps w:val="0"/>
          <w:sz w:val="22"/>
        </w:rPr>
      </w:pPr>
      <w:hyperlink w:anchor="_Toc15833590" w:history="1">
        <w:r w:rsidR="00121BA3" w:rsidRPr="00D056ED">
          <w:rPr>
            <w:rStyle w:val="Hipervnculo"/>
          </w:rPr>
          <w:t>Extended Security Updates:</w:t>
        </w:r>
        <w:r w:rsidR="00121BA3">
          <w:tab/>
        </w:r>
        <w:r>
          <w:fldChar w:fldCharType="begin"/>
        </w:r>
        <w:r w:rsidR="00121BA3">
          <w:instrText xml:space="preserve"> PAGEREF _Toc15833590 \h </w:instrText>
        </w:r>
        <w:r>
          <w:fldChar w:fldCharType="separate"/>
        </w:r>
        <w:r w:rsidR="00121BA3">
          <w:t>97</w:t>
        </w:r>
        <w:r>
          <w:fldChar w:fldCharType="end"/>
        </w:r>
      </w:hyperlink>
    </w:p>
    <w:p w:rsidR="00121BA3" w:rsidRDefault="000D6B75">
      <w:pPr>
        <w:pStyle w:val="TDC1"/>
        <w:rPr>
          <w:rFonts w:eastAsiaTheme="minorEastAsia"/>
          <w:b w:val="0"/>
          <w:caps w:val="0"/>
          <w:noProof/>
          <w:sz w:val="22"/>
          <w:szCs w:val="22"/>
        </w:rPr>
      </w:pPr>
      <w:hyperlink w:anchor="_Toc15833591" w:history="1">
        <w:r w:rsidR="00121BA3" w:rsidRPr="00D056ED">
          <w:rPr>
            <w:rStyle w:val="Hipervnculo"/>
            <w:noProof/>
          </w:rPr>
          <w:t>Apéndice C: Complementos y Otras Licencias de Transición</w:t>
        </w:r>
        <w:r w:rsidR="00121BA3">
          <w:rPr>
            <w:noProof/>
          </w:rPr>
          <w:tab/>
        </w:r>
        <w:r>
          <w:rPr>
            <w:noProof/>
          </w:rPr>
          <w:fldChar w:fldCharType="begin"/>
        </w:r>
        <w:r w:rsidR="00121BA3">
          <w:rPr>
            <w:noProof/>
          </w:rPr>
          <w:instrText xml:space="preserve"> PAGEREF _Toc15833591 \h </w:instrText>
        </w:r>
        <w:r>
          <w:rPr>
            <w:noProof/>
          </w:rPr>
        </w:r>
        <w:r>
          <w:rPr>
            <w:noProof/>
          </w:rPr>
          <w:fldChar w:fldCharType="separate"/>
        </w:r>
        <w:r w:rsidR="00121BA3">
          <w:rPr>
            <w:noProof/>
          </w:rPr>
          <w:t>98</w:t>
        </w:r>
        <w:r>
          <w:rPr>
            <w:noProof/>
          </w:rPr>
          <w:fldChar w:fldCharType="end"/>
        </w:r>
      </w:hyperlink>
    </w:p>
    <w:p w:rsidR="00121BA3" w:rsidRDefault="000D6B75">
      <w:pPr>
        <w:pStyle w:val="TDC2"/>
        <w:rPr>
          <w:rFonts w:eastAsiaTheme="minorEastAsia"/>
          <w:smallCaps w:val="0"/>
          <w:sz w:val="22"/>
        </w:rPr>
      </w:pPr>
      <w:hyperlink w:anchor="_Toc15833592" w:history="1">
        <w:r w:rsidR="00121BA3" w:rsidRPr="00D056ED">
          <w:rPr>
            <w:rStyle w:val="Hipervnculo"/>
          </w:rPr>
          <w:t>Complementos</w:t>
        </w:r>
        <w:r w:rsidR="00121BA3">
          <w:tab/>
        </w:r>
        <w:r>
          <w:fldChar w:fldCharType="begin"/>
        </w:r>
        <w:r w:rsidR="00121BA3">
          <w:instrText xml:space="preserve"> PAGEREF _Toc15833592 \h </w:instrText>
        </w:r>
        <w:r>
          <w:fldChar w:fldCharType="separate"/>
        </w:r>
        <w:r w:rsidR="00121BA3">
          <w:t>98</w:t>
        </w:r>
        <w:r>
          <w:fldChar w:fldCharType="end"/>
        </w:r>
      </w:hyperlink>
    </w:p>
    <w:p w:rsidR="00121BA3" w:rsidRDefault="000D6B75">
      <w:pPr>
        <w:pStyle w:val="TDC3"/>
        <w:rPr>
          <w:rFonts w:eastAsiaTheme="minorEastAsia"/>
          <w:smallCaps w:val="0"/>
          <w:sz w:val="22"/>
        </w:rPr>
      </w:pPr>
      <w:hyperlink w:anchor="_Toc15833593" w:history="1">
        <w:r w:rsidR="00121BA3" w:rsidRPr="00D056ED">
          <w:rPr>
            <w:rStyle w:val="Hipervnculo"/>
          </w:rPr>
          <w:t>Sistema Operativo de Equipo de Escritorio Windows</w:t>
        </w:r>
        <w:r w:rsidR="00121BA3">
          <w:tab/>
        </w:r>
        <w:r>
          <w:fldChar w:fldCharType="begin"/>
        </w:r>
        <w:r w:rsidR="00121BA3">
          <w:instrText xml:space="preserve"> PAGEREF _Toc15833593 \h </w:instrText>
        </w:r>
        <w:r>
          <w:fldChar w:fldCharType="separate"/>
        </w:r>
        <w:r w:rsidR="00121BA3">
          <w:t>98</w:t>
        </w:r>
        <w:r>
          <w:fldChar w:fldCharType="end"/>
        </w:r>
      </w:hyperlink>
    </w:p>
    <w:p w:rsidR="00121BA3" w:rsidRDefault="000D6B75">
      <w:pPr>
        <w:pStyle w:val="TDC3"/>
        <w:rPr>
          <w:rFonts w:eastAsiaTheme="minorEastAsia"/>
          <w:smallCaps w:val="0"/>
          <w:sz w:val="22"/>
        </w:rPr>
      </w:pPr>
      <w:hyperlink w:anchor="_Toc15833594" w:history="1">
        <w:r w:rsidR="00121BA3" w:rsidRPr="00D056ED">
          <w:rPr>
            <w:rStyle w:val="Hipervnculo"/>
          </w:rPr>
          <w:t>Planes de Usuario de Microsoft Azure</w:t>
        </w:r>
        <w:r w:rsidR="00121BA3">
          <w:tab/>
        </w:r>
        <w:r>
          <w:fldChar w:fldCharType="begin"/>
        </w:r>
        <w:r w:rsidR="00121BA3">
          <w:instrText xml:space="preserve"> PAGEREF _Toc15833594 \h </w:instrText>
        </w:r>
        <w:r>
          <w:fldChar w:fldCharType="separate"/>
        </w:r>
        <w:r w:rsidR="00121BA3">
          <w:t>98</w:t>
        </w:r>
        <w:r>
          <w:fldChar w:fldCharType="end"/>
        </w:r>
      </w:hyperlink>
    </w:p>
    <w:p w:rsidR="00121BA3" w:rsidRDefault="000D6B75">
      <w:pPr>
        <w:pStyle w:val="TDC3"/>
        <w:rPr>
          <w:rFonts w:eastAsiaTheme="minorEastAsia"/>
          <w:smallCaps w:val="0"/>
          <w:sz w:val="22"/>
        </w:rPr>
      </w:pPr>
      <w:hyperlink w:anchor="_Toc15833595" w:history="1">
        <w:r w:rsidR="00121BA3" w:rsidRPr="00D056ED">
          <w:rPr>
            <w:rStyle w:val="Hipervnculo"/>
          </w:rPr>
          <w:t>Microsoft 365</w:t>
        </w:r>
        <w:r w:rsidR="00121BA3">
          <w:tab/>
        </w:r>
        <w:r>
          <w:fldChar w:fldCharType="begin"/>
        </w:r>
        <w:r w:rsidR="00121BA3">
          <w:instrText xml:space="preserve"> PAGEREF _Toc15833595 \h </w:instrText>
        </w:r>
        <w:r>
          <w:fldChar w:fldCharType="separate"/>
        </w:r>
        <w:r w:rsidR="00121BA3">
          <w:t>98</w:t>
        </w:r>
        <w:r>
          <w:fldChar w:fldCharType="end"/>
        </w:r>
      </w:hyperlink>
    </w:p>
    <w:p w:rsidR="00121BA3" w:rsidRDefault="000D6B75">
      <w:pPr>
        <w:pStyle w:val="TDC3"/>
        <w:rPr>
          <w:rFonts w:eastAsiaTheme="minorEastAsia"/>
          <w:smallCaps w:val="0"/>
          <w:sz w:val="22"/>
        </w:rPr>
      </w:pPr>
      <w:hyperlink w:anchor="_Toc15833596" w:history="1">
        <w:r w:rsidR="00121BA3" w:rsidRPr="00D056ED">
          <w:rPr>
            <w:rStyle w:val="Hipervnculo"/>
          </w:rPr>
          <w:t>Enterprise Mobility + Security</w:t>
        </w:r>
        <w:r w:rsidR="00121BA3">
          <w:tab/>
        </w:r>
        <w:r>
          <w:fldChar w:fldCharType="begin"/>
        </w:r>
        <w:r w:rsidR="00121BA3">
          <w:instrText xml:space="preserve"> PAGEREF _Toc15833596 \h </w:instrText>
        </w:r>
        <w:r>
          <w:fldChar w:fldCharType="separate"/>
        </w:r>
        <w:r w:rsidR="00121BA3">
          <w:t>99</w:t>
        </w:r>
        <w:r>
          <w:fldChar w:fldCharType="end"/>
        </w:r>
      </w:hyperlink>
    </w:p>
    <w:p w:rsidR="00121BA3" w:rsidRDefault="000D6B75">
      <w:pPr>
        <w:pStyle w:val="TDC3"/>
        <w:rPr>
          <w:rFonts w:eastAsiaTheme="minorEastAsia"/>
          <w:smallCaps w:val="0"/>
          <w:sz w:val="22"/>
        </w:rPr>
      </w:pPr>
      <w:hyperlink w:anchor="_Toc15833597" w:history="1">
        <w:r w:rsidR="00121BA3" w:rsidRPr="00D056ED">
          <w:rPr>
            <w:rStyle w:val="Hipervnculo"/>
          </w:rPr>
          <w:t>Microsoft Dynamics 365 Services</w:t>
        </w:r>
        <w:r w:rsidR="00121BA3">
          <w:tab/>
        </w:r>
        <w:r>
          <w:fldChar w:fldCharType="begin"/>
        </w:r>
        <w:r w:rsidR="00121BA3">
          <w:instrText xml:space="preserve"> PAGEREF _Toc15833597 \h </w:instrText>
        </w:r>
        <w:r>
          <w:fldChar w:fldCharType="separate"/>
        </w:r>
        <w:r w:rsidR="00121BA3">
          <w:t>99</w:t>
        </w:r>
        <w:r>
          <w:fldChar w:fldCharType="end"/>
        </w:r>
      </w:hyperlink>
    </w:p>
    <w:p w:rsidR="00121BA3" w:rsidRDefault="000D6B75">
      <w:pPr>
        <w:pStyle w:val="TDC3"/>
        <w:rPr>
          <w:rFonts w:eastAsiaTheme="minorEastAsia"/>
          <w:smallCaps w:val="0"/>
          <w:sz w:val="22"/>
        </w:rPr>
      </w:pPr>
      <w:hyperlink w:anchor="_Toc15833598" w:history="1">
        <w:r w:rsidR="00121BA3" w:rsidRPr="00D056ED">
          <w:rPr>
            <w:rStyle w:val="Hipervnculo"/>
          </w:rPr>
          <w:t>Aplicaciones de Office 365</w:t>
        </w:r>
        <w:r w:rsidR="00121BA3">
          <w:tab/>
        </w:r>
        <w:r>
          <w:fldChar w:fldCharType="begin"/>
        </w:r>
        <w:r w:rsidR="00121BA3">
          <w:instrText xml:space="preserve"> PAGEREF _Toc15833598 \h </w:instrText>
        </w:r>
        <w:r>
          <w:fldChar w:fldCharType="separate"/>
        </w:r>
        <w:r w:rsidR="00121BA3">
          <w:t>100</w:t>
        </w:r>
        <w:r>
          <w:fldChar w:fldCharType="end"/>
        </w:r>
      </w:hyperlink>
    </w:p>
    <w:p w:rsidR="00121BA3" w:rsidRDefault="000D6B75">
      <w:pPr>
        <w:pStyle w:val="TDC3"/>
        <w:rPr>
          <w:rFonts w:eastAsiaTheme="minorEastAsia"/>
          <w:smallCaps w:val="0"/>
          <w:sz w:val="22"/>
        </w:rPr>
      </w:pPr>
      <w:hyperlink w:anchor="_Toc15833599" w:history="1">
        <w:r w:rsidR="00121BA3" w:rsidRPr="00D056ED">
          <w:rPr>
            <w:rStyle w:val="Hipervnculo"/>
          </w:rPr>
          <w:t>Conjuntos de Aplicaciones de Office 365</w:t>
        </w:r>
        <w:r w:rsidR="00121BA3">
          <w:tab/>
        </w:r>
        <w:r>
          <w:fldChar w:fldCharType="begin"/>
        </w:r>
        <w:r w:rsidR="00121BA3">
          <w:instrText xml:space="preserve"> PAGEREF _Toc15833599 \h </w:instrText>
        </w:r>
        <w:r>
          <w:fldChar w:fldCharType="separate"/>
        </w:r>
        <w:r w:rsidR="00121BA3">
          <w:t>101</w:t>
        </w:r>
        <w:r>
          <w:fldChar w:fldCharType="end"/>
        </w:r>
      </w:hyperlink>
    </w:p>
    <w:p w:rsidR="00121BA3" w:rsidRDefault="000D6B75">
      <w:pPr>
        <w:pStyle w:val="TDC3"/>
        <w:rPr>
          <w:rFonts w:eastAsiaTheme="minorEastAsia"/>
          <w:smallCaps w:val="0"/>
          <w:sz w:val="22"/>
        </w:rPr>
      </w:pPr>
      <w:hyperlink w:anchor="_Toc15833600" w:history="1">
        <w:r w:rsidR="00121BA3" w:rsidRPr="00D056ED">
          <w:rPr>
            <w:rStyle w:val="Hipervnculo"/>
          </w:rPr>
          <w:t>Protección contra amenazas avanzada de Office 365</w:t>
        </w:r>
        <w:r w:rsidR="00121BA3">
          <w:tab/>
        </w:r>
        <w:r>
          <w:fldChar w:fldCharType="begin"/>
        </w:r>
        <w:r w:rsidR="00121BA3">
          <w:instrText xml:space="preserve"> PAGEREF _Toc15833600 \h </w:instrText>
        </w:r>
        <w:r>
          <w:fldChar w:fldCharType="separate"/>
        </w:r>
        <w:r w:rsidR="00121BA3">
          <w:t>101</w:t>
        </w:r>
        <w:r>
          <w:fldChar w:fldCharType="end"/>
        </w:r>
      </w:hyperlink>
    </w:p>
    <w:p w:rsidR="00121BA3" w:rsidRDefault="000D6B75">
      <w:pPr>
        <w:pStyle w:val="TDC3"/>
        <w:rPr>
          <w:rFonts w:eastAsiaTheme="minorEastAsia"/>
          <w:smallCaps w:val="0"/>
          <w:sz w:val="22"/>
        </w:rPr>
      </w:pPr>
      <w:hyperlink w:anchor="_Toc15833601" w:history="1">
        <w:r w:rsidR="00121BA3" w:rsidRPr="00D056ED">
          <w:rPr>
            <w:rStyle w:val="Hipervnculo"/>
          </w:rPr>
          <w:t>Complemento de Prevención de pérdida de datos de Office 365</w:t>
        </w:r>
        <w:r w:rsidR="00121BA3">
          <w:tab/>
        </w:r>
        <w:r>
          <w:fldChar w:fldCharType="begin"/>
        </w:r>
        <w:r w:rsidR="00121BA3">
          <w:instrText xml:space="preserve"> PAGEREF _Toc15833601 \h </w:instrText>
        </w:r>
        <w:r>
          <w:fldChar w:fldCharType="separate"/>
        </w:r>
        <w:r w:rsidR="00121BA3">
          <w:t>101</w:t>
        </w:r>
        <w:r>
          <w:fldChar w:fldCharType="end"/>
        </w:r>
      </w:hyperlink>
    </w:p>
    <w:p w:rsidR="00121BA3" w:rsidRDefault="000D6B75">
      <w:pPr>
        <w:pStyle w:val="TDC3"/>
        <w:rPr>
          <w:rFonts w:eastAsiaTheme="minorEastAsia"/>
          <w:smallCaps w:val="0"/>
          <w:sz w:val="22"/>
        </w:rPr>
      </w:pPr>
      <w:hyperlink w:anchor="_Toc15833602" w:history="1">
        <w:r w:rsidR="00121BA3" w:rsidRPr="00D056ED">
          <w:rPr>
            <w:rStyle w:val="Hipervnculo"/>
          </w:rPr>
          <w:t>Inteligencia sobre amenazas de Office 365</w:t>
        </w:r>
        <w:r w:rsidR="00121BA3">
          <w:tab/>
        </w:r>
        <w:r>
          <w:fldChar w:fldCharType="begin"/>
        </w:r>
        <w:r w:rsidR="00121BA3">
          <w:instrText xml:space="preserve"> PAGEREF _Toc15833602 \h </w:instrText>
        </w:r>
        <w:r>
          <w:fldChar w:fldCharType="separate"/>
        </w:r>
        <w:r w:rsidR="00121BA3">
          <w:t>101</w:t>
        </w:r>
        <w:r>
          <w:fldChar w:fldCharType="end"/>
        </w:r>
      </w:hyperlink>
    </w:p>
    <w:p w:rsidR="00121BA3" w:rsidRDefault="000D6B75">
      <w:pPr>
        <w:pStyle w:val="TDC3"/>
        <w:rPr>
          <w:rFonts w:eastAsiaTheme="minorEastAsia"/>
          <w:smallCaps w:val="0"/>
          <w:sz w:val="22"/>
        </w:rPr>
      </w:pPr>
      <w:hyperlink w:anchor="_Toc15833603" w:history="1">
        <w:r w:rsidR="00121BA3" w:rsidRPr="00D056ED">
          <w:rPr>
            <w:rStyle w:val="Hipervnculo"/>
          </w:rPr>
          <w:t>Capacidades multigeográficas en Office 365</w:t>
        </w:r>
        <w:r w:rsidR="00121BA3">
          <w:tab/>
        </w:r>
        <w:r>
          <w:fldChar w:fldCharType="begin"/>
        </w:r>
        <w:r w:rsidR="00121BA3">
          <w:instrText xml:space="preserve"> PAGEREF _Toc15833603 \h </w:instrText>
        </w:r>
        <w:r>
          <w:fldChar w:fldCharType="separate"/>
        </w:r>
        <w:r w:rsidR="00121BA3">
          <w:t>101</w:t>
        </w:r>
        <w:r>
          <w:fldChar w:fldCharType="end"/>
        </w:r>
      </w:hyperlink>
    </w:p>
    <w:p w:rsidR="00121BA3" w:rsidRDefault="000D6B75">
      <w:pPr>
        <w:pStyle w:val="TDC3"/>
        <w:rPr>
          <w:rFonts w:eastAsiaTheme="minorEastAsia"/>
          <w:smallCaps w:val="0"/>
          <w:sz w:val="22"/>
        </w:rPr>
      </w:pPr>
      <w:hyperlink w:anchor="_Toc15833604" w:history="1">
        <w:r w:rsidR="00121BA3" w:rsidRPr="00D056ED">
          <w:rPr>
            <w:rStyle w:val="Hipervnculo"/>
          </w:rPr>
          <w:t>Servicios de Audio</w:t>
        </w:r>
        <w:r w:rsidR="00121BA3">
          <w:tab/>
        </w:r>
        <w:r>
          <w:fldChar w:fldCharType="begin"/>
        </w:r>
        <w:r w:rsidR="00121BA3">
          <w:instrText xml:space="preserve"> PAGEREF _Toc15833604 \h </w:instrText>
        </w:r>
        <w:r>
          <w:fldChar w:fldCharType="separate"/>
        </w:r>
        <w:r w:rsidR="00121BA3">
          <w:t>102</w:t>
        </w:r>
        <w:r>
          <w:fldChar w:fldCharType="end"/>
        </w:r>
      </w:hyperlink>
    </w:p>
    <w:p w:rsidR="00121BA3" w:rsidRDefault="000D6B75">
      <w:pPr>
        <w:pStyle w:val="TDC3"/>
        <w:rPr>
          <w:rFonts w:eastAsiaTheme="minorEastAsia"/>
          <w:smallCaps w:val="0"/>
          <w:sz w:val="22"/>
        </w:rPr>
      </w:pPr>
      <w:hyperlink w:anchor="_Toc15833605" w:history="1">
        <w:r w:rsidR="00121BA3" w:rsidRPr="00D056ED">
          <w:rPr>
            <w:rStyle w:val="Hipervnculo"/>
          </w:rPr>
          <w:t>Exchange Online</w:t>
        </w:r>
        <w:r w:rsidR="00121BA3">
          <w:tab/>
        </w:r>
        <w:r>
          <w:fldChar w:fldCharType="begin"/>
        </w:r>
        <w:r w:rsidR="00121BA3">
          <w:instrText xml:space="preserve"> PAGEREF _Toc15833605 \h </w:instrText>
        </w:r>
        <w:r>
          <w:fldChar w:fldCharType="separate"/>
        </w:r>
        <w:r w:rsidR="00121BA3">
          <w:t>102</w:t>
        </w:r>
        <w:r>
          <w:fldChar w:fldCharType="end"/>
        </w:r>
      </w:hyperlink>
    </w:p>
    <w:p w:rsidR="00121BA3" w:rsidRDefault="000D6B75">
      <w:pPr>
        <w:pStyle w:val="TDC3"/>
        <w:rPr>
          <w:rFonts w:eastAsiaTheme="minorEastAsia"/>
          <w:smallCaps w:val="0"/>
          <w:sz w:val="22"/>
        </w:rPr>
      </w:pPr>
      <w:hyperlink w:anchor="_Toc15833606" w:history="1">
        <w:r w:rsidR="00121BA3" w:rsidRPr="00D056ED">
          <w:rPr>
            <w:rStyle w:val="Hipervnculo"/>
          </w:rPr>
          <w:t>Project Online</w:t>
        </w:r>
        <w:r w:rsidR="00121BA3">
          <w:tab/>
        </w:r>
        <w:r>
          <w:fldChar w:fldCharType="begin"/>
        </w:r>
        <w:r w:rsidR="00121BA3">
          <w:instrText xml:space="preserve"> PAGEREF _Toc15833606 \h </w:instrText>
        </w:r>
        <w:r>
          <w:fldChar w:fldCharType="separate"/>
        </w:r>
        <w:r w:rsidR="00121BA3">
          <w:t>102</w:t>
        </w:r>
        <w:r>
          <w:fldChar w:fldCharType="end"/>
        </w:r>
      </w:hyperlink>
    </w:p>
    <w:p w:rsidR="00121BA3" w:rsidRDefault="000D6B75">
      <w:pPr>
        <w:pStyle w:val="TDC3"/>
        <w:rPr>
          <w:rFonts w:eastAsiaTheme="minorEastAsia"/>
          <w:smallCaps w:val="0"/>
          <w:sz w:val="22"/>
        </w:rPr>
      </w:pPr>
      <w:hyperlink w:anchor="_Toc15833607" w:history="1">
        <w:r w:rsidR="00121BA3" w:rsidRPr="00D056ED">
          <w:rPr>
            <w:rStyle w:val="Hipervnculo"/>
          </w:rPr>
          <w:t>SharePoint Online</w:t>
        </w:r>
        <w:r w:rsidR="00121BA3">
          <w:tab/>
        </w:r>
        <w:r>
          <w:fldChar w:fldCharType="begin"/>
        </w:r>
        <w:r w:rsidR="00121BA3">
          <w:instrText xml:space="preserve"> PAGEREF _Toc15833607 \h </w:instrText>
        </w:r>
        <w:r>
          <w:fldChar w:fldCharType="separate"/>
        </w:r>
        <w:r w:rsidR="00121BA3">
          <w:t>102</w:t>
        </w:r>
        <w:r>
          <w:fldChar w:fldCharType="end"/>
        </w:r>
      </w:hyperlink>
    </w:p>
    <w:p w:rsidR="00121BA3" w:rsidRDefault="000D6B75">
      <w:pPr>
        <w:pStyle w:val="TDC3"/>
        <w:rPr>
          <w:rFonts w:eastAsiaTheme="minorEastAsia"/>
          <w:smallCaps w:val="0"/>
          <w:sz w:val="22"/>
        </w:rPr>
      </w:pPr>
      <w:hyperlink w:anchor="_Toc15833608" w:history="1">
        <w:r w:rsidR="00121BA3" w:rsidRPr="00D056ED">
          <w:rPr>
            <w:rStyle w:val="Hipervnculo"/>
          </w:rPr>
          <w:t>Skype Empresarial Online</w:t>
        </w:r>
        <w:r w:rsidR="00121BA3">
          <w:tab/>
        </w:r>
        <w:r>
          <w:fldChar w:fldCharType="begin"/>
        </w:r>
        <w:r w:rsidR="00121BA3">
          <w:instrText xml:space="preserve"> PAGEREF _Toc15833608 \h </w:instrText>
        </w:r>
        <w:r>
          <w:fldChar w:fldCharType="separate"/>
        </w:r>
        <w:r w:rsidR="00121BA3">
          <w:t>102</w:t>
        </w:r>
        <w:r>
          <w:fldChar w:fldCharType="end"/>
        </w:r>
      </w:hyperlink>
    </w:p>
    <w:p w:rsidR="00121BA3" w:rsidRDefault="000D6B75">
      <w:pPr>
        <w:pStyle w:val="TDC3"/>
        <w:rPr>
          <w:rFonts w:eastAsiaTheme="minorEastAsia"/>
          <w:smallCaps w:val="0"/>
          <w:sz w:val="22"/>
        </w:rPr>
      </w:pPr>
      <w:hyperlink w:anchor="_Toc15833609" w:history="1">
        <w:r w:rsidR="00121BA3" w:rsidRPr="00D056ED">
          <w:rPr>
            <w:rStyle w:val="Hipervnculo"/>
          </w:rPr>
          <w:t>Microsoft Intune</w:t>
        </w:r>
        <w:r w:rsidR="00121BA3">
          <w:tab/>
        </w:r>
        <w:r>
          <w:fldChar w:fldCharType="begin"/>
        </w:r>
        <w:r w:rsidR="00121BA3">
          <w:instrText xml:space="preserve"> PAGEREF _Toc15833609 \h </w:instrText>
        </w:r>
        <w:r>
          <w:fldChar w:fldCharType="separate"/>
        </w:r>
        <w:r w:rsidR="00121BA3">
          <w:t>102</w:t>
        </w:r>
        <w:r>
          <w:fldChar w:fldCharType="end"/>
        </w:r>
      </w:hyperlink>
    </w:p>
    <w:p w:rsidR="00121BA3" w:rsidRDefault="000D6B75">
      <w:pPr>
        <w:pStyle w:val="TDC2"/>
        <w:rPr>
          <w:rFonts w:eastAsiaTheme="minorEastAsia"/>
          <w:smallCaps w:val="0"/>
          <w:sz w:val="22"/>
        </w:rPr>
      </w:pPr>
      <w:hyperlink w:anchor="_Toc15833610" w:history="1">
        <w:r w:rsidR="00121BA3" w:rsidRPr="00D056ED">
          <w:rPr>
            <w:rStyle w:val="Hipervnculo"/>
          </w:rPr>
          <w:t>De SA</w:t>
        </w:r>
        <w:r w:rsidR="00121BA3">
          <w:tab/>
        </w:r>
        <w:r>
          <w:fldChar w:fldCharType="begin"/>
        </w:r>
        <w:r w:rsidR="00121BA3">
          <w:instrText xml:space="preserve"> PAGEREF _Toc15833610 \h </w:instrText>
        </w:r>
        <w:r>
          <w:fldChar w:fldCharType="separate"/>
        </w:r>
        <w:r w:rsidR="00121BA3">
          <w:t>103</w:t>
        </w:r>
        <w:r>
          <w:fldChar w:fldCharType="end"/>
        </w:r>
      </w:hyperlink>
    </w:p>
    <w:p w:rsidR="00121BA3" w:rsidRDefault="000D6B75">
      <w:pPr>
        <w:pStyle w:val="TDC3"/>
        <w:rPr>
          <w:rFonts w:eastAsiaTheme="minorEastAsia"/>
          <w:smallCaps w:val="0"/>
          <w:sz w:val="22"/>
        </w:rPr>
      </w:pPr>
      <w:hyperlink w:anchor="_Toc15833611" w:history="1">
        <w:r w:rsidR="00121BA3" w:rsidRPr="00D056ED">
          <w:rPr>
            <w:rStyle w:val="Hipervnculo"/>
          </w:rPr>
          <w:t>Conjuntos de CAL</w:t>
        </w:r>
        <w:r w:rsidR="00121BA3">
          <w:tab/>
        </w:r>
        <w:r>
          <w:fldChar w:fldCharType="begin"/>
        </w:r>
        <w:r w:rsidR="00121BA3">
          <w:instrText xml:space="preserve"> PAGEREF _Toc15833611 \h </w:instrText>
        </w:r>
        <w:r>
          <w:fldChar w:fldCharType="separate"/>
        </w:r>
        <w:r w:rsidR="00121BA3">
          <w:t>103</w:t>
        </w:r>
        <w:r>
          <w:fldChar w:fldCharType="end"/>
        </w:r>
      </w:hyperlink>
    </w:p>
    <w:p w:rsidR="00121BA3" w:rsidRDefault="000D6B75">
      <w:pPr>
        <w:pStyle w:val="TDC3"/>
        <w:rPr>
          <w:rFonts w:eastAsiaTheme="minorEastAsia"/>
          <w:smallCaps w:val="0"/>
          <w:sz w:val="22"/>
        </w:rPr>
      </w:pPr>
      <w:hyperlink w:anchor="_Toc15833612" w:history="1">
        <w:r w:rsidR="00121BA3" w:rsidRPr="00D056ED">
          <w:rPr>
            <w:rStyle w:val="Hipervnculo"/>
          </w:rPr>
          <w:t>Sistema Operativo de Equipo de Escritorio Windows</w:t>
        </w:r>
        <w:r w:rsidR="00121BA3">
          <w:tab/>
        </w:r>
        <w:r>
          <w:fldChar w:fldCharType="begin"/>
        </w:r>
        <w:r w:rsidR="00121BA3">
          <w:instrText xml:space="preserve"> PAGEREF _Toc15833612 \h </w:instrText>
        </w:r>
        <w:r>
          <w:fldChar w:fldCharType="separate"/>
        </w:r>
        <w:r w:rsidR="00121BA3">
          <w:t>103</w:t>
        </w:r>
        <w:r>
          <w:fldChar w:fldCharType="end"/>
        </w:r>
      </w:hyperlink>
    </w:p>
    <w:p w:rsidR="00121BA3" w:rsidRDefault="000D6B75">
      <w:pPr>
        <w:pStyle w:val="TDC3"/>
        <w:rPr>
          <w:rFonts w:eastAsiaTheme="minorEastAsia"/>
          <w:smallCaps w:val="0"/>
          <w:sz w:val="22"/>
        </w:rPr>
      </w:pPr>
      <w:hyperlink w:anchor="_Toc15833613" w:history="1">
        <w:r w:rsidR="00121BA3" w:rsidRPr="00D056ED">
          <w:rPr>
            <w:rStyle w:val="Hipervnculo"/>
          </w:rPr>
          <w:t>Microsoft 365</w:t>
        </w:r>
        <w:r w:rsidR="00121BA3">
          <w:tab/>
        </w:r>
        <w:r>
          <w:fldChar w:fldCharType="begin"/>
        </w:r>
        <w:r w:rsidR="00121BA3">
          <w:instrText xml:space="preserve"> PAGEREF _Toc15833613 \h </w:instrText>
        </w:r>
        <w:r>
          <w:fldChar w:fldCharType="separate"/>
        </w:r>
        <w:r w:rsidR="00121BA3">
          <w:t>103</w:t>
        </w:r>
        <w:r>
          <w:fldChar w:fldCharType="end"/>
        </w:r>
      </w:hyperlink>
    </w:p>
    <w:p w:rsidR="00121BA3" w:rsidRDefault="000D6B75">
      <w:pPr>
        <w:pStyle w:val="TDC3"/>
        <w:rPr>
          <w:rFonts w:eastAsiaTheme="minorEastAsia"/>
          <w:smallCaps w:val="0"/>
          <w:sz w:val="22"/>
        </w:rPr>
      </w:pPr>
      <w:hyperlink w:anchor="_Toc15833614" w:history="1">
        <w:r w:rsidR="00121BA3" w:rsidRPr="00D056ED">
          <w:rPr>
            <w:rStyle w:val="Hipervnculo"/>
          </w:rPr>
          <w:t>Enterprise Mobility + Security</w:t>
        </w:r>
        <w:r w:rsidR="00121BA3">
          <w:tab/>
        </w:r>
        <w:r>
          <w:fldChar w:fldCharType="begin"/>
        </w:r>
        <w:r w:rsidR="00121BA3">
          <w:instrText xml:space="preserve"> PAGEREF _Toc15833614 \h </w:instrText>
        </w:r>
        <w:r>
          <w:fldChar w:fldCharType="separate"/>
        </w:r>
        <w:r w:rsidR="00121BA3">
          <w:t>103</w:t>
        </w:r>
        <w:r>
          <w:fldChar w:fldCharType="end"/>
        </w:r>
      </w:hyperlink>
    </w:p>
    <w:p w:rsidR="00121BA3" w:rsidRDefault="000D6B75">
      <w:pPr>
        <w:pStyle w:val="TDC3"/>
        <w:rPr>
          <w:rFonts w:eastAsiaTheme="minorEastAsia"/>
          <w:smallCaps w:val="0"/>
          <w:sz w:val="22"/>
        </w:rPr>
      </w:pPr>
      <w:hyperlink w:anchor="_Toc15833615" w:history="1">
        <w:r w:rsidR="00121BA3" w:rsidRPr="00D056ED">
          <w:rPr>
            <w:rStyle w:val="Hipervnculo"/>
          </w:rPr>
          <w:t>Microsoft Dynamics 365 Services</w:t>
        </w:r>
        <w:r w:rsidR="00121BA3">
          <w:tab/>
        </w:r>
        <w:r>
          <w:fldChar w:fldCharType="begin"/>
        </w:r>
        <w:r w:rsidR="00121BA3">
          <w:instrText xml:space="preserve"> PAGEREF _Toc15833615 \h </w:instrText>
        </w:r>
        <w:r>
          <w:fldChar w:fldCharType="separate"/>
        </w:r>
        <w:r w:rsidR="00121BA3">
          <w:t>104</w:t>
        </w:r>
        <w:r>
          <w:fldChar w:fldCharType="end"/>
        </w:r>
      </w:hyperlink>
    </w:p>
    <w:p w:rsidR="00121BA3" w:rsidRDefault="000D6B75">
      <w:pPr>
        <w:pStyle w:val="TDC3"/>
        <w:rPr>
          <w:rFonts w:eastAsiaTheme="minorEastAsia"/>
          <w:smallCaps w:val="0"/>
          <w:sz w:val="22"/>
        </w:rPr>
      </w:pPr>
      <w:hyperlink w:anchor="_Toc15833616" w:history="1">
        <w:r w:rsidR="00121BA3" w:rsidRPr="00D056ED">
          <w:rPr>
            <w:rStyle w:val="Hipervnculo"/>
          </w:rPr>
          <w:t>Aplicaciones de Office 365</w:t>
        </w:r>
        <w:r w:rsidR="00121BA3">
          <w:tab/>
        </w:r>
        <w:r>
          <w:fldChar w:fldCharType="begin"/>
        </w:r>
        <w:r w:rsidR="00121BA3">
          <w:instrText xml:space="preserve"> PAGEREF _Toc15833616 \h </w:instrText>
        </w:r>
        <w:r>
          <w:fldChar w:fldCharType="separate"/>
        </w:r>
        <w:r w:rsidR="00121BA3">
          <w:t>105</w:t>
        </w:r>
        <w:r>
          <w:fldChar w:fldCharType="end"/>
        </w:r>
      </w:hyperlink>
    </w:p>
    <w:p w:rsidR="00121BA3" w:rsidRDefault="000D6B75">
      <w:pPr>
        <w:pStyle w:val="TDC3"/>
        <w:rPr>
          <w:rFonts w:eastAsiaTheme="minorEastAsia"/>
          <w:smallCaps w:val="0"/>
          <w:sz w:val="22"/>
        </w:rPr>
      </w:pPr>
      <w:hyperlink w:anchor="_Toc15833617" w:history="1">
        <w:r w:rsidR="00121BA3" w:rsidRPr="00D056ED">
          <w:rPr>
            <w:rStyle w:val="Hipervnculo"/>
          </w:rPr>
          <w:t>Conjuntos de Aplicaciones de Office 365</w:t>
        </w:r>
        <w:r w:rsidR="00121BA3">
          <w:tab/>
        </w:r>
        <w:r>
          <w:fldChar w:fldCharType="begin"/>
        </w:r>
        <w:r w:rsidR="00121BA3">
          <w:instrText xml:space="preserve"> PAGEREF _Toc15833617 \h </w:instrText>
        </w:r>
        <w:r>
          <w:fldChar w:fldCharType="separate"/>
        </w:r>
        <w:r w:rsidR="00121BA3">
          <w:t>105</w:t>
        </w:r>
        <w:r>
          <w:fldChar w:fldCharType="end"/>
        </w:r>
      </w:hyperlink>
    </w:p>
    <w:p w:rsidR="00121BA3" w:rsidRDefault="000D6B75">
      <w:pPr>
        <w:pStyle w:val="TDC3"/>
        <w:rPr>
          <w:rFonts w:eastAsiaTheme="minorEastAsia"/>
          <w:smallCaps w:val="0"/>
          <w:sz w:val="22"/>
        </w:rPr>
      </w:pPr>
      <w:hyperlink w:anchor="_Toc15833618" w:history="1">
        <w:r w:rsidR="00121BA3" w:rsidRPr="00D056ED">
          <w:rPr>
            <w:rStyle w:val="Hipervnculo"/>
          </w:rPr>
          <w:t>Project Online</w:t>
        </w:r>
        <w:r w:rsidR="00121BA3">
          <w:tab/>
        </w:r>
        <w:r>
          <w:fldChar w:fldCharType="begin"/>
        </w:r>
        <w:r w:rsidR="00121BA3">
          <w:instrText xml:space="preserve"> PAGEREF _Toc15833618 \h </w:instrText>
        </w:r>
        <w:r>
          <w:fldChar w:fldCharType="separate"/>
        </w:r>
        <w:r w:rsidR="00121BA3">
          <w:t>106</w:t>
        </w:r>
        <w:r>
          <w:fldChar w:fldCharType="end"/>
        </w:r>
      </w:hyperlink>
    </w:p>
    <w:p w:rsidR="00121BA3" w:rsidRDefault="000D6B75">
      <w:pPr>
        <w:pStyle w:val="TDC1"/>
        <w:rPr>
          <w:rFonts w:eastAsiaTheme="minorEastAsia"/>
          <w:b w:val="0"/>
          <w:caps w:val="0"/>
          <w:noProof/>
          <w:sz w:val="22"/>
          <w:szCs w:val="22"/>
        </w:rPr>
      </w:pPr>
      <w:hyperlink w:anchor="_Toc15833619" w:history="1">
        <w:r w:rsidR="00121BA3" w:rsidRPr="00D056ED">
          <w:rPr>
            <w:rStyle w:val="Hipervnculo"/>
            <w:noProof/>
          </w:rPr>
          <w:t>Apéndice D: Servicios profesionales</w:t>
        </w:r>
        <w:r w:rsidR="00121BA3">
          <w:rPr>
            <w:noProof/>
          </w:rPr>
          <w:tab/>
        </w:r>
        <w:r>
          <w:rPr>
            <w:noProof/>
          </w:rPr>
          <w:fldChar w:fldCharType="begin"/>
        </w:r>
        <w:r w:rsidR="00121BA3">
          <w:rPr>
            <w:noProof/>
          </w:rPr>
          <w:instrText xml:space="preserve"> PAGEREF _Toc15833619 \h </w:instrText>
        </w:r>
        <w:r>
          <w:rPr>
            <w:noProof/>
          </w:rPr>
        </w:r>
        <w:r>
          <w:rPr>
            <w:noProof/>
          </w:rPr>
          <w:fldChar w:fldCharType="separate"/>
        </w:r>
        <w:r w:rsidR="00121BA3">
          <w:rPr>
            <w:noProof/>
          </w:rPr>
          <w:t>107</w:t>
        </w:r>
        <w:r>
          <w:rPr>
            <w:noProof/>
          </w:rPr>
          <w:fldChar w:fldCharType="end"/>
        </w:r>
      </w:hyperlink>
    </w:p>
    <w:p w:rsidR="00121BA3" w:rsidRDefault="000D6B75">
      <w:pPr>
        <w:pStyle w:val="TDC2"/>
        <w:rPr>
          <w:rFonts w:eastAsiaTheme="minorEastAsia"/>
          <w:smallCaps w:val="0"/>
          <w:sz w:val="22"/>
        </w:rPr>
      </w:pPr>
      <w:hyperlink w:anchor="_Toc15833620" w:history="1">
        <w:r w:rsidR="00121BA3" w:rsidRPr="00D056ED">
          <w:rPr>
            <w:rStyle w:val="Hipervnculo"/>
          </w:rPr>
          <w:t>Ofertas de Soporte Microsoft Premier</w:t>
        </w:r>
        <w:r w:rsidR="00121BA3">
          <w:tab/>
        </w:r>
        <w:r>
          <w:fldChar w:fldCharType="begin"/>
        </w:r>
        <w:r w:rsidR="00121BA3">
          <w:instrText xml:space="preserve"> PAGEREF _Toc15833620 \h </w:instrText>
        </w:r>
        <w:r>
          <w:fldChar w:fldCharType="separate"/>
        </w:r>
        <w:r w:rsidR="00121BA3">
          <w:t>107</w:t>
        </w:r>
        <w:r>
          <w:fldChar w:fldCharType="end"/>
        </w:r>
      </w:hyperlink>
    </w:p>
    <w:p w:rsidR="00121BA3" w:rsidRDefault="000D6B75">
      <w:pPr>
        <w:pStyle w:val="TDC2"/>
        <w:rPr>
          <w:rFonts w:eastAsiaTheme="minorEastAsia"/>
          <w:smallCaps w:val="0"/>
          <w:sz w:val="22"/>
        </w:rPr>
      </w:pPr>
      <w:hyperlink w:anchor="_Toc15833621" w:history="1">
        <w:r w:rsidR="00121BA3" w:rsidRPr="00D056ED">
          <w:rPr>
            <w:rStyle w:val="Hipervnculo"/>
          </w:rPr>
          <w:t>Ofertas de Servicios de Digital Advisory de Microsoft</w:t>
        </w:r>
        <w:r w:rsidR="00121BA3">
          <w:tab/>
        </w:r>
        <w:r>
          <w:fldChar w:fldCharType="begin"/>
        </w:r>
        <w:r w:rsidR="00121BA3">
          <w:instrText xml:space="preserve"> PAGEREF _Toc15833621 \h </w:instrText>
        </w:r>
        <w:r>
          <w:fldChar w:fldCharType="separate"/>
        </w:r>
        <w:r w:rsidR="00121BA3">
          <w:t>108</w:t>
        </w:r>
        <w:r>
          <w:fldChar w:fldCharType="end"/>
        </w:r>
      </w:hyperlink>
    </w:p>
    <w:p w:rsidR="00121BA3" w:rsidRDefault="000D6B75">
      <w:pPr>
        <w:pStyle w:val="TDC2"/>
        <w:rPr>
          <w:rFonts w:eastAsiaTheme="minorEastAsia"/>
          <w:smallCaps w:val="0"/>
          <w:sz w:val="22"/>
        </w:rPr>
      </w:pPr>
      <w:hyperlink w:anchor="_Toc15833622" w:history="1">
        <w:r w:rsidR="00121BA3" w:rsidRPr="00D056ED">
          <w:rPr>
            <w:rStyle w:val="Hipervnculo"/>
          </w:rPr>
          <w:t>Ofertas de Acelerador de Productividad de Ventas</w:t>
        </w:r>
        <w:r w:rsidR="00121BA3">
          <w:tab/>
        </w:r>
        <w:r>
          <w:fldChar w:fldCharType="begin"/>
        </w:r>
        <w:r w:rsidR="00121BA3">
          <w:instrText xml:space="preserve"> PAGEREF _Toc15833622 \h </w:instrText>
        </w:r>
        <w:r>
          <w:fldChar w:fldCharType="separate"/>
        </w:r>
        <w:r w:rsidR="00121BA3">
          <w:t>108</w:t>
        </w:r>
        <w:r>
          <w:fldChar w:fldCharType="end"/>
        </w:r>
      </w:hyperlink>
    </w:p>
    <w:p w:rsidR="00121BA3" w:rsidRDefault="000D6B75">
      <w:pPr>
        <w:pStyle w:val="TDC1"/>
        <w:rPr>
          <w:rFonts w:eastAsiaTheme="minorEastAsia"/>
          <w:b w:val="0"/>
          <w:caps w:val="0"/>
          <w:noProof/>
          <w:sz w:val="22"/>
          <w:szCs w:val="22"/>
        </w:rPr>
      </w:pPr>
      <w:hyperlink w:anchor="_Toc15833623" w:history="1">
        <w:r w:rsidR="00121BA3" w:rsidRPr="00D056ED">
          <w:rPr>
            <w:rStyle w:val="Hipervnculo"/>
            <w:noProof/>
          </w:rPr>
          <w:t>Apéndice E: Términos complementarios del contrato del programa</w:t>
        </w:r>
        <w:r w:rsidR="00121BA3">
          <w:rPr>
            <w:noProof/>
          </w:rPr>
          <w:tab/>
        </w:r>
        <w:r>
          <w:rPr>
            <w:noProof/>
          </w:rPr>
          <w:fldChar w:fldCharType="begin"/>
        </w:r>
        <w:r w:rsidR="00121BA3">
          <w:rPr>
            <w:noProof/>
          </w:rPr>
          <w:instrText xml:space="preserve"> PAGEREF _Toc15833623 \h </w:instrText>
        </w:r>
        <w:r>
          <w:rPr>
            <w:noProof/>
          </w:rPr>
        </w:r>
        <w:r>
          <w:rPr>
            <w:noProof/>
          </w:rPr>
          <w:fldChar w:fldCharType="separate"/>
        </w:r>
        <w:r w:rsidR="00121BA3">
          <w:rPr>
            <w:noProof/>
          </w:rPr>
          <w:t>110</w:t>
        </w:r>
        <w:r>
          <w:rPr>
            <w:noProof/>
          </w:rPr>
          <w:fldChar w:fldCharType="end"/>
        </w:r>
      </w:hyperlink>
    </w:p>
    <w:p w:rsidR="00121BA3" w:rsidRDefault="000D6B75">
      <w:pPr>
        <w:pStyle w:val="TDC2"/>
        <w:rPr>
          <w:rFonts w:eastAsiaTheme="minorEastAsia"/>
          <w:smallCaps w:val="0"/>
          <w:sz w:val="22"/>
        </w:rPr>
      </w:pPr>
      <w:hyperlink w:anchor="_Toc15833624" w:history="1">
        <w:r w:rsidR="00121BA3" w:rsidRPr="00D056ED">
          <w:rPr>
            <w:rStyle w:val="Hipervnculo"/>
          </w:rPr>
          <w:t>Términos complementarios del Programa Select Plus</w:t>
        </w:r>
        <w:r w:rsidR="00121BA3">
          <w:tab/>
        </w:r>
        <w:r>
          <w:fldChar w:fldCharType="begin"/>
        </w:r>
        <w:r w:rsidR="00121BA3">
          <w:instrText xml:space="preserve"> PAGEREF _Toc15833624 \h </w:instrText>
        </w:r>
        <w:r>
          <w:fldChar w:fldCharType="separate"/>
        </w:r>
        <w:r w:rsidR="00121BA3">
          <w:t>110</w:t>
        </w:r>
        <w:r>
          <w:fldChar w:fldCharType="end"/>
        </w:r>
      </w:hyperlink>
    </w:p>
    <w:p w:rsidR="00121BA3" w:rsidRDefault="000D6B75">
      <w:pPr>
        <w:pStyle w:val="TDC2"/>
        <w:rPr>
          <w:rFonts w:eastAsiaTheme="minorEastAsia"/>
          <w:smallCaps w:val="0"/>
          <w:sz w:val="22"/>
        </w:rPr>
      </w:pPr>
      <w:hyperlink w:anchor="_Toc15833625" w:history="1">
        <w:r w:rsidR="00121BA3" w:rsidRPr="00D056ED">
          <w:rPr>
            <w:rStyle w:val="Hipervnculo"/>
          </w:rPr>
          <w:t>Definición de Administración para Dispositivos Cualificados</w:t>
        </w:r>
        <w:r w:rsidR="00121BA3">
          <w:tab/>
        </w:r>
        <w:r>
          <w:fldChar w:fldCharType="begin"/>
        </w:r>
        <w:r w:rsidR="00121BA3">
          <w:instrText xml:space="preserve"> PAGEREF _Toc15833625 \h </w:instrText>
        </w:r>
        <w:r>
          <w:fldChar w:fldCharType="separate"/>
        </w:r>
        <w:r w:rsidR="00121BA3">
          <w:t>110</w:t>
        </w:r>
        <w:r>
          <w:fldChar w:fldCharType="end"/>
        </w:r>
      </w:hyperlink>
    </w:p>
    <w:p w:rsidR="00121BA3" w:rsidRDefault="000D6B75">
      <w:pPr>
        <w:pStyle w:val="TDC2"/>
        <w:rPr>
          <w:rFonts w:eastAsiaTheme="minorEastAsia"/>
          <w:smallCaps w:val="0"/>
          <w:sz w:val="22"/>
        </w:rPr>
      </w:pPr>
      <w:hyperlink w:anchor="_Toc15833626" w:history="1">
        <w:r w:rsidR="00121BA3" w:rsidRPr="00D056ED">
          <w:rPr>
            <w:rStyle w:val="Hipervnculo"/>
          </w:rPr>
          <w:t>Servicios en línea en los programas Open</w:t>
        </w:r>
        <w:r w:rsidR="00121BA3">
          <w:tab/>
        </w:r>
        <w:r>
          <w:fldChar w:fldCharType="begin"/>
        </w:r>
        <w:r w:rsidR="00121BA3">
          <w:instrText xml:space="preserve"> PAGEREF _Toc15833626 \h </w:instrText>
        </w:r>
        <w:r>
          <w:fldChar w:fldCharType="separate"/>
        </w:r>
        <w:r w:rsidR="00121BA3">
          <w:t>110</w:t>
        </w:r>
        <w:r>
          <w:fldChar w:fldCharType="end"/>
        </w:r>
      </w:hyperlink>
    </w:p>
    <w:p w:rsidR="00121BA3" w:rsidRDefault="000D6B75">
      <w:pPr>
        <w:pStyle w:val="TDC2"/>
        <w:rPr>
          <w:rFonts w:eastAsiaTheme="minorEastAsia"/>
          <w:smallCaps w:val="0"/>
          <w:sz w:val="22"/>
        </w:rPr>
      </w:pPr>
      <w:hyperlink w:anchor="_Toc15833627" w:history="1">
        <w:r w:rsidR="00121BA3" w:rsidRPr="00D056ED">
          <w:rPr>
            <w:rStyle w:val="Hipervnculo"/>
          </w:rPr>
          <w:t>Términos complementarios de los servicios profesionales: contratos heredados</w:t>
        </w:r>
        <w:r w:rsidR="00121BA3">
          <w:tab/>
        </w:r>
        <w:r>
          <w:fldChar w:fldCharType="begin"/>
        </w:r>
        <w:r w:rsidR="00121BA3">
          <w:instrText xml:space="preserve"> PAGEREF _Toc15833627 \h </w:instrText>
        </w:r>
        <w:r>
          <w:fldChar w:fldCharType="separate"/>
        </w:r>
        <w:r w:rsidR="00121BA3">
          <w:t>110</w:t>
        </w:r>
        <w:r>
          <w:fldChar w:fldCharType="end"/>
        </w:r>
      </w:hyperlink>
    </w:p>
    <w:p w:rsidR="00121BA3" w:rsidRDefault="000D6B75">
      <w:pPr>
        <w:pStyle w:val="TDC1"/>
        <w:rPr>
          <w:rFonts w:eastAsiaTheme="minorEastAsia"/>
          <w:b w:val="0"/>
          <w:caps w:val="0"/>
          <w:noProof/>
          <w:sz w:val="22"/>
          <w:szCs w:val="22"/>
        </w:rPr>
      </w:pPr>
      <w:hyperlink w:anchor="_Toc15833628" w:history="1">
        <w:r w:rsidR="00121BA3" w:rsidRPr="00D056ED">
          <w:rPr>
            <w:rStyle w:val="Hipervnculo"/>
            <w:noProof/>
          </w:rPr>
          <w:t>Apéndice F: Promociones</w:t>
        </w:r>
        <w:r w:rsidR="00121BA3">
          <w:rPr>
            <w:noProof/>
          </w:rPr>
          <w:tab/>
        </w:r>
        <w:r>
          <w:rPr>
            <w:noProof/>
          </w:rPr>
          <w:fldChar w:fldCharType="begin"/>
        </w:r>
        <w:r w:rsidR="00121BA3">
          <w:rPr>
            <w:noProof/>
          </w:rPr>
          <w:instrText xml:space="preserve"> PAGEREF _Toc15833628 \h </w:instrText>
        </w:r>
        <w:r>
          <w:rPr>
            <w:noProof/>
          </w:rPr>
        </w:r>
        <w:r>
          <w:rPr>
            <w:noProof/>
          </w:rPr>
          <w:fldChar w:fldCharType="separate"/>
        </w:r>
        <w:r w:rsidR="00121BA3">
          <w:rPr>
            <w:noProof/>
          </w:rPr>
          <w:t>112</w:t>
        </w:r>
        <w:r>
          <w:rPr>
            <w:noProof/>
          </w:rPr>
          <w:fldChar w:fldCharType="end"/>
        </w:r>
      </w:hyperlink>
    </w:p>
    <w:p w:rsidR="00121BA3" w:rsidRDefault="000D6B75">
      <w:pPr>
        <w:pStyle w:val="TDC2"/>
        <w:rPr>
          <w:rFonts w:eastAsiaTheme="minorEastAsia"/>
          <w:smallCaps w:val="0"/>
          <w:sz w:val="22"/>
        </w:rPr>
      </w:pPr>
      <w:hyperlink w:anchor="_Toc15833629" w:history="1">
        <w:r w:rsidR="00121BA3" w:rsidRPr="00D056ED">
          <w:rPr>
            <w:rStyle w:val="Hipervnculo"/>
          </w:rPr>
          <w:t>Promoción de Windows 7 ESU para Usuarios de Windows E5, M365 E5 y M365 E5 Security</w:t>
        </w:r>
        <w:r w:rsidR="00121BA3">
          <w:tab/>
        </w:r>
        <w:r>
          <w:fldChar w:fldCharType="begin"/>
        </w:r>
        <w:r w:rsidR="00121BA3">
          <w:instrText xml:space="preserve"> PAGEREF _Toc15833629 \h </w:instrText>
        </w:r>
        <w:r>
          <w:fldChar w:fldCharType="separate"/>
        </w:r>
        <w:r w:rsidR="00121BA3">
          <w:t>112</w:t>
        </w:r>
        <w:r>
          <w:fldChar w:fldCharType="end"/>
        </w:r>
      </w:hyperlink>
    </w:p>
    <w:p w:rsidR="00121BA3" w:rsidRDefault="000D6B75">
      <w:pPr>
        <w:pStyle w:val="TDC1"/>
        <w:rPr>
          <w:rFonts w:eastAsiaTheme="minorEastAsia"/>
          <w:b w:val="0"/>
          <w:caps w:val="0"/>
          <w:noProof/>
          <w:sz w:val="22"/>
          <w:szCs w:val="22"/>
        </w:rPr>
      </w:pPr>
      <w:hyperlink w:anchor="_Toc15833630" w:history="1">
        <w:r w:rsidR="00121BA3" w:rsidRPr="00D056ED">
          <w:rPr>
            <w:rStyle w:val="Hipervnculo"/>
            <w:noProof/>
          </w:rPr>
          <w:t>Apéndice G: Términos de la Matriz de Almacenamiento y de Azure Data Box</w:t>
        </w:r>
        <w:r w:rsidR="00121BA3">
          <w:rPr>
            <w:noProof/>
          </w:rPr>
          <w:tab/>
        </w:r>
        <w:r>
          <w:rPr>
            <w:noProof/>
          </w:rPr>
          <w:fldChar w:fldCharType="begin"/>
        </w:r>
        <w:r w:rsidR="00121BA3">
          <w:rPr>
            <w:noProof/>
          </w:rPr>
          <w:instrText xml:space="preserve"> PAGEREF _Toc15833630 \h </w:instrText>
        </w:r>
        <w:r>
          <w:rPr>
            <w:noProof/>
          </w:rPr>
        </w:r>
        <w:r>
          <w:rPr>
            <w:noProof/>
          </w:rPr>
          <w:fldChar w:fldCharType="separate"/>
        </w:r>
        <w:r w:rsidR="00121BA3">
          <w:rPr>
            <w:noProof/>
          </w:rPr>
          <w:t>113</w:t>
        </w:r>
        <w:r>
          <w:rPr>
            <w:noProof/>
          </w:rPr>
          <w:fldChar w:fldCharType="end"/>
        </w:r>
      </w:hyperlink>
    </w:p>
    <w:p w:rsidR="00121BA3" w:rsidRDefault="000D6B75">
      <w:pPr>
        <w:pStyle w:val="TDC2"/>
        <w:rPr>
          <w:rFonts w:eastAsiaTheme="minorEastAsia"/>
          <w:smallCaps w:val="0"/>
          <w:sz w:val="22"/>
        </w:rPr>
      </w:pPr>
      <w:hyperlink w:anchor="_Toc15833631" w:history="1">
        <w:r w:rsidR="00121BA3" w:rsidRPr="00D056ED">
          <w:rPr>
            <w:rStyle w:val="Hipervnculo"/>
          </w:rPr>
          <w:t>Términos de la Matriz de Almacenamiento</w:t>
        </w:r>
        <w:r w:rsidR="00121BA3">
          <w:tab/>
        </w:r>
        <w:r>
          <w:fldChar w:fldCharType="begin"/>
        </w:r>
        <w:r w:rsidR="00121BA3">
          <w:instrText xml:space="preserve"> PAGEREF _Toc15833631 \h </w:instrText>
        </w:r>
        <w:r>
          <w:fldChar w:fldCharType="separate"/>
        </w:r>
        <w:r w:rsidR="00121BA3">
          <w:t>113</w:t>
        </w:r>
        <w:r>
          <w:fldChar w:fldCharType="end"/>
        </w:r>
      </w:hyperlink>
    </w:p>
    <w:p w:rsidR="00121BA3" w:rsidRDefault="000D6B75">
      <w:pPr>
        <w:pStyle w:val="TDC2"/>
        <w:rPr>
          <w:rFonts w:eastAsiaTheme="minorEastAsia"/>
          <w:smallCaps w:val="0"/>
          <w:sz w:val="22"/>
        </w:rPr>
      </w:pPr>
      <w:hyperlink w:anchor="_Toc15833632" w:history="1">
        <w:r w:rsidR="00121BA3" w:rsidRPr="00D056ED">
          <w:rPr>
            <w:rStyle w:val="Hipervnculo"/>
          </w:rPr>
          <w:t>Términos de hardware de Azure Data Box</w:t>
        </w:r>
        <w:r w:rsidR="00121BA3">
          <w:tab/>
        </w:r>
        <w:r>
          <w:fldChar w:fldCharType="begin"/>
        </w:r>
        <w:r w:rsidR="00121BA3">
          <w:instrText xml:space="preserve"> PAGEREF _Toc15833632 \h </w:instrText>
        </w:r>
        <w:r>
          <w:fldChar w:fldCharType="separate"/>
        </w:r>
        <w:r w:rsidR="00121BA3">
          <w:t>114</w:t>
        </w:r>
        <w:r>
          <w:fldChar w:fldCharType="end"/>
        </w:r>
      </w:hyperlink>
    </w:p>
    <w:p w:rsidR="00121BA3" w:rsidRDefault="000D6B75">
      <w:pPr>
        <w:pStyle w:val="TDC1"/>
        <w:rPr>
          <w:rFonts w:eastAsiaTheme="minorEastAsia"/>
          <w:b w:val="0"/>
          <w:caps w:val="0"/>
          <w:noProof/>
          <w:sz w:val="22"/>
          <w:szCs w:val="22"/>
        </w:rPr>
      </w:pPr>
      <w:hyperlink w:anchor="_Toc15833633" w:history="1">
        <w:r w:rsidR="00121BA3" w:rsidRPr="00D056ED">
          <w:rPr>
            <w:rStyle w:val="Hipervnculo"/>
            <w:noProof/>
          </w:rPr>
          <w:t>Apéndice H: Beneficios de Uso de Estudiante y Programas Academic</w:t>
        </w:r>
        <w:r w:rsidR="00121BA3">
          <w:rPr>
            <w:noProof/>
          </w:rPr>
          <w:tab/>
        </w:r>
        <w:r>
          <w:rPr>
            <w:noProof/>
          </w:rPr>
          <w:fldChar w:fldCharType="begin"/>
        </w:r>
        <w:r w:rsidR="00121BA3">
          <w:rPr>
            <w:noProof/>
          </w:rPr>
          <w:instrText xml:space="preserve"> PAGEREF _Toc15833633 \h </w:instrText>
        </w:r>
        <w:r>
          <w:rPr>
            <w:noProof/>
          </w:rPr>
        </w:r>
        <w:r>
          <w:rPr>
            <w:noProof/>
          </w:rPr>
          <w:fldChar w:fldCharType="separate"/>
        </w:r>
        <w:r w:rsidR="00121BA3">
          <w:rPr>
            <w:noProof/>
          </w:rPr>
          <w:t>119</w:t>
        </w:r>
        <w:r>
          <w:rPr>
            <w:noProof/>
          </w:rPr>
          <w:fldChar w:fldCharType="end"/>
        </w:r>
      </w:hyperlink>
    </w:p>
    <w:p w:rsidR="00121BA3" w:rsidRDefault="000D6B75">
      <w:pPr>
        <w:pStyle w:val="TDC2"/>
        <w:rPr>
          <w:rFonts w:eastAsiaTheme="minorEastAsia"/>
          <w:smallCaps w:val="0"/>
          <w:sz w:val="22"/>
        </w:rPr>
      </w:pPr>
      <w:hyperlink w:anchor="_Toc15833634" w:history="1">
        <w:r w:rsidR="00121BA3" w:rsidRPr="00D056ED">
          <w:rPr>
            <w:rStyle w:val="Hipervnculo"/>
          </w:rPr>
          <w:t>Derechos de Beneficio de Uso de Estudiante por Programa Cualificado</w:t>
        </w:r>
        <w:r w:rsidR="00121BA3">
          <w:tab/>
        </w:r>
        <w:r>
          <w:fldChar w:fldCharType="begin"/>
        </w:r>
        <w:r w:rsidR="00121BA3">
          <w:instrText xml:space="preserve"> PAGEREF _Toc15833634 \h </w:instrText>
        </w:r>
        <w:r>
          <w:fldChar w:fldCharType="separate"/>
        </w:r>
        <w:r w:rsidR="00121BA3">
          <w:t>119</w:t>
        </w:r>
        <w:r>
          <w:fldChar w:fldCharType="end"/>
        </w:r>
      </w:hyperlink>
    </w:p>
    <w:p w:rsidR="00121BA3" w:rsidRDefault="000D6B75">
      <w:pPr>
        <w:pStyle w:val="TDC2"/>
        <w:rPr>
          <w:rFonts w:eastAsiaTheme="minorEastAsia"/>
          <w:smallCaps w:val="0"/>
          <w:sz w:val="22"/>
        </w:rPr>
      </w:pPr>
      <w:hyperlink w:anchor="_Toc15833635" w:history="1">
        <w:r w:rsidR="00121BA3" w:rsidRPr="00D056ED">
          <w:rPr>
            <w:rStyle w:val="Hipervnculo"/>
          </w:rPr>
          <w:t>Escenarios de Producto de Plataforma Education (EPP) combinados</w:t>
        </w:r>
        <w:r w:rsidR="00121BA3">
          <w:tab/>
        </w:r>
        <w:r>
          <w:fldChar w:fldCharType="begin"/>
        </w:r>
        <w:r w:rsidR="00121BA3">
          <w:instrText xml:space="preserve"> PAGEREF _Toc15833635 \h </w:instrText>
        </w:r>
        <w:r>
          <w:fldChar w:fldCharType="separate"/>
        </w:r>
        <w:r w:rsidR="00121BA3">
          <w:t>120</w:t>
        </w:r>
        <w:r>
          <w:fldChar w:fldCharType="end"/>
        </w:r>
      </w:hyperlink>
    </w:p>
    <w:p w:rsidR="00121BA3" w:rsidRDefault="000D6B75">
      <w:pPr>
        <w:pStyle w:val="TDC2"/>
        <w:rPr>
          <w:rFonts w:eastAsiaTheme="minorEastAsia"/>
          <w:smallCaps w:val="0"/>
          <w:sz w:val="22"/>
        </w:rPr>
      </w:pPr>
      <w:hyperlink w:anchor="_Toc15833636" w:history="1">
        <w:r w:rsidR="00121BA3" w:rsidRPr="00D056ED">
          <w:rPr>
            <w:rStyle w:val="Hipervnculo"/>
          </w:rPr>
          <w:t>Disponibilidad del Programa Enrollment for Education Solutions (Versión Anterior a 2017)</w:t>
        </w:r>
        <w:r w:rsidR="00121BA3">
          <w:tab/>
        </w:r>
        <w:r>
          <w:fldChar w:fldCharType="begin"/>
        </w:r>
        <w:r w:rsidR="00121BA3">
          <w:instrText xml:space="preserve"> PAGEREF _Toc15833636 \h </w:instrText>
        </w:r>
        <w:r>
          <w:fldChar w:fldCharType="separate"/>
        </w:r>
        <w:r w:rsidR="00121BA3">
          <w:t>120</w:t>
        </w:r>
        <w:r>
          <w:fldChar w:fldCharType="end"/>
        </w:r>
      </w:hyperlink>
    </w:p>
    <w:p w:rsidR="00121BA3" w:rsidRDefault="000D6B75">
      <w:pPr>
        <w:pStyle w:val="TDC1"/>
        <w:rPr>
          <w:rFonts w:eastAsiaTheme="minorEastAsia"/>
          <w:b w:val="0"/>
          <w:caps w:val="0"/>
          <w:noProof/>
          <w:sz w:val="22"/>
          <w:szCs w:val="22"/>
        </w:rPr>
      </w:pPr>
      <w:hyperlink w:anchor="_Toc15833637" w:history="1">
        <w:r w:rsidR="00121BA3" w:rsidRPr="00D056ED">
          <w:rPr>
            <w:rStyle w:val="Hipervnculo"/>
            <w:noProof/>
          </w:rPr>
          <w:t>Índice</w:t>
        </w:r>
        <w:r w:rsidR="00121BA3">
          <w:rPr>
            <w:noProof/>
          </w:rPr>
          <w:tab/>
        </w:r>
        <w:r>
          <w:rPr>
            <w:noProof/>
          </w:rPr>
          <w:fldChar w:fldCharType="begin"/>
        </w:r>
        <w:r w:rsidR="00121BA3">
          <w:rPr>
            <w:noProof/>
          </w:rPr>
          <w:instrText xml:space="preserve"> PAGEREF _Toc15833637 \h </w:instrText>
        </w:r>
        <w:r>
          <w:rPr>
            <w:noProof/>
          </w:rPr>
        </w:r>
        <w:r>
          <w:rPr>
            <w:noProof/>
          </w:rPr>
          <w:fldChar w:fldCharType="separate"/>
        </w:r>
        <w:r w:rsidR="00121BA3">
          <w:rPr>
            <w:noProof/>
          </w:rPr>
          <w:t>121</w:t>
        </w:r>
        <w:r>
          <w:rPr>
            <w:noProof/>
          </w:rPr>
          <w:fldChar w:fldCharType="end"/>
        </w:r>
      </w:hyperlink>
    </w:p>
    <w:p w:rsidR="00CE48C9" w:rsidRDefault="000D6B75">
      <w:pPr>
        <w:pStyle w:val="ProductList-Body"/>
        <w:sectPr w:rsidR="00CE48C9">
          <w:headerReference w:type="default" r:id="rId13"/>
          <w:footerReference w:type="default" r:id="rId14"/>
          <w:type w:val="continuous"/>
          <w:pgSz w:w="12240" w:h="15840" w:code="1"/>
          <w:pgMar w:top="1170" w:right="720" w:bottom="1620" w:left="720" w:header="432" w:footer="288" w:gutter="0"/>
          <w:cols w:num="2" w:space="360"/>
        </w:sectPr>
      </w:pPr>
      <w:r>
        <w:fldChar w:fldCharType="end"/>
      </w:r>
    </w:p>
    <w:p w:rsidR="00CE48C9" w:rsidRDefault="00CE48C9">
      <w:pPr>
        <w:pStyle w:val="ProductList-Body"/>
      </w:pPr>
    </w:p>
    <w:p w:rsidR="00CE48C9" w:rsidRDefault="00CE48C9">
      <w:pPr>
        <w:sectPr w:rsidR="00CE48C9">
          <w:headerReference w:type="default" r:id="rId15"/>
          <w:footerReference w:type="default" r:id="rId16"/>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2" w:name="_Sec531"/>
      <w:bookmarkEnd w:id="1"/>
      <w:r>
        <w:lastRenderedPageBreak/>
        <w:t>Introducción</w:t>
      </w:r>
      <w:r w:rsidR="000D6B75">
        <w:fldChar w:fldCharType="begin"/>
      </w:r>
      <w:r>
        <w:instrText xml:space="preserve"> TC "</w:instrText>
      </w:r>
      <w:bookmarkStart w:id="3" w:name="_Toc15833493"/>
      <w:r>
        <w:instrText>Introducción</w:instrText>
      </w:r>
      <w:bookmarkEnd w:id="3"/>
      <w:r>
        <w:instrText>" \l 1</w:instrText>
      </w:r>
      <w:r w:rsidR="000D6B75">
        <w:fldChar w:fldCharType="end"/>
      </w:r>
    </w:p>
    <w:p w:rsidR="00CE48C9" w:rsidRDefault="00CE48C9">
      <w:pPr>
        <w:pStyle w:val="ProductList-Body"/>
      </w:pPr>
    </w:p>
    <w:p w:rsidR="00CE48C9" w:rsidRDefault="00121BA3">
      <w:pPr>
        <w:pStyle w:val="ProductList-Offering1Heading"/>
        <w:outlineLvl w:val="1"/>
      </w:pPr>
      <w:bookmarkStart w:id="4" w:name="_Sec532"/>
      <w:r>
        <w:t>Acerca de este documento</w:t>
      </w:r>
      <w:bookmarkEnd w:id="4"/>
      <w:r w:rsidR="000D6B75">
        <w:fldChar w:fldCharType="begin"/>
      </w:r>
      <w:r>
        <w:instrText xml:space="preserve"> TC "</w:instrText>
      </w:r>
      <w:bookmarkStart w:id="5" w:name="_Toc15833494"/>
      <w:r>
        <w:instrText>Acerca de este documento</w:instrText>
      </w:r>
      <w:bookmarkEnd w:id="5"/>
      <w:r>
        <w:instrText>" \l 2</w:instrText>
      </w:r>
      <w:r w:rsidR="000D6B75">
        <w:fldChar w:fldCharType="end"/>
      </w:r>
    </w:p>
    <w:p w:rsidR="00CE48C9" w:rsidRDefault="00121BA3">
      <w:pPr>
        <w:pStyle w:val="ProductList-Body"/>
      </w:pPr>
      <w:r>
        <w:t xml:space="preserve">A partir del 1 de julio de 2015, los Términos de Productos sustituyen a la Lista de Productos y a los documentos de Derechos de Uso de los Productos (PUR). Todas las referencias a la Lista de Productos y a los PUR en los contratos de licencia por volumen del Cliente hacen referencia a las secciones correspondientes de los Términos de Productos. Los Términos de Productos describen la disponibilidad de Productos y Servicios Profesionales a través de los Programas de Licencias por Volumen de Microsoft (transmitidos previamente a través de la Lista de Productos), así como los derechos de uso de los Productos de Software (transmitidos previamente a través de los PUR). Las condiciones de servicio para los Servicios en Línea a los que se hace referencia en este documento se publican en los Términos de los Servicios en Línea (OST) en </w:t>
      </w:r>
      <w:hyperlink r:id="rId17">
        <w:r>
          <w:rPr>
            <w:color w:val="00467F"/>
            <w:u w:val="single"/>
          </w:rPr>
          <w:t>http://go.microsoft.com/?linkid=9840733</w:t>
        </w:r>
      </w:hyperlink>
      <w:r>
        <w:t>.</w:t>
      </w:r>
    </w:p>
    <w:p w:rsidR="00CE48C9" w:rsidRDefault="00CE48C9">
      <w:pPr>
        <w:pStyle w:val="ProductList-Body"/>
      </w:pPr>
    </w:p>
    <w:p w:rsidR="00CE48C9" w:rsidRDefault="00121BA3">
      <w:pPr>
        <w:pStyle w:val="ProductList-Body"/>
      </w:pPr>
      <w:r>
        <w:t xml:space="preserve">Los productos enumerados en los Términos de Productos están disponibles a la fecha en la </w:t>
      </w:r>
      <w:hyperlink w:anchor="_Sec843">
        <w:r>
          <w:rPr>
            <w:color w:val="00467F"/>
            <w:u w:val="single"/>
          </w:rPr>
          <w:t>Portada</w:t>
        </w:r>
      </w:hyperlink>
      <w:r>
        <w:t xml:space="preserve"> de los Términos de Productos. Las versiones anteriores de los Términos de Productos están disponibles en </w:t>
      </w:r>
      <w:hyperlink r:id="rId18">
        <w:r>
          <w:rPr>
            <w:color w:val="00467F"/>
            <w:u w:val="single"/>
          </w:rPr>
          <w:t>http://go.microsoft.com/?linkid=9839207</w:t>
        </w:r>
      </w:hyperlink>
      <w:r>
        <w:t xml:space="preserve">, incluyendo las versiones anteriores de la Lista de Productos y los PUR. La información sobre productos y servicios de Microsoft interrumpidos está disponible en </w:t>
      </w:r>
      <w:hyperlink r:id="rId19">
        <w:r>
          <w:rPr>
            <w:color w:val="00467F"/>
            <w:u w:val="single"/>
          </w:rPr>
          <w:t>http://www.microsoftvolumelicensing.com</w:t>
        </w:r>
      </w:hyperlink>
      <w:r>
        <w:t>. Los Clientes deben ponerse en contacto con su revendedor o gestor de cuentas de Microsoft para obtener información sobre la disponibilidad regional de los productos y Servicios Profesionales de Microsoft.</w:t>
      </w:r>
    </w:p>
    <w:p w:rsidR="00CE48C9" w:rsidRDefault="00121BA3">
      <w:pPr>
        <w:pStyle w:val="ProductList-Offering1Heading"/>
        <w:outlineLvl w:val="1"/>
      </w:pPr>
      <w:bookmarkStart w:id="6" w:name="_Sec533"/>
      <w:r>
        <w:t>Qué contiene este documento</w:t>
      </w:r>
      <w:bookmarkEnd w:id="6"/>
      <w:r w:rsidR="000D6B75">
        <w:fldChar w:fldCharType="begin"/>
      </w:r>
      <w:r>
        <w:instrText xml:space="preserve"> TC "</w:instrText>
      </w:r>
      <w:bookmarkStart w:id="7" w:name="_Toc15833495"/>
      <w:r>
        <w:instrText>Qué contiene este documento</w:instrText>
      </w:r>
      <w:bookmarkEnd w:id="7"/>
      <w:r>
        <w:instrText>" \l 2</w:instrText>
      </w:r>
      <w:r w:rsidR="000D6B75">
        <w:fldChar w:fldCharType="end"/>
      </w:r>
    </w:p>
    <w:p w:rsidR="00CE48C9" w:rsidRDefault="00121BA3">
      <w:pPr>
        <w:pStyle w:val="ProductList-Body"/>
      </w:pPr>
      <w:r>
        <w:t xml:space="preserve">En los Términos de Productos se incluyen las siguientes secciones: </w:t>
      </w:r>
    </w:p>
    <w:p w:rsidR="00CE48C9" w:rsidRDefault="000D6B75" w:rsidP="00121BA3">
      <w:pPr>
        <w:pStyle w:val="ProductList-Bullet"/>
        <w:numPr>
          <w:ilvl w:val="0"/>
          <w:numId w:val="3"/>
        </w:numPr>
      </w:pPr>
      <w:hyperlink w:anchor="_Sec531">
        <w:r w:rsidR="00121BA3">
          <w:rPr>
            <w:color w:val="00467F"/>
            <w:u w:val="single"/>
          </w:rPr>
          <w:t>Introducción</w:t>
        </w:r>
      </w:hyperlink>
      <w:r w:rsidR="00121BA3">
        <w:t>, que incluye una lista de cambios recientes.</w:t>
      </w:r>
    </w:p>
    <w:p w:rsidR="00CE48C9" w:rsidRDefault="000D6B75" w:rsidP="00121BA3">
      <w:pPr>
        <w:pStyle w:val="ProductList-Bullet"/>
        <w:numPr>
          <w:ilvl w:val="0"/>
          <w:numId w:val="3"/>
        </w:numPr>
      </w:pPr>
      <w:hyperlink w:anchor="_Sec536">
        <w:r w:rsidR="00121BA3">
          <w:rPr>
            <w:color w:val="00467F"/>
            <w:u w:val="single"/>
          </w:rPr>
          <w:t>Términos de Licencia</w:t>
        </w:r>
      </w:hyperlink>
      <w:r w:rsidR="00121BA3">
        <w:t>, que enumeran los Términos de Licencia Universales y los Términos de Modelo de Licencia que se aplican a los Productos de Software.</w:t>
      </w:r>
    </w:p>
    <w:p w:rsidR="00CE48C9" w:rsidRDefault="000D6B75" w:rsidP="00121BA3">
      <w:pPr>
        <w:pStyle w:val="ProductList-Bullet"/>
        <w:numPr>
          <w:ilvl w:val="0"/>
          <w:numId w:val="3"/>
        </w:numPr>
      </w:pPr>
      <w:hyperlink w:anchor="_Sec547">
        <w:r w:rsidR="00121BA3">
          <w:rPr>
            <w:color w:val="00467F"/>
            <w:u w:val="single"/>
          </w:rPr>
          <w:t>Productos de Software</w:t>
        </w:r>
      </w:hyperlink>
      <w:r w:rsidR="00121BA3">
        <w:t>, que enumeran todas las Entradas de Producto de Software.</w:t>
      </w:r>
    </w:p>
    <w:p w:rsidR="00CE48C9" w:rsidRDefault="000D6B75" w:rsidP="00121BA3">
      <w:pPr>
        <w:pStyle w:val="ProductList-Bullet"/>
        <w:numPr>
          <w:ilvl w:val="0"/>
          <w:numId w:val="3"/>
        </w:numPr>
      </w:pPr>
      <w:hyperlink w:anchor="_Sec548">
        <w:r w:rsidR="00121BA3">
          <w:rPr>
            <w:color w:val="00467F"/>
            <w:u w:val="single"/>
          </w:rPr>
          <w:t>Productos de Servicios Online</w:t>
        </w:r>
      </w:hyperlink>
      <w:r w:rsidR="00121BA3">
        <w:t>, que enumeran todas las Entradas de Producto de Servicios Online.</w:t>
      </w:r>
    </w:p>
    <w:p w:rsidR="00CE48C9" w:rsidRDefault="000D6B75" w:rsidP="00121BA3">
      <w:pPr>
        <w:pStyle w:val="ProductList-Bullet"/>
        <w:numPr>
          <w:ilvl w:val="0"/>
          <w:numId w:val="3"/>
        </w:numPr>
      </w:pPr>
      <w:hyperlink w:anchor="_Sec549">
        <w:r w:rsidR="00121BA3">
          <w:rPr>
            <w:color w:val="00467F"/>
            <w:u w:val="single"/>
          </w:rPr>
          <w:t>Glosario</w:t>
        </w:r>
      </w:hyperlink>
      <w:r w:rsidR="00121BA3">
        <w:t>, que define los términos Atributos, Valores de Celda, Encabezados de Columna y otros términos en mayúsculas utilizados en los Términos de Productos.</w:t>
      </w:r>
    </w:p>
    <w:p w:rsidR="00CE48C9" w:rsidRDefault="00121BA3" w:rsidP="00121BA3">
      <w:pPr>
        <w:pStyle w:val="ProductList-Bullet"/>
        <w:numPr>
          <w:ilvl w:val="0"/>
          <w:numId w:val="3"/>
        </w:numPr>
      </w:pPr>
      <w:r>
        <w:t>Los siguientes apéndices:</w:t>
      </w:r>
    </w:p>
    <w:p w:rsidR="00CE48C9" w:rsidRDefault="000D6B75" w:rsidP="00121BA3">
      <w:pPr>
        <w:pStyle w:val="ProductList-Bullet"/>
        <w:numPr>
          <w:ilvl w:val="1"/>
          <w:numId w:val="3"/>
        </w:numPr>
      </w:pPr>
      <w:hyperlink w:anchor="_Sec591">
        <w:r w:rsidR="00121BA3">
          <w:rPr>
            <w:color w:val="00467F"/>
            <w:u w:val="single"/>
          </w:rPr>
          <w:t>Apéndice A: Tabla de licencias equivalentes de ML/CAL</w:t>
        </w:r>
      </w:hyperlink>
      <w:r w:rsidR="00121BA3">
        <w:t>, que identifica las CAL Suites y las Licencias de suscripción de los Servicios Online disponibles que proporcionan acceso a los Productos de Servidor.</w:t>
      </w:r>
    </w:p>
    <w:p w:rsidR="00CE48C9" w:rsidRDefault="000D6B75" w:rsidP="00121BA3">
      <w:pPr>
        <w:pStyle w:val="ProductList-Bullet"/>
        <w:numPr>
          <w:ilvl w:val="1"/>
          <w:numId w:val="3"/>
        </w:numPr>
      </w:pPr>
      <w:hyperlink w:anchor="_Sec564">
        <w:r w:rsidR="00121BA3">
          <w:rPr>
            <w:color w:val="00467F"/>
            <w:u w:val="single"/>
          </w:rPr>
          <w:t>Apéndice B: Software Assurance</w:t>
        </w:r>
      </w:hyperlink>
      <w:r w:rsidR="00121BA3">
        <w:t>, que describe las normas de compra de SA y los beneficios adicionales disponibles para los clientes de SA.</w:t>
      </w:r>
    </w:p>
    <w:p w:rsidR="00CE48C9" w:rsidRDefault="000D6B75" w:rsidP="00121BA3">
      <w:pPr>
        <w:pStyle w:val="ProductList-Bullet"/>
        <w:numPr>
          <w:ilvl w:val="1"/>
          <w:numId w:val="3"/>
        </w:numPr>
      </w:pPr>
      <w:hyperlink w:anchor="_Sec1237">
        <w:r w:rsidR="00121BA3">
          <w:rPr>
            <w:color w:val="00467F"/>
            <w:u w:val="single"/>
          </w:rPr>
          <w:t>Apéndice C: Complementos de Servicios Online y Otras Licencias de Transición</w:t>
        </w:r>
      </w:hyperlink>
      <w:r w:rsidR="00121BA3">
        <w:t>, que describe los productos y las condiciones que califican para los complementos de Servicios Online y de las USL de SA</w:t>
      </w:r>
    </w:p>
    <w:p w:rsidR="00CE48C9" w:rsidRDefault="000D6B75" w:rsidP="00121BA3">
      <w:pPr>
        <w:pStyle w:val="ProductList-Bullet"/>
        <w:numPr>
          <w:ilvl w:val="1"/>
          <w:numId w:val="3"/>
        </w:numPr>
      </w:pPr>
      <w:hyperlink w:anchor="_Sec562">
        <w:r w:rsidR="00121BA3">
          <w:rPr>
            <w:color w:val="00467F"/>
            <w:u w:val="single"/>
          </w:rPr>
          <w:t>Apéndice D: Servicios profesionales</w:t>
        </w:r>
      </w:hyperlink>
      <w:r w:rsidR="00121BA3">
        <w:t>, que enumera los Servicios Profesionales que se ofrecen a través de Licencias por Volumen de Microsoft.</w:t>
      </w:r>
    </w:p>
    <w:p w:rsidR="00CE48C9" w:rsidRDefault="000D6B75" w:rsidP="00121BA3">
      <w:pPr>
        <w:pStyle w:val="ProductList-Bullet"/>
        <w:numPr>
          <w:ilvl w:val="1"/>
          <w:numId w:val="3"/>
        </w:numPr>
      </w:pPr>
      <w:hyperlink w:anchor="_Sec563">
        <w:r w:rsidR="00121BA3">
          <w:rPr>
            <w:color w:val="00467F"/>
            <w:u w:val="single"/>
          </w:rPr>
          <w:t>Apéndice E: Términos complementarios del contrato del programa</w:t>
        </w:r>
      </w:hyperlink>
      <w:r w:rsidR="00121BA3">
        <w:t>, que proporciona términos adicionales para los Contratos del Programa de Licencias por Volumen.</w:t>
      </w:r>
    </w:p>
    <w:p w:rsidR="00CE48C9" w:rsidRDefault="000D6B75" w:rsidP="00121BA3">
      <w:pPr>
        <w:pStyle w:val="ProductList-Bullet"/>
        <w:numPr>
          <w:ilvl w:val="1"/>
          <w:numId w:val="3"/>
        </w:numPr>
      </w:pPr>
      <w:hyperlink w:anchor="_Sec572">
        <w:r w:rsidR="00121BA3">
          <w:rPr>
            <w:color w:val="00467F"/>
            <w:u w:val="single"/>
          </w:rPr>
          <w:t>Apéndice F: Promociones de productos</w:t>
        </w:r>
      </w:hyperlink>
      <w:r w:rsidR="00121BA3">
        <w:t>, que enumera las promociones de Productos que no se encuentran en la Lista de Precios.</w:t>
      </w:r>
    </w:p>
    <w:p w:rsidR="00CE48C9" w:rsidRDefault="000D6B75" w:rsidP="00121BA3">
      <w:pPr>
        <w:pStyle w:val="ProductList-Bullet"/>
        <w:numPr>
          <w:ilvl w:val="1"/>
          <w:numId w:val="3"/>
        </w:numPr>
      </w:pPr>
      <w:hyperlink w:anchor="_Sec899">
        <w:r w:rsidR="00121BA3">
          <w:rPr>
            <w:color w:val="00467F"/>
            <w:u w:val="single"/>
          </w:rPr>
          <w:t>Apéndice G: Términos de la Matriz de Almacenamiento y Azure Data Box</w:t>
        </w:r>
      </w:hyperlink>
      <w:r w:rsidR="00121BA3">
        <w:t xml:space="preserve">, que proporciona términos adicionales para los dispositivos de la Matriz de Almacenamiento y de Azure Data Box. </w:t>
      </w:r>
    </w:p>
    <w:p w:rsidR="00CE48C9" w:rsidRDefault="000D6B75" w:rsidP="00121BA3">
      <w:pPr>
        <w:pStyle w:val="ProductList-Bullet"/>
        <w:numPr>
          <w:ilvl w:val="1"/>
          <w:numId w:val="3"/>
        </w:numPr>
      </w:pPr>
      <w:hyperlink w:anchor="_Sec1230">
        <w:r w:rsidR="00121BA3">
          <w:rPr>
            <w:color w:val="00467F"/>
            <w:u w:val="single"/>
          </w:rPr>
          <w:t>Apéndice H: Beneficios de Uso de Estudiante y Programas Academic</w:t>
        </w:r>
      </w:hyperlink>
      <w:r w:rsidR="00121BA3">
        <w:t xml:space="preserve">, que enumera los Productos Certificados y los </w:t>
      </w:r>
      <w:r>
        <w:fldChar w:fldCharType="begin"/>
      </w:r>
      <w:r w:rsidR="00121BA3">
        <w:instrText xml:space="preserve"> AutoTextList   \s NoStyle \t "Beneficio de Uso de Estudiante: La opción para las Instituciones que licencian un Producto certificado para que su Recuento de Toda la Organización licencie un Producto a una relación de 1:15 o 1:40 de Estudiantes por Trabajador del Conocimiento (o usuario docente/profesor) sin costo adicional." </w:instrText>
      </w:r>
      <w:r>
        <w:fldChar w:fldCharType="separate"/>
      </w:r>
      <w:r w:rsidR="00121BA3">
        <w:rPr>
          <w:color w:val="0563C1"/>
        </w:rPr>
        <w:t>Beneficios de Uso de Estudiante</w:t>
      </w:r>
      <w:r>
        <w:fldChar w:fldCharType="end"/>
      </w:r>
      <w:r w:rsidR="00121BA3">
        <w:t xml:space="preserve"> asociados.</w:t>
      </w:r>
    </w:p>
    <w:p w:rsidR="00CE48C9" w:rsidRDefault="000D6B75" w:rsidP="00121BA3">
      <w:pPr>
        <w:pStyle w:val="ProductList-Bullet"/>
        <w:numPr>
          <w:ilvl w:val="0"/>
          <w:numId w:val="3"/>
        </w:numPr>
      </w:pPr>
      <w:hyperlink w:anchor="_Sec844">
        <w:r w:rsidR="00121BA3">
          <w:rPr>
            <w:color w:val="00467F"/>
            <w:u w:val="single"/>
          </w:rPr>
          <w:t>Índice</w:t>
        </w:r>
      </w:hyperlink>
      <w:r w:rsidR="00121BA3">
        <w:t>, que enumera todos los Productos a los que se hace referencia en los Términos de Productos e identifica dónde se encuentran.</w:t>
      </w:r>
    </w:p>
    <w:p w:rsidR="00CE48C9" w:rsidRDefault="00121BA3">
      <w:pPr>
        <w:pStyle w:val="ProductList-Offering1Heading"/>
        <w:outlineLvl w:val="1"/>
      </w:pPr>
      <w:bookmarkStart w:id="8" w:name="_Sec534"/>
      <w:r>
        <w:t>Cómo navegar por una Entrada de Artículo</w:t>
      </w:r>
      <w:bookmarkEnd w:id="8"/>
      <w:r w:rsidR="000D6B75">
        <w:fldChar w:fldCharType="begin"/>
      </w:r>
      <w:r>
        <w:instrText xml:space="preserve"> TC "</w:instrText>
      </w:r>
      <w:bookmarkStart w:id="9" w:name="_Toc15833496"/>
      <w:r>
        <w:instrText>Cómo navegar por una Entrada de Artículo</w:instrText>
      </w:r>
      <w:bookmarkEnd w:id="9"/>
      <w:r>
        <w:instrText>" \l 2</w:instrText>
      </w:r>
      <w:r w:rsidR="000D6B75">
        <w:fldChar w:fldCharType="end"/>
      </w:r>
    </w:p>
    <w:p w:rsidR="00CE48C9" w:rsidRDefault="00121BA3">
      <w:pPr>
        <w:pStyle w:val="ProductList-Body"/>
      </w:pPr>
      <w:r>
        <w:t>Cada Entrada de Artículo de un Software incluye cuatro secciones: Disponibilidad del Programa, Condiciones del Producto, Derechos de Uso y Software Assurance.</w:t>
      </w:r>
    </w:p>
    <w:p w:rsidR="00CE48C9" w:rsidRDefault="00121BA3">
      <w:pPr>
        <w:pStyle w:val="ProductList-Body"/>
      </w:pPr>
      <w:r>
        <w:t xml:space="preserve">Cada Entrada de Artículo de Servicios en Línea incluye dos secciones: Disponibilidad del Programa y Condiciones del Producto. </w:t>
      </w:r>
    </w:p>
    <w:p w:rsidR="00CE48C9" w:rsidRDefault="00CE48C9">
      <w:pPr>
        <w:pStyle w:val="ProductList-Body"/>
      </w:pPr>
    </w:p>
    <w:p w:rsidR="00CE48C9" w:rsidRDefault="00121BA3">
      <w:pPr>
        <w:pStyle w:val="ProductList-Body"/>
      </w:pPr>
      <w:r>
        <w:rPr>
          <w:b/>
          <w:color w:val="00188F"/>
        </w:rPr>
        <w:t xml:space="preserve">1. La Disponibilidad del Programa </w:t>
      </w:r>
      <w:r>
        <w:t>identifica el tipo de oferta, el contador de puntos (si corresponde) y la disponibilidad en los programas de licencias por volumen para cada Producto.</w:t>
      </w:r>
    </w:p>
    <w:p w:rsidR="00CE48C9" w:rsidRDefault="00121BA3">
      <w:pPr>
        <w:pStyle w:val="ProductList-Body"/>
      </w:pPr>
      <w:r>
        <w:rPr>
          <w:noProof/>
        </w:rPr>
        <w:drawing>
          <wp:inline distT="0" distB="0" distL="0" distR="0">
            <wp:extent cx="5029200" cy="838200"/>
            <wp:effectExtent l="0" t="0" r="0" b="0"/>
            <wp:docPr id="4" name="b8106da1bc6c7cfb6c9a8a9daa3ec3cb36f6aa46.jpg"/>
            <wp:cNvGraphicFramePr/>
            <a:graphic xmlns:a="http://schemas.openxmlformats.org/drawingml/2006/main">
              <a:graphicData uri="http://schemas.openxmlformats.org/drawingml/2006/picture">
                <pic:pic xmlns:pic="http://schemas.openxmlformats.org/drawingml/2006/picture">
                  <pic:nvPicPr>
                    <pic:cNvPr id="0" name="b8106da1bc6c7cfb6c9a8a9daa3ec3cb36f6aa46.jpg"/>
                    <pic:cNvPicPr/>
                  </pic:nvPicPr>
                  <pic:blipFill>
                    <a:blip r:embed="rId20"/>
                    <a:stretch>
                      <a:fillRect/>
                    </a:stretch>
                  </pic:blipFill>
                  <pic:spPr>
                    <a:xfrm>
                      <a:off x="0" y="0"/>
                      <a:ext cx="5029200" cy="838200"/>
                    </a:xfrm>
                    <a:prstGeom prst="rect">
                      <a:avLst/>
                    </a:prstGeom>
                  </pic:spPr>
                </pic:pic>
              </a:graphicData>
            </a:graphic>
          </wp:inline>
        </w:drawing>
      </w:r>
    </w:p>
    <w:p w:rsidR="00CE48C9" w:rsidRDefault="00CE48C9">
      <w:pPr>
        <w:pStyle w:val="ProductList-Body"/>
      </w:pPr>
    </w:p>
    <w:p w:rsidR="00CE48C9" w:rsidRDefault="00121BA3">
      <w:pPr>
        <w:pStyle w:val="ProductList-Body"/>
      </w:pPr>
      <w:r>
        <w:rPr>
          <w:b/>
          <w:color w:val="00188F"/>
        </w:rPr>
        <w:t xml:space="preserve">2. Las Condiciones del Producto </w:t>
      </w:r>
      <w:r>
        <w:t>proporcionan información adicional relacionada con la adquisición del Producto, como los requisitos previos de compra, las versiones anteriores y el Grupo de Productos correspondiente.</w:t>
      </w:r>
    </w:p>
    <w:p w:rsidR="00CE48C9" w:rsidRDefault="00121BA3">
      <w:pPr>
        <w:pStyle w:val="ProductList-Body"/>
      </w:pPr>
      <w:r>
        <w:rPr>
          <w:noProof/>
        </w:rPr>
        <w:drawing>
          <wp:inline distT="0" distB="0" distL="0" distR="0">
            <wp:extent cx="5029200" cy="1005840"/>
            <wp:effectExtent l="0" t="0" r="0" b="0"/>
            <wp:docPr id="2" name="e8a9a3e5b30e374ff40e34061fd701509b2e0b40.jpg"/>
            <wp:cNvGraphicFramePr/>
            <a:graphic xmlns:a="http://schemas.openxmlformats.org/drawingml/2006/main">
              <a:graphicData uri="http://schemas.openxmlformats.org/drawingml/2006/picture">
                <pic:pic xmlns:pic="http://schemas.openxmlformats.org/drawingml/2006/picture">
                  <pic:nvPicPr>
                    <pic:cNvPr id="0" name="e8a9a3e5b30e374ff40e34061fd701509b2e0b40.jpg"/>
                    <pic:cNvPicPr/>
                  </pic:nvPicPr>
                  <pic:blipFill>
                    <a:blip r:embed="rId21"/>
                    <a:stretch>
                      <a:fillRect/>
                    </a:stretch>
                  </pic:blipFill>
                  <pic:spPr>
                    <a:xfrm>
                      <a:off x="0" y="0"/>
                      <a:ext cx="5029200" cy="1005840"/>
                    </a:xfrm>
                    <a:prstGeom prst="rect">
                      <a:avLst/>
                    </a:prstGeom>
                  </pic:spPr>
                </pic:pic>
              </a:graphicData>
            </a:graphic>
          </wp:inline>
        </w:drawing>
      </w:r>
    </w:p>
    <w:p w:rsidR="00CE48C9" w:rsidRDefault="00CE48C9">
      <w:pPr>
        <w:pStyle w:val="ProductList-Body"/>
      </w:pPr>
    </w:p>
    <w:p w:rsidR="00CE48C9" w:rsidRDefault="00121BA3">
      <w:pPr>
        <w:pStyle w:val="ProductList-Body"/>
      </w:pPr>
      <w:r>
        <w:rPr>
          <w:b/>
          <w:color w:val="00188F"/>
        </w:rPr>
        <w:t xml:space="preserve">3. Los Derechos de Uso </w:t>
      </w:r>
      <w:r>
        <w:t>identifican los Términos de Licencia de cada Producto de Software, incluyendo los Términos de Licencia Universales, el Modelo de Licencia correspondiente y los Términos de Licencia Específicos del Producto. Las referencias a los “Derechos de Uso” en el contrato de licencias por volumen del Cliente hacen referencia a los términos incluidos en la sección Derechos de Uso de cada Entrada de Artículo de un Software. Los términos para los servicios en línea están en los OST.</w:t>
      </w:r>
    </w:p>
    <w:p w:rsidR="00CE48C9" w:rsidRDefault="00121BA3">
      <w:pPr>
        <w:pStyle w:val="ProductList-Body"/>
      </w:pPr>
      <w:r>
        <w:rPr>
          <w:noProof/>
        </w:rPr>
        <w:drawing>
          <wp:inline distT="0" distB="0" distL="0" distR="0">
            <wp:extent cx="5029200" cy="1508760"/>
            <wp:effectExtent l="0" t="0" r="0" b="0"/>
            <wp:docPr id="3" name="20b9ad14b0c4a7092c9714aa94f47063c7365954.jpg"/>
            <wp:cNvGraphicFramePr/>
            <a:graphic xmlns:a="http://schemas.openxmlformats.org/drawingml/2006/main">
              <a:graphicData uri="http://schemas.openxmlformats.org/drawingml/2006/picture">
                <pic:pic xmlns:pic="http://schemas.openxmlformats.org/drawingml/2006/picture">
                  <pic:nvPicPr>
                    <pic:cNvPr id="0" name="20b9ad14b0c4a7092c9714aa94f47063c7365954.jpg"/>
                    <pic:cNvPicPr/>
                  </pic:nvPicPr>
                  <pic:blipFill>
                    <a:blip r:embed="rId22"/>
                    <a:stretch>
                      <a:fillRect/>
                    </a:stretch>
                  </pic:blipFill>
                  <pic:spPr>
                    <a:xfrm>
                      <a:off x="0" y="0"/>
                      <a:ext cx="5029200" cy="1508760"/>
                    </a:xfrm>
                    <a:prstGeom prst="rect">
                      <a:avLst/>
                    </a:prstGeom>
                  </pic:spPr>
                </pic:pic>
              </a:graphicData>
            </a:graphic>
          </wp:inline>
        </w:drawing>
      </w:r>
    </w:p>
    <w:p w:rsidR="00CE48C9" w:rsidRDefault="00CE48C9">
      <w:pPr>
        <w:pStyle w:val="ProductList-Body"/>
      </w:pPr>
    </w:p>
    <w:p w:rsidR="00CE48C9" w:rsidRDefault="00121BA3">
      <w:pPr>
        <w:pStyle w:val="ProductList-Body"/>
      </w:pPr>
      <w:r>
        <w:rPr>
          <w:b/>
          <w:color w:val="00188F"/>
        </w:rPr>
        <w:t xml:space="preserve">4. Software Assurance </w:t>
      </w:r>
      <w:r>
        <w:t>identifica los términos y condiciones asociados con la cobertura de SA.</w:t>
      </w:r>
    </w:p>
    <w:p w:rsidR="00CE48C9" w:rsidRDefault="00121BA3">
      <w:pPr>
        <w:pStyle w:val="ProductList-Body"/>
      </w:pPr>
      <w:r>
        <w:rPr>
          <w:noProof/>
        </w:rPr>
        <w:drawing>
          <wp:inline distT="0" distB="0" distL="0" distR="0">
            <wp:extent cx="5029200" cy="1005840"/>
            <wp:effectExtent l="0" t="0" r="0" b="0"/>
            <wp:docPr id="5" name="189793e37074c3d0dbbf9e0a7f22a8f012885d02.jpg"/>
            <wp:cNvGraphicFramePr/>
            <a:graphic xmlns:a="http://schemas.openxmlformats.org/drawingml/2006/main">
              <a:graphicData uri="http://schemas.openxmlformats.org/drawingml/2006/picture">
                <pic:pic xmlns:pic="http://schemas.openxmlformats.org/drawingml/2006/picture">
                  <pic:nvPicPr>
                    <pic:cNvPr id="0" name="189793e37074c3d0dbbf9e0a7f22a8f012885d02.jpg"/>
                    <pic:cNvPicPr/>
                  </pic:nvPicPr>
                  <pic:blipFill>
                    <a:blip r:embed="rId23"/>
                    <a:stretch>
                      <a:fillRect/>
                    </a:stretch>
                  </pic:blipFill>
                  <pic:spPr>
                    <a:xfrm>
                      <a:off x="0" y="0"/>
                      <a:ext cx="5029200" cy="1005840"/>
                    </a:xfrm>
                    <a:prstGeom prst="rect">
                      <a:avLst/>
                    </a:prstGeom>
                  </pic:spPr>
                </pic:pic>
              </a:graphicData>
            </a:graphic>
          </wp:inline>
        </w:drawing>
      </w:r>
    </w:p>
    <w:p w:rsidR="00CE48C9" w:rsidRDefault="00121BA3">
      <w:pPr>
        <w:pStyle w:val="ProductList-Offering1Heading"/>
        <w:outlineLvl w:val="1"/>
      </w:pPr>
      <w:bookmarkStart w:id="10" w:name="_Sec535"/>
      <w:r>
        <w:t>Aclaraciones y resumen de los cambios en este documento</w:t>
      </w:r>
      <w:bookmarkEnd w:id="10"/>
      <w:r w:rsidR="000D6B75">
        <w:fldChar w:fldCharType="begin"/>
      </w:r>
      <w:r>
        <w:instrText xml:space="preserve"> TC "</w:instrText>
      </w:r>
      <w:bookmarkStart w:id="11" w:name="_Toc15833497"/>
      <w:r>
        <w:instrText>Aclaraciones y resumen de los cambios en este documento</w:instrText>
      </w:r>
      <w:bookmarkEnd w:id="11"/>
      <w:r>
        <w:instrText>" \l 2</w:instrText>
      </w:r>
      <w:r w:rsidR="000D6B75">
        <w:fldChar w:fldCharType="end"/>
      </w:r>
    </w:p>
    <w:p w:rsidR="00CE48C9" w:rsidRDefault="00121BA3">
      <w:pPr>
        <w:pStyle w:val="ProductList-Body"/>
      </w:pPr>
      <w:r>
        <w:t>A continuación se muestran adiciones, eliminaciones y otros cambios recientes en los Términos de los Productos. A continuación también se muestran las aclaraciones sobre la directiva de Microsoft como respuesta a las preguntas comunes de los clientes.</w:t>
      </w:r>
    </w:p>
    <w:tbl>
      <w:tblPr>
        <w:tblStyle w:val="PURTable"/>
        <w:tblW w:w="0" w:type="dxa"/>
        <w:tblLook w:val="04A0"/>
      </w:tblPr>
      <w:tblGrid>
        <w:gridCol w:w="5475"/>
        <w:gridCol w:w="5441"/>
      </w:tblGrid>
      <w:tr w:rsidR="00CE48C9">
        <w:trPr>
          <w:cnfStyle w:val="10000000000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Incorporaciones</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Eliminaciones</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ProPlus (SL de Dispositivo)</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Audioconferencia para Usuarios que se Encuentran en la India (SL de Usuario)</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Audioconferencia para Usuarios de E5 que se Encuentran en la India (SL de Usuario)</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Dynamics 365 Call Intelligence</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Asistencia Remota de Dynamics 365</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Diseño de Dynamics 365</w:t>
            </w:r>
          </w:p>
        </w:tc>
        <w:tc>
          <w:tcPr>
            <w:tcW w:w="612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2"/>
      </w:pPr>
      <w:r>
        <w:t>Software</w:t>
      </w:r>
    </w:p>
    <w:p w:rsidR="00CE48C9" w:rsidRDefault="000D6B75">
      <w:pPr>
        <w:pStyle w:val="ProductList-Body"/>
      </w:pPr>
      <w:hyperlink r:id="rId24">
        <w:r w:rsidR="00121BA3">
          <w:rPr>
            <w:color w:val="00467F"/>
            <w:u w:val="single"/>
          </w:rPr>
          <w:t>Sistema Operativo de Equipo de Escritorio Windows</w:t>
        </w:r>
      </w:hyperlink>
      <w:r w:rsidR="00121BA3">
        <w:t>: Se eliminaron los Derechos de Uso de FSLogix de los términos de licencia de Windows: no obstante, los clientes seguirán teniendo acceso a FSLogix a través del Centro de Descarga de Microsoft.</w:t>
      </w:r>
    </w:p>
    <w:p w:rsidR="00CE48C9" w:rsidRDefault="000D6B75">
      <w:pPr>
        <w:pStyle w:val="ProductList-Body"/>
      </w:pPr>
      <w:hyperlink r:id="rId25">
        <w:r w:rsidR="00121BA3">
          <w:rPr>
            <w:color w:val="00467F"/>
            <w:u w:val="single"/>
          </w:rPr>
          <w:t>Windows Server:</w:t>
        </w:r>
      </w:hyperlink>
      <w:r w:rsidR="00121BA3">
        <w:t xml:space="preserve"> Se eliminaron los derechos de uso de FSLogix de los términos de licencia de Windows Server: no obstante, los clientes seguirán teniendo acceso a FSLogix a través del Centro de Descarga de Microsoft.</w:t>
      </w:r>
    </w:p>
    <w:p w:rsidR="00CE48C9" w:rsidRDefault="00CE48C9">
      <w:pPr>
        <w:pStyle w:val="ProductList-Body"/>
      </w:pPr>
    </w:p>
    <w:p w:rsidR="00CE48C9" w:rsidRDefault="00121BA3">
      <w:pPr>
        <w:pStyle w:val="ProductList-ClauseHeading"/>
        <w:outlineLvl w:val="2"/>
      </w:pPr>
      <w:r>
        <w:t>Servicios Online</w:t>
      </w:r>
    </w:p>
    <w:p w:rsidR="00CE48C9" w:rsidRDefault="000D6B75">
      <w:pPr>
        <w:pStyle w:val="ProductList-Body"/>
      </w:pPr>
      <w:hyperlink r:id="rId26">
        <w:r w:rsidR="00121BA3">
          <w:rPr>
            <w:color w:val="00467F"/>
            <w:u w:val="single"/>
          </w:rPr>
          <w:t>Servicios de Microsoft Azure</w:t>
        </w:r>
      </w:hyperlink>
      <w:r w:rsidR="00121BA3">
        <w:t>: Se actualizaron los términos del Beneficio Híbrido de Azure en relación con la disponibilidad de Host Dedicado de Azure en la vista previa pública.</w:t>
      </w:r>
    </w:p>
    <w:p w:rsidR="00CE48C9" w:rsidRDefault="000D6B75">
      <w:pPr>
        <w:pStyle w:val="ProductList-Body"/>
      </w:pPr>
      <w:hyperlink r:id="rId27">
        <w:r w:rsidR="00121BA3">
          <w:rPr>
            <w:color w:val="00467F"/>
            <w:u w:val="single"/>
          </w:rPr>
          <w:t>Microsoft Dynamics 365 Services</w:t>
        </w:r>
      </w:hyperlink>
      <w:r w:rsidR="00121BA3">
        <w:t>: Se agregaron términos que indican que el Cliente debe adquirir suficientes licencias de Soporte Directo de Dynamics 365 Pro para cubrir cada licencia de Dynamics 365 por usuario en su contrato, con un máximo de 250 licencias. Se agregaron términos que abarcan los requisitos previos para Dynamics 365 Call Intelligence.</w:t>
      </w:r>
    </w:p>
    <w:p w:rsidR="00CE48C9" w:rsidRDefault="000D6B75">
      <w:pPr>
        <w:pStyle w:val="ProductList-Body"/>
      </w:pPr>
      <w:hyperlink r:id="rId28">
        <w:r w:rsidR="00121BA3">
          <w:rPr>
            <w:color w:val="00467F"/>
            <w:u w:val="single"/>
          </w:rPr>
          <w:t>Aplicaciones de Office 365</w:t>
        </w:r>
      </w:hyperlink>
      <w:r w:rsidR="00121BA3">
        <w:t>: Se actualizaron las cláusulas de los Programas Academic para el lanzamiento de la SL de Dispositivo de Office 365 ProPlus en el Programa EES.</w:t>
      </w:r>
    </w:p>
    <w:p w:rsidR="00CE48C9" w:rsidRDefault="000D6B75">
      <w:pPr>
        <w:pStyle w:val="ProductList-Body"/>
      </w:pPr>
      <w:hyperlink r:id="rId29">
        <w:r w:rsidR="00121BA3">
          <w:rPr>
            <w:color w:val="00467F"/>
            <w:u w:val="single"/>
          </w:rPr>
          <w:t>Servicios de audio</w:t>
        </w:r>
      </w:hyperlink>
      <w:r w:rsidR="00121BA3">
        <w:t>: Se agregaron términos para los usuarios de Audioconferencia que se encuentran en la India.</w:t>
      </w:r>
    </w:p>
    <w:p w:rsidR="00CE48C9" w:rsidRDefault="00CE48C9">
      <w:pPr>
        <w:pStyle w:val="ProductList-Body"/>
      </w:pPr>
    </w:p>
    <w:p w:rsidR="00CE48C9" w:rsidRDefault="00121BA3">
      <w:pPr>
        <w:pStyle w:val="ProductList-ClauseHeading"/>
        <w:outlineLvl w:val="2"/>
      </w:pPr>
      <w:r>
        <w:t>Apéndice A: Licencias equivalentes de CAL/ML</w:t>
      </w:r>
    </w:p>
    <w:p w:rsidR="00CE48C9" w:rsidRDefault="000D6B75">
      <w:pPr>
        <w:pStyle w:val="ProductList-Body"/>
      </w:pPr>
      <w:hyperlink r:id="rId30">
        <w:r w:rsidR="00121BA3">
          <w:rPr>
            <w:color w:val="00467F"/>
            <w:u w:val="single"/>
          </w:rPr>
          <w:t>Apéndice A: Tabla de Licencias Equivalentes de CAL/ML</w:t>
        </w:r>
      </w:hyperlink>
      <w:r w:rsidR="00121BA3">
        <w:t>: Se agregó System Center Service Manager 2019 a la columna Servidores para mostrar la equivalencia de la Licencia de Administración para Enterprise Mobility + Security y Microsoft 365.</w:t>
      </w:r>
    </w:p>
    <w:p w:rsidR="00CE48C9" w:rsidRDefault="00CE48C9">
      <w:pPr>
        <w:pStyle w:val="ProductList-Body"/>
      </w:pPr>
    </w:p>
    <w:p w:rsidR="00CE48C9" w:rsidRDefault="00121BA3">
      <w:pPr>
        <w:pStyle w:val="ProductList-ClauseHeading"/>
        <w:outlineLvl w:val="2"/>
      </w:pPr>
      <w:r>
        <w:t>Apéndice B: Software Assurance</w:t>
      </w:r>
    </w:p>
    <w:p w:rsidR="00CE48C9" w:rsidRDefault="000D6B75">
      <w:pPr>
        <w:pStyle w:val="ProductList-Body"/>
      </w:pPr>
      <w:hyperlink r:id="rId31">
        <w:r w:rsidR="00121BA3">
          <w:rPr>
            <w:color w:val="00467F"/>
            <w:u w:val="single"/>
          </w:rPr>
          <w:t>Office para los servicios web y Office Online Server</w:t>
        </w:r>
      </w:hyperlink>
      <w:r w:rsidR="00121BA3">
        <w:t>: Se cambió el nombre de la sección Office Online Services a Office para la Web.</w:t>
      </w:r>
    </w:p>
    <w:p w:rsidR="00CE48C9" w:rsidRDefault="00CE48C9">
      <w:pPr>
        <w:pStyle w:val="ProductList-Body"/>
      </w:pPr>
    </w:p>
    <w:p w:rsidR="00CE48C9" w:rsidRDefault="00121BA3">
      <w:pPr>
        <w:pStyle w:val="ProductList-ClauseHeading"/>
        <w:outlineLvl w:val="2"/>
      </w:pPr>
      <w:r>
        <w:t>Apéndice C: Complementos y Otras Licencias de Transición</w:t>
      </w:r>
    </w:p>
    <w:p w:rsidR="00CE48C9" w:rsidRDefault="000D6B75">
      <w:pPr>
        <w:pStyle w:val="ProductList-Body"/>
      </w:pPr>
      <w:hyperlink r:id="rId32">
        <w:r w:rsidR="00121BA3">
          <w:rPr>
            <w:color w:val="00467F"/>
            <w:u w:val="single"/>
          </w:rPr>
          <w:t>Complementos</w:t>
        </w:r>
      </w:hyperlink>
      <w:r w:rsidR="00121BA3">
        <w:t>: Se agregó una tabla para los Servicios de Audio.</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CE48C9">
      <w:pPr>
        <w:sectPr w:rsidR="00CE48C9">
          <w:headerReference w:type="default" r:id="rId33"/>
          <w:footerReference w:type="default" r:id="rId34"/>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12" w:name="_Sec536"/>
      <w:bookmarkEnd w:id="2"/>
      <w:r>
        <w:lastRenderedPageBreak/>
        <w:t>Términos de Licencia</w:t>
      </w:r>
      <w:r w:rsidR="000D6B75">
        <w:fldChar w:fldCharType="begin"/>
      </w:r>
      <w:r>
        <w:instrText xml:space="preserve"> TC "</w:instrText>
      </w:r>
      <w:bookmarkStart w:id="13" w:name="_Toc15833498"/>
      <w:r>
        <w:instrText>Términos de Licencia</w:instrText>
      </w:r>
      <w:bookmarkEnd w:id="13"/>
      <w:r>
        <w:instrText>" \l 1</w:instrText>
      </w:r>
      <w:r w:rsidR="000D6B75">
        <w:fldChar w:fldCharType="end"/>
      </w:r>
    </w:p>
    <w:p w:rsidR="00CE48C9" w:rsidRDefault="00121BA3">
      <w:pPr>
        <w:pStyle w:val="ProductList-Body"/>
      </w:pPr>
      <w:r>
        <w:t>Todas las instancias de los “Derechos de Uso” en el contrato de licencias por volumen del Cliente hacen referencia a los términos identificados en la sección “Derechos de Uso” de cada Entrada de Artículo. La Entrada de Artículo de cada Producto incluye los Términos de Licencia Universales, los Términos de Modelo de Licencia correspondientes y cualquier Término de Licencia Específico del Producto.</w:t>
      </w:r>
    </w:p>
    <w:p w:rsidR="00CE48C9" w:rsidRDefault="00CE48C9">
      <w:pPr>
        <w:pStyle w:val="ProductList-Body"/>
      </w:pPr>
    </w:p>
    <w:p w:rsidR="00CE48C9" w:rsidRDefault="00121BA3">
      <w:pPr>
        <w:pStyle w:val="ProductList-Body"/>
      </w:pPr>
      <w:r>
        <w:t>Para los Servicios Online, las referencias a “Derechos de Uso” en el contrato de licencias por volumen del Cliente tienen relación con los OST. Si un Producto de software incluye software y servicios en línea, los servicios en línea se regirán por los términos de los OST y todo el software se regirá por estos Términos de Licencia.</w:t>
      </w:r>
    </w:p>
    <w:p w:rsidR="00CE48C9" w:rsidRDefault="00121BA3">
      <w:pPr>
        <w:pStyle w:val="ProductList-OfferingGroupHeading"/>
        <w:outlineLvl w:val="1"/>
      </w:pPr>
      <w:bookmarkStart w:id="14" w:name="_Sec537"/>
      <w:r>
        <w:t>Términos de Licencia Universales</w:t>
      </w:r>
      <w:bookmarkEnd w:id="14"/>
      <w:r w:rsidR="000D6B75">
        <w:fldChar w:fldCharType="begin"/>
      </w:r>
      <w:r>
        <w:instrText xml:space="preserve"> TC "</w:instrText>
      </w:r>
      <w:bookmarkStart w:id="15" w:name="_Toc15833499"/>
      <w:r>
        <w:instrText>Términos de Licencia Universales</w:instrText>
      </w:r>
      <w:bookmarkEnd w:id="15"/>
      <w:r>
        <w:instrText>" \l 2</w:instrText>
      </w:r>
      <w:r w:rsidR="000D6B75">
        <w:fldChar w:fldCharType="end"/>
      </w:r>
    </w:p>
    <w:p w:rsidR="00CE48C9" w:rsidRDefault="00121BA3">
      <w:pPr>
        <w:pStyle w:val="ProductList-Body"/>
      </w:pPr>
      <w:r>
        <w:t>Los Términos de Licencia Universales se aplican a todos los Productos de software bajo licencia mediante Licencias por Volumen de Microsoft (excepto donde se indique específicamente en los Términos de Modelo de Licencia y/o los Términos de Licencia Específicos de un Producto).</w:t>
      </w:r>
    </w:p>
    <w:p w:rsidR="00CE48C9" w:rsidRDefault="00CE48C9">
      <w:pPr>
        <w:pStyle w:val="ProductList-Body"/>
      </w:pPr>
    </w:p>
    <w:p w:rsidR="00CE48C9" w:rsidRDefault="00121BA3">
      <w:pPr>
        <w:pStyle w:val="ProductList-ClauseHeading"/>
        <w:outlineLvl w:val="2"/>
      </w:pPr>
      <w:r>
        <w:t>1. Definiciones</w:t>
      </w:r>
    </w:p>
    <w:p w:rsidR="00CE48C9" w:rsidRDefault="00121BA3">
      <w:pPr>
        <w:pStyle w:val="ProductList-Body"/>
      </w:pPr>
      <w:r>
        <w:t xml:space="preserve">Los términos que se utilicen en los Términos de Productos pero no se definan en el </w:t>
      </w:r>
      <w:hyperlink w:anchor="_Sec549">
        <w:r>
          <w:rPr>
            <w:color w:val="00467F"/>
            <w:u w:val="single"/>
          </w:rPr>
          <w:t>Glosario</w:t>
        </w:r>
      </w:hyperlink>
      <w:r>
        <w:t xml:space="preserve"> tendrán la definición que se proporciona en el contrato de licencias por volumen del Cliente.</w:t>
      </w:r>
    </w:p>
    <w:p w:rsidR="00CE48C9" w:rsidRDefault="00CE48C9">
      <w:pPr>
        <w:pStyle w:val="ProductList-Body"/>
      </w:pPr>
    </w:p>
    <w:p w:rsidR="00CE48C9" w:rsidRDefault="00121BA3">
      <w:pPr>
        <w:pStyle w:val="ProductList-ClauseHeading"/>
        <w:outlineLvl w:val="2"/>
      </w:pPr>
      <w:r>
        <w:t>2. Derechos de uso del cliente</w:t>
      </w:r>
    </w:p>
    <w:p w:rsidR="00CE48C9" w:rsidRDefault="00121BA3">
      <w:pPr>
        <w:pStyle w:val="ProductList-Body"/>
      </w:pPr>
      <w:r>
        <w:t xml:space="preserve">Si el Cliente cumple con su contrato de licencias por volumen, puede utilizar el software según lo permitido expresamente en los Términos de Productos. El Cliente necesita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para cada Producto y funcionalidad con licencia independiente utilizada en un dispositivo o por un usuario.</w:t>
      </w:r>
    </w:p>
    <w:p w:rsidR="00CE48C9" w:rsidRDefault="00CE48C9">
      <w:pPr>
        <w:pStyle w:val="ProductList-Body"/>
      </w:pPr>
    </w:p>
    <w:p w:rsidR="00CE48C9" w:rsidRDefault="00121BA3">
      <w:pPr>
        <w:pStyle w:val="ProductList-ClauseHeading"/>
        <w:outlineLvl w:val="2"/>
      </w:pPr>
      <w:r>
        <w:t>3. Derechos de uso para otras versiones y ediciones anteriores</w:t>
      </w:r>
    </w:p>
    <w:p w:rsidR="00CE48C9" w:rsidRDefault="00121BA3">
      <w:pPr>
        <w:pStyle w:val="ProductList-Body"/>
      </w:pPr>
      <w:r>
        <w:t xml:space="preserve">Para cualquier copia o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permitida, el Cliente podrá crear, almacenar, instalar, ejecutar o acceder en lugar de la versión con licencia, una copia o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una versión anterior, una versión de idioma distinto permitida o una versión de plataforma distinta disponible (por ejemplo, 32 bits o 64 bits) o una edición anterior permitida. Aún se aplican los derechos de uso de la versión con licencia. Las licencias para versiones y ediciones anteriores no cumplen los requisitos de licencias para un Producto.</w:t>
      </w:r>
    </w:p>
    <w:p w:rsidR="00CE48C9" w:rsidRDefault="00CE48C9">
      <w:pPr>
        <w:pStyle w:val="ProductList-Body"/>
      </w:pPr>
    </w:p>
    <w:p w:rsidR="00CE48C9" w:rsidRDefault="00121BA3">
      <w:pPr>
        <w:pStyle w:val="ProductList-ClauseHeading"/>
        <w:outlineLvl w:val="2"/>
      </w:pPr>
      <w:r>
        <w:t>4. Software de Terceros</w:t>
      </w:r>
    </w:p>
    <w:p w:rsidR="00CE48C9" w:rsidRDefault="00121BA3">
      <w:pPr>
        <w:pStyle w:val="ProductList-Body"/>
      </w:pPr>
      <w:r>
        <w:t>El software puede contener programas o componentes de propiedad de terceros o de código abierto que se licencian bajo términos independientes que se presentan al Cliente durante la instalación o en el archivo “ThirdPartyNotices” que acompaña al software. El software también puede contener programas de código abierto de terceros que Microsoft, no el tercero, le licencia al Cliente bajo los términos de licencia de Microsoft.</w:t>
      </w:r>
    </w:p>
    <w:p w:rsidR="00CE48C9" w:rsidRDefault="00CE48C9">
      <w:pPr>
        <w:pStyle w:val="ProductList-Body"/>
      </w:pPr>
    </w:p>
    <w:p w:rsidR="00CE48C9" w:rsidRDefault="00121BA3">
      <w:pPr>
        <w:pStyle w:val="ProductList-ClauseHeading"/>
        <w:outlineLvl w:val="2"/>
      </w:pPr>
      <w:r>
        <w:t>5. Código de versión preliminar, actualizaciones o complementos, funcionalidad adicional</w:t>
      </w:r>
    </w:p>
    <w:p w:rsidR="00CE48C9" w:rsidRDefault="00121BA3">
      <w:pPr>
        <w:pStyle w:val="ProductList-Body"/>
      </w:pPr>
      <w:r>
        <w:t>Microsoft puede ofrecer actualizaciones o complementos para los Productos. El Cliente puede utilizar las actualizaciones o complementos de los Productos, el código de versión preliminar, la funcionalidad adicional y los servicios complementarios opcionales a los productos, sujeto a los términos específicos (si los hay) que los acompañan. Algunos productos requieren actualizaciones automáticas, como se describe en los Términos de Licencia Específicos de un Producto.</w:t>
      </w:r>
    </w:p>
    <w:p w:rsidR="00CE48C9" w:rsidRDefault="00CE48C9">
      <w:pPr>
        <w:pStyle w:val="ProductList-Body"/>
      </w:pPr>
    </w:p>
    <w:p w:rsidR="00CE48C9" w:rsidRDefault="00121BA3">
      <w:pPr>
        <w:pStyle w:val="ProductList-ClauseHeading"/>
        <w:outlineLvl w:val="2"/>
      </w:pPr>
      <w:r>
        <w:t>6. Restricciones</w:t>
      </w:r>
    </w:p>
    <w:p w:rsidR="00CE48C9" w:rsidRDefault="00121BA3">
      <w:pPr>
        <w:pStyle w:val="ProductList-Body"/>
      </w:pPr>
      <w:r>
        <w:t xml:space="preserve">El Cliente no podrá (y no cuenta con licencia para) utilizar los Productos para ofrecer servicios de hospedaje comercial a terceros, eludir las limitaciones técnicas en los Productos o restricciones en la documentación del Producto, o separar el software para su uso en más de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bajo una sola Licencia (incluso si los OSE se encuentran en el mismo sistema de hardware físico), a menos que Microsoft lo permita expresamente. Los derechos de acceso al software en cualquier dispositivo no le otorgan al Cliente ningún derecho a implementar patentes de Microsoft u otra propiedad intelectual e industrial de Microsoft en el dispositivo en sí o en cualquier otro software o dispositivo.</w:t>
      </w:r>
    </w:p>
    <w:p w:rsidR="00CE48C9" w:rsidRDefault="00CE48C9">
      <w:pPr>
        <w:pStyle w:val="ProductList-Body"/>
      </w:pPr>
    </w:p>
    <w:p w:rsidR="00CE48C9" w:rsidRDefault="00121BA3">
      <w:pPr>
        <w:pStyle w:val="ProductList-ClauseHeading"/>
        <w:outlineLvl w:val="2"/>
      </w:pPr>
      <w:r>
        <w:t>7. Software Assurance</w:t>
      </w:r>
    </w:p>
    <w:p w:rsidR="00CE48C9" w:rsidRDefault="00121BA3">
      <w:pPr>
        <w:pStyle w:val="ProductList-Body"/>
      </w:pPr>
      <w:r>
        <w:t xml:space="preserve">La cobertura de SA podrá otorgar derechos de uso adicionales al Cliente. Estos derechos adicionales terminan en el momento de la expiración de la cobertura de SA para la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a menos que se indique lo contrario en la descripción del beneficio.</w:t>
      </w:r>
    </w:p>
    <w:p w:rsidR="00CE48C9" w:rsidRDefault="00CE48C9">
      <w:pPr>
        <w:pStyle w:val="ProductList-Body"/>
      </w:pPr>
    </w:p>
    <w:p w:rsidR="00CE48C9" w:rsidRDefault="00121BA3">
      <w:pPr>
        <w:pStyle w:val="ProductList-ClauseHeading"/>
        <w:outlineLvl w:val="2"/>
      </w:pPr>
      <w:r>
        <w:t>8. Administración de software de outsourcing</w:t>
      </w:r>
    </w:p>
    <w:p w:rsidR="00CE48C9" w:rsidRDefault="00121BA3">
      <w:pPr>
        <w:pStyle w:val="ProductList-Body"/>
      </w:pPr>
      <w:r>
        <w:t xml:space="preserve">El Cliente puede instalar y utilizar copias con licencia del software en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Servidores</w:t>
      </w:r>
      <w:r w:rsidR="000D6B75">
        <w:fldChar w:fldCharType="end"/>
      </w:r>
      <w:r>
        <w:t xml:space="preserve"> y otros dispositivos que están bajo la administración diaria y el control de terceros, siempre y cuando todos los servidores y otros dispositivos estén y permanezcan totalmente dedicados al uso del Cliente. El Cliente es responsable por todas las obligaciones bajo el contrato de licencias por volumen, a pesar de la ubicación física del hardware en el que se utiliza el software.</w:t>
      </w:r>
    </w:p>
    <w:p w:rsidR="00CE48C9" w:rsidRDefault="00CE48C9">
      <w:pPr>
        <w:pStyle w:val="ProductList-Body"/>
      </w:pPr>
    </w:p>
    <w:p w:rsidR="00CE48C9" w:rsidRDefault="00121BA3">
      <w:pPr>
        <w:pStyle w:val="ProductList-ClauseHeading"/>
        <w:outlineLvl w:val="2"/>
      </w:pPr>
      <w:r>
        <w:lastRenderedPageBreak/>
        <w:t>9. Cesión y reasignación de licencias</w:t>
      </w:r>
    </w:p>
    <w:p w:rsidR="00CE48C9" w:rsidRDefault="00121BA3">
      <w:pPr>
        <w:pStyle w:val="ProductList-Body"/>
      </w:pPr>
      <w:r>
        <w:t xml:space="preserve">Antes de que el Cliente utilice el software bajo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debe ceder dicha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 un dispositivo o usuario, según corresponda. El Cliente puede reasignar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 otro dispositivo o usuario, pero no antes de noventa (90) días desde la última reasignación de esa misma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 menos que la reasignación se deba a (i) un error o pérdida de hardware permanente, (ii) la terminación del empleo o contrato del usuario o (iii) la reasignación temporal de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w:t>
      </w:r>
      <w:r w:rsidR="000D6B75">
        <w:fldChar w:fldCharType="begin"/>
      </w:r>
      <w:r>
        <w:instrText xml:space="preserve"> AutoTextList   \s NoStyle \t "Licencia de Administración es una Licencia que permite la administración de uno o más OSE mediante la versión correspondiente del software de servidor en cualquier versión anterior del software de servidor. (Consulte la definición completa en el Glosario)" </w:instrText>
      </w:r>
      <w:r w:rsidR="000D6B75">
        <w:fldChar w:fldCharType="separate"/>
      </w:r>
      <w:r>
        <w:rPr>
          <w:color w:val="0563C1"/>
        </w:rPr>
        <w:t>Licencias de Administración</w:t>
      </w:r>
      <w:r w:rsidR="000D6B75">
        <w:fldChar w:fldCharType="end"/>
      </w:r>
      <w:r>
        <w:t xml:space="preserve"> de Cliente y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o dispositivo para cubrir la ausencia de un usuario o de la falta de disponibilidad de un dispositivo que está fuera de servicio. El cliente debe borrar el software o bloquear el acceso desde el antiguo dispositivo o al antiguo usuario. La cobertura de SA y cualquier Licencia que se otorgue o adquiera en relación con la cobertura de SA se puede reasignar solo con la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aplicable subyacente. Se aplican términos adicionales a la reasignación de licencias por dispositivo del sistema operativo de equipo de escritorio Windows, como se detalla en la </w:t>
      </w:r>
      <w:hyperlink w:anchor="_Sec652">
        <w:r>
          <w:rPr>
            <w:color w:val="00467F"/>
            <w:u w:val="single"/>
          </w:rPr>
          <w:t>Entrada de Producto de Windows</w:t>
        </w:r>
      </w:hyperlink>
      <w:r>
        <w:t>.</w:t>
      </w:r>
    </w:p>
    <w:p w:rsidR="00CE48C9" w:rsidRDefault="00CE48C9">
      <w:pPr>
        <w:pStyle w:val="ProductList-Body"/>
      </w:pPr>
    </w:p>
    <w:p w:rsidR="00CE48C9" w:rsidRDefault="00121BA3">
      <w:pPr>
        <w:pStyle w:val="ProductList-ClauseHeading"/>
        <w:outlineLvl w:val="2"/>
      </w:pPr>
      <w:r>
        <w:t>10. Medidas técnicas</w:t>
      </w:r>
    </w:p>
    <w:p w:rsidR="00CE48C9" w:rsidRDefault="00121BA3">
      <w:pPr>
        <w:pStyle w:val="ProductList-Body"/>
      </w:pPr>
      <w:r>
        <w:t>Microsoft podría utilizar medidas técnicas para imponer términos que restrinjan el uso por parte del Cliente de determinadas versiones del Producto, así como verificar el cumplimiento de dichos términos según lo estipulado en el contrato de licencias por volumen del Cliente. Algunos Productos están protegidos por medidas tecnológicas y necesitarán activación o validación, así como una clave de producto, para poder instalarlos o acceder a los mismos.</w:t>
      </w:r>
    </w:p>
    <w:p w:rsidR="00CE48C9" w:rsidRDefault="00CE48C9">
      <w:pPr>
        <w:pStyle w:val="ProductList-Body"/>
      </w:pPr>
    </w:p>
    <w:p w:rsidR="00CE48C9" w:rsidRDefault="00121BA3">
      <w:pPr>
        <w:pStyle w:val="ProductList-SubClauseHeading"/>
        <w:outlineLvl w:val="3"/>
      </w:pPr>
      <w:r>
        <w:t>10.1 Activación y validación</w:t>
      </w:r>
    </w:p>
    <w:p w:rsidR="00CE48C9" w:rsidRDefault="00121BA3">
      <w:pPr>
        <w:pStyle w:val="ProductList-BodyIndented"/>
      </w:pPr>
      <w:r>
        <w:t>El Cliente deberá usar la clave de producto adecuada proporcionada por Microsoft para la activación y la validación del Producto de software que esté instalando. El derecho del Cliente a utilizar el software después del tiempo especificado en el Producto de software puede ser limitado a menos que se active. El Cliente no tiene licencia para seguir utilizando el software si intenta activarlo sin éxito. Cada dispositivo que no tiene activado un Servicio de Administración de Claves (KMS) debe utilizar una Clave de Activación Múltiple (MAK) o una Activación basada en Azure AD. El Cliente no podrá eludir la activación o validación.</w:t>
      </w:r>
    </w:p>
    <w:p w:rsidR="00CE48C9" w:rsidRDefault="00CE48C9">
      <w:pPr>
        <w:pStyle w:val="ProductList-BodyIndented"/>
      </w:pPr>
    </w:p>
    <w:p w:rsidR="00CE48C9" w:rsidRDefault="00121BA3">
      <w:pPr>
        <w:pStyle w:val="ProductList-SubClauseHeading"/>
        <w:outlineLvl w:val="3"/>
      </w:pPr>
      <w:r>
        <w:t>10.2 Claves de producto</w:t>
      </w:r>
    </w:p>
    <w:p w:rsidR="00CE48C9" w:rsidRDefault="00121BA3">
      <w:pPr>
        <w:pStyle w:val="ProductList-BodyIndented"/>
      </w:pPr>
      <w:r>
        <w:t>Se requiere una clave de producto cedida para el uso con licencia del software. Todas las claves de producto son Información Confidencial de Microsoft. No obstante cualquier disposición en sentido contrario incluida en el contrato de licencias por volumen del Cliente, el Cliente no puede divulgar las claves de productos a terceros. El cliente no puede proporcionar un acceso no seguro a sus máquinas de servicios de administración de claves (KMS) en una red no controlada. En caso de uso o divulgación no autorizada de las claves de producto o claves de KMS, Microsoft puede evitar posteriores activaciones, desactivar o bloquear la activación o validación de claves de producto y tomar otras medidas pertinentes.</w:t>
      </w:r>
    </w:p>
    <w:p w:rsidR="00CE48C9" w:rsidRDefault="00CE48C9">
      <w:pPr>
        <w:pStyle w:val="ProductList-BodyIndented"/>
      </w:pPr>
    </w:p>
    <w:p w:rsidR="00CE48C9" w:rsidRDefault="00121BA3">
      <w:pPr>
        <w:pStyle w:val="ProductList-ClauseHeading"/>
        <w:outlineLvl w:val="2"/>
      </w:pPr>
      <w:r>
        <w:t>11. Notificaciones</w:t>
      </w:r>
    </w:p>
    <w:p w:rsidR="00CE48C9" w:rsidRDefault="00121BA3">
      <w:pPr>
        <w:pStyle w:val="ProductList-Body"/>
      </w:pPr>
      <w:r>
        <w:t>Donde se indique en la sección Derechos de Uso de cada Entrada de Producto, se aplican las siguientes notificaciones:</w:t>
      </w:r>
    </w:p>
    <w:p w:rsidR="00CE48C9" w:rsidRDefault="00CE48C9">
      <w:pPr>
        <w:pStyle w:val="ProductList-Body"/>
      </w:pPr>
    </w:p>
    <w:p w:rsidR="00CE48C9" w:rsidRDefault="00121BA3">
      <w:pPr>
        <w:pStyle w:val="ProductList-SubClauseHeading"/>
        <w:outlineLvl w:val="3"/>
      </w:pPr>
      <w:r>
        <w:t>11.1 Características basadas en Internet</w:t>
      </w:r>
    </w:p>
    <w:p w:rsidR="00CE48C9" w:rsidRDefault="00121BA3">
      <w:pPr>
        <w:pStyle w:val="ProductList-BodyIndented"/>
      </w:pPr>
      <w:r>
        <w:t>Los Productos de Software pueden contener características que se conectan y envían información a través de Internet, sin notificación adicional a los clientes, a los sistemas de Microsoft y a los de sus Filiales y proveedores de servicios. El uso de esa información se describe en la Declaración de Privacidad de Microsoft (</w:t>
      </w:r>
      <w:hyperlink r:id="rId35">
        <w:r>
          <w:rPr>
            <w:color w:val="00467F"/>
            <w:u w:val="single"/>
          </w:rPr>
          <w:t>aka.ms/privacy</w:t>
        </w:r>
      </w:hyperlink>
      <w:r>
        <w:t>).</w:t>
      </w:r>
    </w:p>
    <w:p w:rsidR="00CE48C9" w:rsidRDefault="00CE48C9">
      <w:pPr>
        <w:pStyle w:val="ProductList-BodyIndented"/>
      </w:pPr>
    </w:p>
    <w:p w:rsidR="00CE48C9" w:rsidRDefault="00121BA3">
      <w:pPr>
        <w:pStyle w:val="ProductList-SubClauseHeading"/>
        <w:outlineLvl w:val="3"/>
      </w:pPr>
      <w:r>
        <w:t>11.2 Mapas de Bing</w:t>
      </w:r>
    </w:p>
    <w:p w:rsidR="00CE48C9" w:rsidRDefault="00121BA3">
      <w:pPr>
        <w:pStyle w:val="ProductList-BodyIndented"/>
      </w:pPr>
      <w:r>
        <w:t xml:space="preserve">El Producto puede incluir el uso de Mapas de Bing. Todo contenido proporcionado a través de Mapas de Bing, incluidos códigos geográficos, solo puede utilizarse dentro del producto a través del cual se proporciona el contenido. El uso por parte del Cliente de Mapas de Bing se rige por los Términos de Uso de Usuario Final de Mapas de Bing disponibles en </w:t>
      </w:r>
      <w:hyperlink r:id="rId36">
        <w:r>
          <w:rPr>
            <w:color w:val="00467F"/>
            <w:u w:val="single"/>
          </w:rPr>
          <w:t>http://go.microsoft.com/?linkid=9710837</w:t>
        </w:r>
      </w:hyperlink>
      <w:r>
        <w:t xml:space="preserve"> y la Declaración de Privacidad de Microsoft disponible en </w:t>
      </w:r>
      <w:hyperlink r:id="rId37">
        <w:r>
          <w:rPr>
            <w:color w:val="00467F"/>
            <w:u w:val="single"/>
          </w:rPr>
          <w:t>http://go.microsoft.com/fwlink/?LinkID=248686</w:t>
        </w:r>
      </w:hyperlink>
      <w:r>
        <w:t>.</w:t>
      </w:r>
    </w:p>
    <w:p w:rsidR="00CE48C9" w:rsidRDefault="00CE48C9">
      <w:pPr>
        <w:pStyle w:val="ProductList-BodyIndented"/>
      </w:pPr>
    </w:p>
    <w:p w:rsidR="00CE48C9" w:rsidRDefault="00121BA3">
      <w:pPr>
        <w:pStyle w:val="ProductList-SubClauseHeading"/>
        <w:outlineLvl w:val="3"/>
      </w:pPr>
      <w:r>
        <w:t>11.3 Aviso sobre el estándar H.264/AVC visual, estándar de vídeo VC-1 y estándar visual MPEG-4 parte 2</w:t>
      </w:r>
    </w:p>
    <w:p w:rsidR="00CE48C9" w:rsidRDefault="00121BA3">
      <w:pPr>
        <w:pStyle w:val="ProductList-BodyIndented"/>
      </w:pPr>
      <w:r>
        <w:t xml:space="preserve">Este software puede incluir tecnología de compresión visual H.264/AVC, VC-1 y MPEG-4 Parte 2. MPEG LA, L.L.C. exige la inclusión del siguiente aviso: LA LICENCIA DE ESTE PRODUCTO SE CONCEDE BAJO LAS LICENCIAS DE LA CARTERA DE PATENTES DE AVC, VC-1, VISUAL MPEG-4 PART 2 PARA USO PERSONAL Y NO COMERCIAL POR PARTE DE UN CONSUMIDOR PARA (i) CODIFICAR VÍDEO CONFORME A LO ANTERIOR (“ESTÁNDARES DE VÍDEO”) O (ii) DESCODIFICAR VÍDEO AVC, VC-1, MPEG-4 PART 2 QUE HAYA SIDO CODIFICADO POR UN CONSUMIDOR EJERCIENDO UNA ACTIVIDAD PERSONAL NO COMERCIAL Y/U OBTENIDO DE UN PROVEEDOR DE VÍDEO CON LICENCIA PARA PROPORCIONAR DICHO VÍDEO. NO SE OTORGA NINGUNA OTRA LICENCIA PARA NINGÚN OTRO USO, NI SE DEBE PRESUPONER LA CONCESIÓN DE ESTA. PUEDE OBTENER INFORMACIÓN ADICIONAL DE MPEG LA, L.L.C. CONSULTE </w:t>
      </w:r>
      <w:hyperlink r:id="rId38">
        <w:r>
          <w:rPr>
            <w:color w:val="00467F"/>
            <w:u w:val="single"/>
          </w:rPr>
          <w:t>www.mpegla.com</w:t>
        </w:r>
      </w:hyperlink>
      <w:r>
        <w:t>. A los efectos de aclarar, esta notificación no limita ni prohíbe el uso del software para usos comerciales normales que sean privados a dicho negocio, aunque no incluyen (i) redistribución del software a terceros, o (ii) creación de contenido con las tecnologías de compatibilidad de los ESTÁNDARES DE VIDEO para distribución a terceros.</w:t>
      </w:r>
    </w:p>
    <w:p w:rsidR="00CE48C9" w:rsidRDefault="00CE48C9">
      <w:pPr>
        <w:pStyle w:val="ProductList-BodyIndented"/>
      </w:pPr>
    </w:p>
    <w:p w:rsidR="00CE48C9" w:rsidRDefault="00121BA3">
      <w:pPr>
        <w:pStyle w:val="ProductList-SubClauseHeading"/>
        <w:outlineLvl w:val="3"/>
      </w:pPr>
      <w:r>
        <w:t>11.4 Protección contra malware</w:t>
      </w:r>
    </w:p>
    <w:p w:rsidR="00CE48C9" w:rsidRDefault="00121BA3">
      <w:pPr>
        <w:pStyle w:val="ProductList-BodyIndented"/>
      </w:pPr>
      <w:r>
        <w:t>A Microsoft le importa proteger los dispositivos de los clientes frente al malware. El software activará la protección contra malware si no se ha instalado otra protección o si ha expirado. Para hacerlo, se deshabilitará otro software antimalware o será necesario eliminarlo.</w:t>
      </w:r>
    </w:p>
    <w:p w:rsidR="00CE48C9" w:rsidRDefault="00CE48C9">
      <w:pPr>
        <w:pStyle w:val="ProductList-BodyIndented"/>
      </w:pPr>
    </w:p>
    <w:p w:rsidR="00CE48C9" w:rsidRDefault="00121BA3">
      <w:pPr>
        <w:pStyle w:val="ProductList-ClauseHeading"/>
        <w:outlineLvl w:val="2"/>
      </w:pPr>
      <w:r>
        <w:lastRenderedPageBreak/>
        <w:t>12. Componentes de fuente, imágenes y sonidos</w:t>
      </w:r>
    </w:p>
    <w:p w:rsidR="00CE48C9" w:rsidRDefault="00121BA3">
      <w:pPr>
        <w:pStyle w:val="ProductList-Body"/>
      </w:pPr>
      <w:r>
        <w:t xml:space="preserve">Mientras que un Cliente ejecuta el software, puede acceder y utilizar los iconos, imágenes, sonidos y soportes físicos que se incluyen con el software solo desde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y puede utilizar las fuentes incluidas con o instaladas por el software para visualizar e imprimir el contenido. El Cliente puede exclusivamente incrustar fuentes en el contenido, de acuerdo con lo que permitan las restricciones de incrustación de fuentes y puede descargarlas temporalmente a una impresora o a otro dispositivo de salida para imprimir contenido.</w:t>
      </w:r>
    </w:p>
    <w:p w:rsidR="00CE48C9" w:rsidRDefault="00CE48C9">
      <w:pPr>
        <w:pStyle w:val="ProductList-Body"/>
      </w:pPr>
    </w:p>
    <w:p w:rsidR="00CE48C9" w:rsidRDefault="00121BA3">
      <w:pPr>
        <w:pStyle w:val="ProductList-ClauseHeading"/>
        <w:outlineLvl w:val="2"/>
      </w:pPr>
      <w:r>
        <w:t>13. Tecnologías incluidas</w:t>
      </w:r>
    </w:p>
    <w:p w:rsidR="00CE48C9" w:rsidRDefault="00121BA3">
      <w:pPr>
        <w:pStyle w:val="ProductList-Body"/>
      </w:pPr>
      <w:r>
        <w:t>Los productos pueden incluir otros componentes de la tecnología de Microsoft, sujetos a sus propios términos de licencia, como se indica en la sección Derechos de Uso de cada Entrada de Producto. Si los términos independientes de estos componentes no se abordan en los Términos de Licencia Específicos de un Producto, se pueden encontrar en una carpeta independiente en el directorio de instalación del Producto o a través del instalador unificado del Producto.</w:t>
      </w:r>
    </w:p>
    <w:p w:rsidR="00CE48C9" w:rsidRDefault="00CE48C9">
      <w:pPr>
        <w:pStyle w:val="ProductList-Body"/>
      </w:pPr>
    </w:p>
    <w:p w:rsidR="00CE48C9" w:rsidRDefault="00121BA3">
      <w:pPr>
        <w:pStyle w:val="ProductList-ClauseHeading"/>
        <w:outlineLvl w:val="2"/>
      </w:pPr>
      <w:r>
        <w:t>14. Pruebas Comparativas</w:t>
      </w:r>
    </w:p>
    <w:p w:rsidR="00CE48C9" w:rsidRDefault="00121BA3">
      <w:pPr>
        <w:pStyle w:val="ProductList-Body"/>
      </w:pPr>
      <w:r>
        <w:t xml:space="preserve">Para revelar a terceros los resultados de cualquier prueba comparativa de cualquier Producto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o Microsoft Desktop Optimization Pack, el Cliente deberá obtener la autorización previa y por escrito de Microsoft. </w:t>
      </w:r>
    </w:p>
    <w:p w:rsidR="00CE48C9" w:rsidRDefault="00CE48C9">
      <w:pPr>
        <w:pStyle w:val="ProductList-Body"/>
      </w:pPr>
    </w:p>
    <w:p w:rsidR="00CE48C9" w:rsidRDefault="00121BA3">
      <w:pPr>
        <w:pStyle w:val="ProductList-ClauseHeading"/>
        <w:outlineLvl w:val="2"/>
      </w:pPr>
      <w:r>
        <w:t>15. Multiplexación</w:t>
      </w:r>
    </w:p>
    <w:p w:rsidR="00CE48C9" w:rsidRDefault="00121BA3">
      <w:pPr>
        <w:pStyle w:val="ProductList-Body"/>
      </w:pPr>
      <w:r>
        <w:t xml:space="preserve">La multiplexación o agrupación para reducir las conexiones directas con el software no reducen 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requeridas.</w:t>
      </w:r>
    </w:p>
    <w:p w:rsidR="00CE48C9" w:rsidRDefault="00CE48C9">
      <w:pPr>
        <w:pStyle w:val="ProductList-Body"/>
      </w:pPr>
    </w:p>
    <w:p w:rsidR="00CE48C9" w:rsidRDefault="00121BA3">
      <w:pPr>
        <w:pStyle w:val="ProductList-ClauseHeading"/>
        <w:outlineLvl w:val="2"/>
      </w:pPr>
      <w:r>
        <w:t>16. Derechos Administrativos y de Soporte</w:t>
      </w:r>
    </w:p>
    <w:p w:rsidR="00CE48C9" w:rsidRDefault="00121BA3">
      <w:pPr>
        <w:pStyle w:val="ProductList-Body"/>
      </w:pPr>
      <w:r>
        <w:t xml:space="preserve">El cliente puede permitir el acceso a software de servidor que ejecute en cualquier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permitido por dos usuarios sin Licencias CAL únicamente con fines administrativos. El Cliente también puede permitir el acceso remoto a otros Productos únicamente con fines de proporcionar soporte técnico de productos a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o en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Dispositivos con Licencia</w:t>
      </w:r>
      <w:r w:rsidR="000D6B75">
        <w:fldChar w:fldCharType="end"/>
      </w:r>
      <w:r>
        <w:t>.</w:t>
      </w:r>
    </w:p>
    <w:p w:rsidR="00CE48C9" w:rsidRDefault="00CE48C9">
      <w:pPr>
        <w:pStyle w:val="ProductList-Body"/>
      </w:pPr>
    </w:p>
    <w:p w:rsidR="00CE48C9" w:rsidRDefault="00121BA3">
      <w:pPr>
        <w:pStyle w:val="ProductList-ClauseHeading"/>
        <w:outlineLvl w:val="2"/>
      </w:pPr>
      <w:r>
        <w:t>17. Código Distribuible</w:t>
      </w:r>
    </w:p>
    <w:p w:rsidR="00CE48C9" w:rsidRDefault="00121BA3">
      <w:pPr>
        <w:pStyle w:val="ProductList-Body"/>
      </w:pPr>
      <w:r>
        <w:t xml:space="preserve">Consulte las Entradas de Producto por software que contiene archivos de código y de texto que el Cliente tiene permitido distribuir "Código Distribuible". Los archivos de código y de texto enumerados a continuación también son Código Distribuible que puede utilizarse como se describe más adelante. En caso de conflicto entre los términos siguientes y los términos del Código Distribuible publicados en la Entrada de Producto, los términos de la Entrada de Producto rigen el uso del Código Distribuible por parte del Cliente. </w:t>
      </w:r>
    </w:p>
    <w:p w:rsidR="00CE48C9" w:rsidRDefault="00CE48C9">
      <w:pPr>
        <w:pStyle w:val="ProductList-Body"/>
      </w:pPr>
    </w:p>
    <w:p w:rsidR="00CE48C9" w:rsidRDefault="00121BA3">
      <w:pPr>
        <w:pStyle w:val="ProductList-SubClauseHeading"/>
        <w:outlineLvl w:val="3"/>
      </w:pPr>
      <w:r>
        <w:t>17.1 Derecho de uso y distribución</w:t>
      </w:r>
    </w:p>
    <w:p w:rsidR="00CE48C9" w:rsidRDefault="00121BA3">
      <w:pPr>
        <w:pStyle w:val="ProductList-BodyIndented"/>
      </w:pPr>
      <w:r>
        <w:t xml:space="preserve">El código y los archivos de texto enumerados a continuación son “Código Distribuible”. </w:t>
      </w:r>
    </w:p>
    <w:p w:rsidR="00CE48C9" w:rsidRDefault="00121BA3" w:rsidP="00121BA3">
      <w:pPr>
        <w:pStyle w:val="ProductList-Bullet"/>
        <w:numPr>
          <w:ilvl w:val="1"/>
          <w:numId w:val="4"/>
        </w:numPr>
      </w:pPr>
      <w:r>
        <w:t>Archivos REDIST.TXT: El Cliente podrá copiar y distribuir la forma de código objeto del código especificado en los archivos REDIST.TXT files y OTHER-DIST.TXT, así como cualquier código marcado como “Bibliotecas de Silverlight”, “Bibliotecas de Cliente de Silverlight” y “Bibliotecas de Servidores” de Silverlight.</w:t>
      </w:r>
    </w:p>
    <w:p w:rsidR="00CE48C9" w:rsidRDefault="00121BA3" w:rsidP="00121BA3">
      <w:pPr>
        <w:pStyle w:val="ProductList-Bullet"/>
        <w:numPr>
          <w:ilvl w:val="1"/>
          <w:numId w:val="4"/>
        </w:numPr>
      </w:pPr>
      <w:r>
        <w:t>Código de muestra, plantillas y estilos: El Cliente puede modificar, copiar y distribuir el código fuente y código objeto marcado como “muestra”, “plantilla”, “estilos simples” y “estilos sketch”.</w:t>
      </w:r>
    </w:p>
    <w:p w:rsidR="00CE48C9" w:rsidRDefault="00121BA3" w:rsidP="00121BA3">
      <w:pPr>
        <w:pStyle w:val="ProductList-Bullet"/>
        <w:numPr>
          <w:ilvl w:val="1"/>
          <w:numId w:val="4"/>
        </w:numPr>
      </w:pPr>
      <w:r>
        <w:t>Distribución por Terceros: El Cliente podrá permitir que los distribuidores de programas copien y distribuyan el Código Distribuible como parte de dichos programas.</w:t>
      </w:r>
    </w:p>
    <w:p w:rsidR="00CE48C9" w:rsidRDefault="00121BA3" w:rsidP="00121BA3">
      <w:pPr>
        <w:pStyle w:val="ProductList-Bullet"/>
        <w:numPr>
          <w:ilvl w:val="1"/>
          <w:numId w:val="4"/>
        </w:numPr>
      </w:pPr>
      <w:r>
        <w:t>Biblioteca de Imágenes: El Cliente puede copiar y distribuir los iconos, gráficos y animaciones de la Biblioteca de Imágenes, tal como se describe en la documentación del software.</w:t>
      </w:r>
    </w:p>
    <w:p w:rsidR="00CE48C9" w:rsidRDefault="00CE48C9">
      <w:pPr>
        <w:pStyle w:val="ProductList-BodyIndented"/>
      </w:pPr>
    </w:p>
    <w:p w:rsidR="00CE48C9" w:rsidRDefault="00121BA3">
      <w:pPr>
        <w:pStyle w:val="ProductList-SubClauseHeading"/>
        <w:outlineLvl w:val="3"/>
      </w:pPr>
      <w:r>
        <w:t>17.2 Requisitos de distribución</w:t>
      </w:r>
    </w:p>
    <w:p w:rsidR="00CE48C9" w:rsidRDefault="00121BA3">
      <w:pPr>
        <w:pStyle w:val="ProductList-BodyIndented"/>
      </w:pPr>
      <w:r>
        <w:t>Si el Cliente distribuye cualquier Código Distribuible. El Cliente debe:</w:t>
      </w:r>
    </w:p>
    <w:p w:rsidR="00CE48C9" w:rsidRDefault="00121BA3" w:rsidP="00121BA3">
      <w:pPr>
        <w:pStyle w:val="ProductList-Bullet"/>
        <w:numPr>
          <w:ilvl w:val="1"/>
          <w:numId w:val="5"/>
        </w:numPr>
      </w:pPr>
      <w:r>
        <w:t>Distribuirlo únicamente con los programas del Cliente, donde los programas de Cliente proporcionan la funcionalidad principal significativa al Código Distribuible;</w:t>
      </w:r>
    </w:p>
    <w:p w:rsidR="00CE48C9" w:rsidRDefault="00121BA3" w:rsidP="00121BA3">
      <w:pPr>
        <w:pStyle w:val="ProductList-Bullet"/>
        <w:numPr>
          <w:ilvl w:val="1"/>
          <w:numId w:val="5"/>
        </w:numPr>
      </w:pPr>
      <w:r>
        <w:t>exigir a los distribuidores y usuarios finales externos que acepten los términos que protegen el Código Distribuible como mínimo tanto como lo especifica el contrato de licencias por volumen del Cliente, incluyendo los Términos de Productos;</w:t>
      </w:r>
    </w:p>
    <w:p w:rsidR="00CE48C9" w:rsidRDefault="00121BA3" w:rsidP="00121BA3">
      <w:pPr>
        <w:pStyle w:val="ProductList-Bullet"/>
        <w:numPr>
          <w:ilvl w:val="1"/>
          <w:numId w:val="5"/>
        </w:numPr>
      </w:pPr>
      <w:r>
        <w:t>indemnizar, defender y mantener indemne a Microsoft frente a toda reclamación, incluidos los honorarios de abogados, relacionados con la distribución o el uso de los programas del Cliente, excepto en la medida en que cualquier reclamación se base únicamente en el Código Distribuible incluido en los programas del Cliente.</w:t>
      </w:r>
    </w:p>
    <w:p w:rsidR="00CE48C9" w:rsidRDefault="00CE48C9">
      <w:pPr>
        <w:pStyle w:val="ProductList-BodyIndented"/>
      </w:pPr>
    </w:p>
    <w:p w:rsidR="00CE48C9" w:rsidRDefault="00121BA3">
      <w:pPr>
        <w:pStyle w:val="ProductList-SubClauseHeading"/>
        <w:outlineLvl w:val="3"/>
      </w:pPr>
      <w:r>
        <w:t>17.3 Limitaciones de distribución</w:t>
      </w:r>
    </w:p>
    <w:p w:rsidR="00CE48C9" w:rsidRDefault="00121BA3">
      <w:pPr>
        <w:pStyle w:val="ProductList-BodyIndented"/>
      </w:pPr>
      <w:r>
        <w:t>El Cliente no está autorizado a:</w:t>
      </w:r>
    </w:p>
    <w:p w:rsidR="00CE48C9" w:rsidRDefault="00121BA3" w:rsidP="00121BA3">
      <w:pPr>
        <w:pStyle w:val="ProductList-Bullet"/>
        <w:numPr>
          <w:ilvl w:val="1"/>
          <w:numId w:val="6"/>
        </w:numPr>
      </w:pPr>
      <w:r>
        <w:t>modificar ningún aviso de propiedad intelectual, marca o patente incluidos en el Código Distribuible;</w:t>
      </w:r>
    </w:p>
    <w:p w:rsidR="00CE48C9" w:rsidRDefault="00121BA3" w:rsidP="00121BA3">
      <w:pPr>
        <w:pStyle w:val="ProductList-Bullet"/>
        <w:numPr>
          <w:ilvl w:val="1"/>
          <w:numId w:val="6"/>
        </w:numPr>
      </w:pPr>
      <w:r>
        <w:t>utilizar las marcas de Microsoft en los nombres de los programas del Cliente de ninguna manera que surgiera que sus programas provienen de Microsoft o que Microsoft los aprueba;</w:t>
      </w:r>
    </w:p>
    <w:p w:rsidR="00CE48C9" w:rsidRDefault="00121BA3" w:rsidP="00121BA3">
      <w:pPr>
        <w:pStyle w:val="ProductList-Bullet"/>
        <w:numPr>
          <w:ilvl w:val="1"/>
          <w:numId w:val="6"/>
        </w:numPr>
      </w:pPr>
      <w:r>
        <w:t>distribuir Código distribuible en o con cualquier programa maliciosos o engañoso o de manera ilegal; o</w:t>
      </w:r>
    </w:p>
    <w:p w:rsidR="00CE48C9" w:rsidRDefault="00121BA3" w:rsidP="00121BA3">
      <w:pPr>
        <w:pStyle w:val="ProductList-Bullet"/>
        <w:numPr>
          <w:ilvl w:val="1"/>
          <w:numId w:val="6"/>
        </w:numPr>
      </w:pPr>
      <w:r>
        <w:t xml:space="preserve">modificar o distribuir el código fuente de cualquier Código Distribuible de un modo tal que alguna parte del mismo pase a estar sujeta a una Licencia Excluida. Una Licencia Excluida es una licencia que requiere, como condición de uso, modificación o distribución, que se divulgue el código o se distribuya en forma de código fuente, o que los otros tengan derecho a modificarlo. </w:t>
      </w:r>
    </w:p>
    <w:p w:rsidR="00CE48C9" w:rsidRDefault="00CE48C9">
      <w:pPr>
        <w:pStyle w:val="ProductList-BodyIndented"/>
      </w:pPr>
    </w:p>
    <w:p w:rsidR="00CE48C9" w:rsidRDefault="00121BA3">
      <w:pPr>
        <w:pStyle w:val="ProductList-ClauseHeading"/>
        <w:outlineLvl w:val="2"/>
      </w:pPr>
      <w:r>
        <w:lastRenderedPageBreak/>
        <w:t>18. Software Plus Services</w:t>
      </w:r>
    </w:p>
    <w:p w:rsidR="00CE48C9" w:rsidRDefault="00121BA3">
      <w:pPr>
        <w:pStyle w:val="ProductList-Body"/>
      </w:pPr>
      <w:r>
        <w:t>Microsoft puede proporcionar servicios con Productos a través de características de software que se conectan a través de Internet a los sistemas informáticos de Microsoft o de un proveedor de servicios. Asimismo, podrá modificar o cancelar dichos servicios en cualquier momento. El Cliente no podrá utilizar los servicios de una manera tal que pueda perjudicar u obstaculizar su uso por parte de otros usuarios. El Cliente no podrá utilizar los servicios para intentar acceder sin autorización a cualquier servicio, dato, cuenta o red, sean cuales fueren los métodos.</w:t>
      </w:r>
    </w:p>
    <w:p w:rsidR="00CE48C9" w:rsidRDefault="00CE48C9">
      <w:pPr>
        <w:pStyle w:val="ProductList-Body"/>
      </w:pPr>
    </w:p>
    <w:p w:rsidR="00CE48C9" w:rsidRDefault="00121BA3">
      <w:pPr>
        <w:pStyle w:val="ProductList-ClauseHeading"/>
        <w:outlineLvl w:val="2"/>
      </w:pPr>
      <w:r>
        <w:t>19. Procesamiento de los Datos Personales; RGPD</w:t>
      </w:r>
    </w:p>
    <w:p w:rsidR="00CE48C9" w:rsidRDefault="00121BA3">
      <w:pPr>
        <w:pStyle w:val="ProductList-Body"/>
      </w:pPr>
      <w:r>
        <w:t xml:space="preserve">En la medida que Microsoft sea un procesador o subprocesador de datos personales en relación con un Producto de software, Microsoft adhiere a todos los clientes, a partir del 25 de mayo de 2018, a los compromisos (a) de la disposición “Procesamiento de los Datos Personales; RGPD” de la sección “Términos de Protección de los Datos” de los </w:t>
      </w:r>
      <w:hyperlink r:id="rId39">
        <w:r>
          <w:rPr>
            <w:color w:val="00467F"/>
            <w:u w:val="single"/>
          </w:rPr>
          <w:t>Términos de los Servicios Online</w:t>
        </w:r>
      </w:hyperlink>
      <w:r>
        <w:t xml:space="preserve"> y (b) de los Términos del Reglamento General de Protección de Datos de la Unión Europea que se encuentran en el Anexo 4 de los </w:t>
      </w:r>
      <w:hyperlink r:id="rId40">
        <w:r>
          <w:rPr>
            <w:color w:val="00467F"/>
            <w:u w:val="single"/>
          </w:rPr>
          <w:t>Términos de los Servicios Online</w:t>
        </w:r>
      </w:hyperlink>
      <w:r>
        <w:t xml:space="preserve">. </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16" w:name="_Sec538"/>
      <w:r>
        <w:t>Términos de modelo de licencia</w:t>
      </w:r>
      <w:bookmarkEnd w:id="16"/>
      <w:r w:rsidR="000D6B75">
        <w:fldChar w:fldCharType="begin"/>
      </w:r>
      <w:r>
        <w:instrText xml:space="preserve"> TC "</w:instrText>
      </w:r>
      <w:bookmarkStart w:id="17" w:name="_Toc15833500"/>
      <w:r>
        <w:instrText>Términos de modelo de licencia</w:instrText>
      </w:r>
      <w:bookmarkEnd w:id="17"/>
      <w:r>
        <w:instrText>" \l 2</w:instrText>
      </w:r>
      <w:r w:rsidR="000D6B75">
        <w:fldChar w:fldCharType="end"/>
      </w:r>
    </w:p>
    <w:p w:rsidR="00CE48C9" w:rsidRDefault="00121BA3">
      <w:pPr>
        <w:pStyle w:val="ProductList-Body"/>
      </w:pPr>
      <w:r>
        <w:t>El Modelo de Licencia de cada Producto se identifica en la sección Derechos de Uso de la Entrada de Artículo. Los términos de Modelo de Licencia se aplican a todos los Productos de software bajo licencia en virtud de ese Modelo de Licencia, tal como se especifica en la Entrada de Artículo, y sujetos a cualquier excepción y a otros términos indicados en los Términos de Licencia Específicos del Producto.</w:t>
      </w:r>
    </w:p>
    <w:p w:rsidR="00CE48C9" w:rsidRDefault="00121BA3">
      <w:pPr>
        <w:pStyle w:val="ProductList-Offering2Heading"/>
        <w:outlineLvl w:val="2"/>
      </w:pPr>
      <w:bookmarkStart w:id="18" w:name="_Sec539"/>
      <w:r>
        <w:t>Aplicaciones de Escritorio</w:t>
      </w:r>
      <w:bookmarkEnd w:id="18"/>
      <w:r w:rsidR="000D6B75">
        <w:fldChar w:fldCharType="begin"/>
      </w:r>
      <w:r>
        <w:instrText xml:space="preserve"> TC "</w:instrText>
      </w:r>
      <w:bookmarkStart w:id="19" w:name="_Toc15833501"/>
      <w:r>
        <w:instrText>Aplicaciones de Escritorio</w:instrText>
      </w:r>
      <w:bookmarkEnd w:id="19"/>
      <w:r>
        <w:instrText>" \l 3</w:instrText>
      </w:r>
      <w:r w:rsidR="000D6B75">
        <w:fldChar w:fldCharType="end"/>
      </w:r>
    </w:p>
    <w:p w:rsidR="00CE48C9" w:rsidRDefault="00121BA3">
      <w:pPr>
        <w:pStyle w:val="ProductList-ClauseHeading"/>
        <w:outlineLvl w:val="3"/>
      </w:pPr>
      <w:r>
        <w:t>Licencia de dispositivo</w:t>
      </w:r>
    </w:p>
    <w:p w:rsidR="00CE48C9" w:rsidRDefault="00121BA3" w:rsidP="00121BA3">
      <w:pPr>
        <w:pStyle w:val="ProductList-Bullet"/>
        <w:numPr>
          <w:ilvl w:val="0"/>
          <w:numId w:val="7"/>
        </w:numPr>
      </w:pPr>
      <w:r>
        <w:t xml:space="preserve">El Cliente puede instalar cualquier número de copias del software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y en cualquier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dedicado al uso por parte del Cliente de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que adquiera. </w:t>
      </w:r>
    </w:p>
    <w:p w:rsidR="00CE48C9" w:rsidRDefault="00121BA3" w:rsidP="00121BA3">
      <w:pPr>
        <w:pStyle w:val="ProductList-Bullet"/>
        <w:numPr>
          <w:ilvl w:val="0"/>
          <w:numId w:val="7"/>
        </w:numPr>
      </w:pPr>
      <w:r>
        <w:t xml:space="preserve">A menos que el Cliente licencie el software como un Producto Enterprise o para toda la compañía, también puede instalar el software en un dispositivo portátil único para su uso por parte del </w:t>
      </w:r>
      <w:r w:rsidR="000D6B75">
        <w:fldChar w:fldCharType="begin"/>
      </w:r>
      <w:r>
        <w:instrText xml:space="preserve"> AutoTextList   \s NoStyle \t "Usuario Primario es el usuario que utiliza un Dispositivo bajo Licencia más del 50% del tiempo en cualquier periodo de noventa (90) días." </w:instrText>
      </w:r>
      <w:r w:rsidR="000D6B75">
        <w:fldChar w:fldCharType="separate"/>
      </w:r>
      <w:r>
        <w:rPr>
          <w:color w:val="0563C1"/>
        </w:rPr>
        <w:t>Usuario Primario</w:t>
      </w:r>
      <w:r w:rsidR="000D6B75">
        <w:fldChar w:fldCharType="end"/>
      </w:r>
      <w:r>
        <w:t xml:space="preserve"> del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w:t>
      </w:r>
    </w:p>
    <w:p w:rsidR="00CE48C9" w:rsidRDefault="00121BA3" w:rsidP="00121BA3">
      <w:pPr>
        <w:pStyle w:val="ProductList-Bullet"/>
        <w:numPr>
          <w:ilvl w:val="0"/>
          <w:numId w:val="7"/>
        </w:numPr>
      </w:pPr>
      <w:r>
        <w:t xml:space="preserve">Cualquier número de usuarios puede utilizar la ejecución del software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pero solo un usuario puede acceder y utilizar el software a la vez. </w:t>
      </w:r>
    </w:p>
    <w:p w:rsidR="00CE48C9" w:rsidRDefault="00121BA3" w:rsidP="00121BA3">
      <w:pPr>
        <w:pStyle w:val="ProductList-Bullet"/>
        <w:numPr>
          <w:ilvl w:val="0"/>
          <w:numId w:val="7"/>
        </w:numPr>
      </w:pPr>
      <w:r>
        <w:t xml:space="preserve">El uso remoto del software que se ejecuta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está permitido para el </w:t>
      </w:r>
      <w:r w:rsidR="000D6B75">
        <w:fldChar w:fldCharType="begin"/>
      </w:r>
      <w:r>
        <w:instrText xml:space="preserve"> AutoTextList   \s NoStyle \t "Usuario Primario es el usuario que utiliza un Dispositivo bajo Licencia más del 50% del tiempo en cualquier periodo de noventa (90) días." </w:instrText>
      </w:r>
      <w:r w:rsidR="000D6B75">
        <w:fldChar w:fldCharType="separate"/>
      </w:r>
      <w:r>
        <w:rPr>
          <w:color w:val="0563C1"/>
        </w:rPr>
        <w:t>Usuario Primario</w:t>
      </w:r>
      <w:r w:rsidR="000D6B75">
        <w:fldChar w:fldCharType="end"/>
      </w:r>
      <w:r>
        <w:t xml:space="preserve"> de ese dispositivo desde cualquier dispositivo o para cualquier otro usuario desde otro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w:t>
      </w:r>
    </w:p>
    <w:p w:rsidR="00CE48C9" w:rsidRDefault="00121BA3" w:rsidP="00121BA3">
      <w:pPr>
        <w:pStyle w:val="ProductList-Bullet"/>
        <w:numPr>
          <w:ilvl w:val="0"/>
          <w:numId w:val="7"/>
        </w:numPr>
      </w:pPr>
      <w:r>
        <w:t xml:space="preserve">Se permite el uso remoto del software que se ejecuta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dedicado al uso del Cliente desde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w:t>
      </w:r>
    </w:p>
    <w:p w:rsidR="00CE48C9" w:rsidRDefault="00CE48C9">
      <w:pPr>
        <w:pStyle w:val="ProductList-Body"/>
      </w:pPr>
    </w:p>
    <w:p w:rsidR="00CE48C9" w:rsidRDefault="00121BA3">
      <w:pPr>
        <w:pStyle w:val="ProductList-ClauseHeading"/>
        <w:outlineLvl w:val="3"/>
      </w:pPr>
      <w:r>
        <w:t>Elementos y Plantillas Multimedia</w:t>
      </w:r>
    </w:p>
    <w:p w:rsidR="00CE48C9" w:rsidRDefault="00121BA3">
      <w:pPr>
        <w:pStyle w:val="ProductList-Body"/>
      </w:pPr>
      <w:r>
        <w:t>Microsoft concede al Cliente una licencia para copiar, distribuir, realizar y mostrar elementos multimedia (imágenes, imágenes prediseñadas, animaciones, sonidos, música, videoclips, plantillas y otras formas de contenido) incluidos con el software y las aplicaciones web de Office en proyectos y documentos, salvo en caso que el Cliente no pueda vender, licenciar o distribuir copias de elementos multimedia por sí mismo o como un producto en caso que el valor primario del producto sea el de los elementos multimedia.</w:t>
      </w:r>
    </w:p>
    <w:p w:rsidR="00CE48C9" w:rsidRDefault="00121BA3">
      <w:pPr>
        <w:pStyle w:val="ProductList-Offering2Heading"/>
        <w:outlineLvl w:val="2"/>
      </w:pPr>
      <w:bookmarkStart w:id="20" w:name="_Sec540"/>
      <w:r>
        <w:t>Sistemas Operativos de Sobremesa</w:t>
      </w:r>
      <w:bookmarkEnd w:id="20"/>
      <w:r w:rsidR="000D6B75">
        <w:fldChar w:fldCharType="begin"/>
      </w:r>
      <w:r>
        <w:instrText xml:space="preserve"> TC "</w:instrText>
      </w:r>
      <w:bookmarkStart w:id="21" w:name="_Toc15833502"/>
      <w:r>
        <w:instrText>Sistemas Operativos de Sobremesa</w:instrText>
      </w:r>
      <w:bookmarkEnd w:id="21"/>
      <w:r>
        <w:instrText>" \l 3</w:instrText>
      </w:r>
      <w:r w:rsidR="000D6B75">
        <w:fldChar w:fldCharType="end"/>
      </w:r>
    </w:p>
    <w:p w:rsidR="00CE48C9" w:rsidRDefault="00121BA3">
      <w:pPr>
        <w:pStyle w:val="ProductList-ClauseHeading"/>
        <w:outlineLvl w:val="3"/>
      </w:pPr>
      <w:r>
        <w:t>Licencia de dispositivo</w:t>
      </w:r>
    </w:p>
    <w:p w:rsidR="00CE48C9" w:rsidRDefault="00121BA3" w:rsidP="00121BA3">
      <w:pPr>
        <w:pStyle w:val="ProductList-Bullet"/>
        <w:numPr>
          <w:ilvl w:val="0"/>
          <w:numId w:val="8"/>
        </w:numPr>
      </w:pPr>
      <w:r>
        <w:t xml:space="preserve">El Cliente podrá instalar y utilizar exclusivamente una copia del software en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o en un sistema de hardware virtual local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para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que adquiera.</w:t>
      </w:r>
    </w:p>
    <w:p w:rsidR="00CE48C9" w:rsidRDefault="00121BA3" w:rsidP="00121BA3">
      <w:pPr>
        <w:pStyle w:val="ProductList-Bullet"/>
        <w:numPr>
          <w:ilvl w:val="0"/>
          <w:numId w:val="8"/>
        </w:numPr>
      </w:pPr>
      <w:r>
        <w:t>El Cliente podrá utilizar el software en un máximo de dos procesadores.</w:t>
      </w:r>
    </w:p>
    <w:p w:rsidR="00CE48C9" w:rsidRDefault="00121BA3" w:rsidP="00121BA3">
      <w:pPr>
        <w:pStyle w:val="ProductList-Bullet"/>
        <w:numPr>
          <w:ilvl w:val="0"/>
          <w:numId w:val="8"/>
        </w:numPr>
      </w:pPr>
      <w:r>
        <w:t>El uso local está permitido para cualquier usuario.</w:t>
      </w:r>
    </w:p>
    <w:p w:rsidR="00CE48C9" w:rsidRDefault="00121BA3" w:rsidP="00121BA3">
      <w:pPr>
        <w:pStyle w:val="ProductList-Bullet"/>
        <w:numPr>
          <w:ilvl w:val="0"/>
          <w:numId w:val="8"/>
        </w:numPr>
      </w:pPr>
      <w:r>
        <w:t xml:space="preserve">El uso remoto está permitido para el </w:t>
      </w:r>
      <w:r w:rsidR="000D6B75">
        <w:fldChar w:fldCharType="begin"/>
      </w:r>
      <w:r>
        <w:instrText xml:space="preserve"> AutoTextList   \s NoStyle \t "Usuario Primario es el usuario que utiliza un Dispositivo bajo Licencia más del 50 % del tiempo en cualquier periodo de noventa (90) días." </w:instrText>
      </w:r>
      <w:r w:rsidR="000D6B75">
        <w:fldChar w:fldCharType="separate"/>
      </w:r>
      <w:r>
        <w:rPr>
          <w:color w:val="0563C1"/>
        </w:rPr>
        <w:t>Usuario Primario</w:t>
      </w:r>
      <w:r w:rsidR="000D6B75">
        <w:fldChar w:fldCharType="end"/>
      </w:r>
      <w:r>
        <w:t xml:space="preserve"> del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y para cualquier otro usuario de otro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o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de Windows VDA.</w:t>
      </w:r>
    </w:p>
    <w:p w:rsidR="00CE48C9" w:rsidRDefault="00121BA3" w:rsidP="00121BA3">
      <w:pPr>
        <w:pStyle w:val="ProductList-Bullet"/>
        <w:numPr>
          <w:ilvl w:val="0"/>
          <w:numId w:val="8"/>
        </w:numPr>
      </w:pPr>
      <w:r>
        <w:t>Solo un usuario puede acceder al uso del software a la vez.</w:t>
      </w:r>
    </w:p>
    <w:p w:rsidR="00CE48C9" w:rsidRDefault="00121BA3" w:rsidP="00121BA3">
      <w:pPr>
        <w:pStyle w:val="ProductList-Bullet"/>
        <w:numPr>
          <w:ilvl w:val="0"/>
          <w:numId w:val="8"/>
        </w:numPr>
      </w:pPr>
      <w:r>
        <w:t xml:space="preserve">El Cliente puede conectar hasta 20 dispositivos del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bajo Licencia</w:t>
      </w:r>
      <w:r w:rsidR="000D6B75">
        <w:fldChar w:fldCharType="end"/>
      </w:r>
      <w:r>
        <w:t xml:space="preserve"> para los servicios de uso compartido de archivos, impresión, Internet Information Services, Conexión Compartida a Internet o telefonía.</w:t>
      </w:r>
    </w:p>
    <w:p w:rsidR="00CE48C9" w:rsidRDefault="00121BA3" w:rsidP="00121BA3">
      <w:pPr>
        <w:pStyle w:val="ProductList-Bullet"/>
        <w:numPr>
          <w:ilvl w:val="0"/>
          <w:numId w:val="8"/>
        </w:numPr>
      </w:pPr>
      <w:r>
        <w:t>Se permite un número ilimitado de conexiones para la activación de KMS o tecnología similar.</w:t>
      </w:r>
    </w:p>
    <w:p w:rsidR="00CE48C9" w:rsidRDefault="00CE48C9">
      <w:pPr>
        <w:pStyle w:val="ProductList-Body"/>
      </w:pPr>
    </w:p>
    <w:p w:rsidR="00CE48C9" w:rsidRDefault="00121BA3">
      <w:pPr>
        <w:pStyle w:val="ProductList-ClauseHeading"/>
        <w:outlineLvl w:val="3"/>
      </w:pPr>
      <w:r>
        <w:t>Adobe Flash Player</w:t>
      </w:r>
    </w:p>
    <w:p w:rsidR="00CE48C9" w:rsidRDefault="00121BA3">
      <w:pPr>
        <w:pStyle w:val="ProductList-Body"/>
      </w:pPr>
      <w:r>
        <w:t xml:space="preserve">El software puede incluir una versión de Adobe Flash Player. El Cliente acepta que el uso que haga de Adobe Flash Player se rige por los términos de licencia de Adobe Systems Incorporated que se encuentran en </w:t>
      </w:r>
      <w:hyperlink r:id="rId41">
        <w:r>
          <w:rPr>
            <w:color w:val="00467F"/>
            <w:u w:val="single"/>
          </w:rPr>
          <w:t>http://go.microsoft.com/fwlink/?linkid=248532</w:t>
        </w:r>
      </w:hyperlink>
      <w:r>
        <w:t>. Adobe y Flash son marcas registradas o marcas de Adobe Systems Incorporated en EE. UU. y/o en otros países.</w:t>
      </w:r>
    </w:p>
    <w:p w:rsidR="00CE48C9" w:rsidRDefault="00121BA3">
      <w:pPr>
        <w:pStyle w:val="ProductList-Offering2Heading"/>
        <w:outlineLvl w:val="2"/>
      </w:pPr>
      <w:bookmarkStart w:id="22" w:name="_Sec541"/>
      <w:r>
        <w:t>Licencia por Núcleo/CAL</w:t>
      </w:r>
      <w:bookmarkEnd w:id="22"/>
      <w:r w:rsidR="000D6B75">
        <w:fldChar w:fldCharType="begin"/>
      </w:r>
      <w:r>
        <w:instrText xml:space="preserve"> TC "</w:instrText>
      </w:r>
      <w:bookmarkStart w:id="23" w:name="_Toc15833503"/>
      <w:r>
        <w:instrText>Licencia por Núcleo/CAL</w:instrText>
      </w:r>
      <w:bookmarkEnd w:id="23"/>
      <w:r>
        <w:instrText>" \l 3</w:instrText>
      </w:r>
      <w:r w:rsidR="000D6B75">
        <w:fldChar w:fldCharType="end"/>
      </w:r>
    </w:p>
    <w:p w:rsidR="00CE48C9" w:rsidRDefault="00121BA3">
      <w:pPr>
        <w:pStyle w:val="ProductList-ClauseHeading"/>
        <w:outlineLvl w:val="3"/>
      </w:pPr>
      <w:r>
        <w:t>Licencias de Servidor (por núcleo)</w:t>
      </w:r>
    </w:p>
    <w:p w:rsidR="00CE48C9" w:rsidRDefault="00121BA3" w:rsidP="00121BA3">
      <w:pPr>
        <w:pStyle w:val="ProductList-Bullet"/>
        <w:numPr>
          <w:ilvl w:val="0"/>
          <w:numId w:val="9"/>
        </w:numPr>
      </w:pPr>
      <w:r>
        <w:t xml:space="preserve">El Cliente puede utilizar el software de servidor en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siempre que adquiera suficientes licencias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como se describe a continuación. </w:t>
      </w:r>
    </w:p>
    <w:p w:rsidR="00CE48C9" w:rsidRDefault="00121BA3" w:rsidP="00121BA3">
      <w:pPr>
        <w:pStyle w:val="ProductList-Bullet"/>
        <w:numPr>
          <w:ilvl w:val="0"/>
          <w:numId w:val="9"/>
        </w:numPr>
      </w:pPr>
      <w:r>
        <w:lastRenderedPageBreak/>
        <w:t xml:space="preserve">El número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necesario equivale al número de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sujeto a un mínimo de 8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 xml:space="preserve"> y un mínimo de 16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121BA3" w:rsidP="00121BA3">
      <w:pPr>
        <w:pStyle w:val="ProductList-Bullet"/>
        <w:numPr>
          <w:ilvl w:val="0"/>
          <w:numId w:val="9"/>
        </w:numPr>
      </w:pPr>
      <w:r>
        <w:t xml:space="preserve">La edición Datacenter permite el uso del software de servidor en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rsidP="00121BA3">
      <w:pPr>
        <w:pStyle w:val="ProductList-Bullet"/>
        <w:numPr>
          <w:ilvl w:val="0"/>
          <w:numId w:val="9"/>
        </w:numPr>
      </w:pPr>
      <w:r>
        <w:t>Edición Standard:</w:t>
      </w:r>
    </w:p>
    <w:p w:rsidR="00CE48C9" w:rsidRDefault="00121BA3" w:rsidP="00121BA3">
      <w:pPr>
        <w:pStyle w:val="ProductList-Bullet"/>
        <w:numPr>
          <w:ilvl w:val="1"/>
          <w:numId w:val="9"/>
        </w:numPr>
      </w:pPr>
      <w:r>
        <w:t xml:space="preserve">La edición Standard permite el uso del software de servidor en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w:t>
      </w:r>
    </w:p>
    <w:p w:rsidR="00CE48C9" w:rsidRDefault="00121BA3" w:rsidP="00121BA3">
      <w:pPr>
        <w:pStyle w:val="ProductList-Bullet"/>
        <w:numPr>
          <w:ilvl w:val="1"/>
          <w:numId w:val="9"/>
        </w:numPr>
      </w:pPr>
      <w:r>
        <w:t xml:space="preserve">La edición Standard permite el uso de una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 en Ejecución</w:t>
      </w:r>
      <w:r w:rsidR="000D6B75">
        <w:fldChar w:fldCharType="end"/>
      </w:r>
      <w:r>
        <w:t xml:space="preserve"> del software de servidor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(además de dos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si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se utiliza únicamente para proporcionar servicios de hosting y administrar los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w:t>
      </w:r>
    </w:p>
    <w:p w:rsidR="00CE48C9" w:rsidRDefault="00121BA3" w:rsidP="00121BA3">
      <w:pPr>
        <w:pStyle w:val="ProductList-Bullet"/>
        <w:numPr>
          <w:ilvl w:val="1"/>
          <w:numId w:val="9"/>
        </w:numPr>
      </w:pPr>
      <w:r>
        <w:t xml:space="preserve">El Cliente puede ceder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adicionales de la edición Standard al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equivalentes al número especificado en el párrafo 2 anterior y utilizar el software de servidor en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adicionales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rsidP="00121BA3">
      <w:pPr>
        <w:pStyle w:val="ProductList-Bullet"/>
        <w:numPr>
          <w:ilvl w:val="0"/>
          <w:numId w:val="9"/>
        </w:numPr>
      </w:pPr>
      <w:r>
        <w:t xml:space="preserve">Siempre que el número total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y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siga siendo el mismo, se permite la reasignación de una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en cualquier momento que el Cliente reparta una unidad de hardware. </w:t>
      </w:r>
    </w:p>
    <w:p w:rsidR="00CE48C9" w:rsidRDefault="00121BA3" w:rsidP="00121BA3">
      <w:pPr>
        <w:pStyle w:val="ProductList-Bullet"/>
        <w:numPr>
          <w:ilvl w:val="0"/>
          <w:numId w:val="9"/>
        </w:numPr>
      </w:pPr>
      <w:r>
        <w:t xml:space="preserve">Como una alternativa única para ceder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por usuario o por dispositivo, se puede dedicar una cantidad de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a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del software de servidor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único (por modo de servidor) para permitir que hasta la misma cantidad de usuarios o dispositivos accedan simultáneamente a esa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w:t>
      </w:r>
    </w:p>
    <w:p w:rsidR="00CE48C9" w:rsidRDefault="00CE48C9">
      <w:pPr>
        <w:pStyle w:val="ProductList-Body"/>
      </w:pPr>
    </w:p>
    <w:p w:rsidR="00CE48C9" w:rsidRDefault="00121BA3">
      <w:pPr>
        <w:pStyle w:val="ProductList-ClauseHeading"/>
        <w:outlineLvl w:val="3"/>
      </w:pPr>
      <w:r>
        <w:t>Licencias de acceso</w:t>
      </w:r>
    </w:p>
    <w:p w:rsidR="00CE48C9" w:rsidRDefault="00121BA3" w:rsidP="00121BA3">
      <w:pPr>
        <w:pStyle w:val="ProductList-Bullet"/>
        <w:numPr>
          <w:ilvl w:val="0"/>
          <w:numId w:val="10"/>
        </w:numPr>
      </w:pPr>
      <w:r>
        <w:t xml:space="preserve">Excepto según lo descrito aquí y lo indicado en los </w:t>
      </w:r>
      <w:r w:rsidR="000D6B75">
        <w:fldChar w:fldCharType="begin"/>
      </w:r>
      <w:r>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rsidR="000D6B75">
        <w:fldChar w:fldCharType="separate"/>
      </w:r>
      <w:r>
        <w:rPr>
          <w:color w:val="0563C1"/>
        </w:rPr>
        <w:t>Términos de Licencia Específicos de un Producto</w:t>
      </w:r>
      <w:r w:rsidR="000D6B75">
        <w:fldChar w:fldCharType="end"/>
      </w:r>
      <w:r>
        <w:t xml:space="preserve">, todo acceso al software de servidor requiere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o </w:t>
      </w:r>
      <w:r w:rsidR="000D6B75">
        <w:fldChar w:fldCharType="begin"/>
      </w:r>
      <w:r>
        <w:instrText xml:space="preserve"> AutoTextList   \s NoStyle \t "Licencia Equivalente de CAL es una SL de Usuario o una Licencia de External Connector identificada en una tabla de “Acceso a Software de Servidor” o una CAL Suite o SL correspondiente, tal como se identifica en la Tabla de Licencias Equivalentes. (Consulte la definición completa en el Glosario)" </w:instrText>
      </w:r>
      <w:r w:rsidR="000D6B75">
        <w:fldChar w:fldCharType="separate"/>
      </w:r>
      <w:r>
        <w:rPr>
          <w:color w:val="0563C1"/>
        </w:rPr>
        <w:t>Licencias Equivalentes de CAL</w:t>
      </w:r>
      <w:r w:rsidR="000D6B75">
        <w:fldChar w:fldCharType="end"/>
      </w:r>
      <w:r>
        <w:t>.</w:t>
      </w:r>
    </w:p>
    <w:p w:rsidR="00CE48C9" w:rsidRDefault="00121BA3" w:rsidP="00121BA3">
      <w:pPr>
        <w:pStyle w:val="ProductList-Bullet"/>
        <w:numPr>
          <w:ilvl w:val="0"/>
          <w:numId w:val="10"/>
        </w:numPr>
      </w:pPr>
      <w:r>
        <w:t xml:space="preserve">  No se requieren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para que otro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bajo Licencia</w:t>
      </w:r>
      <w:r w:rsidR="000D6B75">
        <w:fldChar w:fldCharType="end"/>
      </w:r>
      <w:r>
        <w:t xml:space="preserve"> tenga acceso.</w:t>
      </w:r>
    </w:p>
    <w:p w:rsidR="00CE48C9" w:rsidRDefault="00121BA3" w:rsidP="00121BA3">
      <w:pPr>
        <w:pStyle w:val="ProductList-Bullet"/>
        <w:numPr>
          <w:ilvl w:val="0"/>
          <w:numId w:val="10"/>
        </w:numPr>
      </w:pPr>
      <w:r>
        <w:t xml:space="preserve">  Las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no se requieren para acceder al software del servidor que está ejecutando una </w:t>
      </w:r>
      <w:r w:rsidR="000D6B75">
        <w:fldChar w:fldCharType="begin"/>
      </w:r>
      <w:r>
        <w:instrText xml:space="preserve"> AutoTextList   \s NoStyle \t "Carga de Trabajo Web (también conocida como “Soluciones Web de Internet”) son páginas web, sitios web, aplicaciones web, servicios web y/o servidores de correo electrónico POP3 disponibles para el público. (Consulte la definición completa en el Glosario)" </w:instrText>
      </w:r>
      <w:r w:rsidR="000D6B75">
        <w:fldChar w:fldCharType="separate"/>
      </w:r>
      <w:r>
        <w:rPr>
          <w:color w:val="0563C1"/>
        </w:rPr>
        <w:t>Carga de Trabajo Web</w:t>
      </w:r>
      <w:r w:rsidR="000D6B75">
        <w:fldChar w:fldCharType="end"/>
      </w:r>
      <w:r>
        <w:t xml:space="preserve"> o de </w:t>
      </w:r>
      <w:r w:rsidR="000D6B75">
        <w:fldChar w:fldCharType="begin"/>
      </w:r>
      <w:r>
        <w:instrText xml:space="preserve"> AutoTextList   \s NoStyle \t "La Carga de Trabajo de Informática de Alto Rendimiento (HPC) es una carga de trabajo donde el software del servidor se usa para ejecutar un Nodo de Clúster... (Consulte el Glosario para ver una definición completa)" </w:instrText>
      </w:r>
      <w:r w:rsidR="000D6B75">
        <w:fldChar w:fldCharType="separate"/>
      </w:r>
      <w:r>
        <w:rPr>
          <w:color w:val="0563C1"/>
        </w:rPr>
        <w:t>HPC</w:t>
      </w:r>
      <w:r w:rsidR="000D6B75">
        <w:fldChar w:fldCharType="end"/>
      </w:r>
      <w:r>
        <w:t>.</w:t>
      </w:r>
    </w:p>
    <w:p w:rsidR="00CE48C9" w:rsidRDefault="00121BA3" w:rsidP="00121BA3">
      <w:pPr>
        <w:pStyle w:val="ProductList-Bullet"/>
        <w:numPr>
          <w:ilvl w:val="0"/>
          <w:numId w:val="10"/>
        </w:numPr>
      </w:pPr>
      <w:r>
        <w:t xml:space="preserve">  No se requieren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para acceder a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utilizado únicamente para alojar y administrar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w:t>
      </w:r>
    </w:p>
    <w:p w:rsidR="00CE48C9" w:rsidRDefault="00121BA3">
      <w:pPr>
        <w:pStyle w:val="ProductList-Offering2Heading"/>
        <w:outlineLvl w:val="2"/>
      </w:pPr>
      <w:bookmarkStart w:id="24" w:name="_Sec542"/>
      <w:r>
        <w:t>Servidor/CAL</w:t>
      </w:r>
      <w:bookmarkEnd w:id="24"/>
      <w:r w:rsidR="000D6B75">
        <w:fldChar w:fldCharType="begin"/>
      </w:r>
      <w:r>
        <w:instrText xml:space="preserve"> TC "</w:instrText>
      </w:r>
      <w:bookmarkStart w:id="25" w:name="_Toc15833504"/>
      <w:r>
        <w:instrText>Servidor/CAL</w:instrText>
      </w:r>
      <w:bookmarkEnd w:id="25"/>
      <w:r>
        <w:instrText>" \l 3</w:instrText>
      </w:r>
      <w:r w:rsidR="000D6B75">
        <w:fldChar w:fldCharType="end"/>
      </w:r>
    </w:p>
    <w:p w:rsidR="00CE48C9" w:rsidRDefault="00121BA3">
      <w:pPr>
        <w:pStyle w:val="ProductList-ClauseHeading"/>
        <w:outlineLvl w:val="3"/>
      </w:pPr>
      <w:r>
        <w:t>Licencias de servidor (por Instancia)</w:t>
      </w:r>
    </w:p>
    <w:p w:rsidR="00CE48C9" w:rsidRDefault="00121BA3">
      <w:pPr>
        <w:pStyle w:val="ProductList-Body"/>
      </w:pPr>
      <w:r>
        <w:t xml:space="preserve">El Cliente podrá utilizar una sola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 en Ejecución</w:t>
      </w:r>
      <w:r w:rsidR="000D6B75">
        <w:fldChar w:fldCharType="end"/>
      </w:r>
      <w:r>
        <w:t xml:space="preserve"> del software de servidor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o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Virtual</w:t>
      </w:r>
      <w:r w:rsidR="000D6B75">
        <w:fldChar w:fldCharType="end"/>
      </w:r>
      <w:r>
        <w:t xml:space="preserve"> de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bajo Licencia</w:t>
      </w:r>
      <w:r w:rsidR="000D6B75">
        <w:fldChar w:fldCharType="end"/>
      </w:r>
      <w:r>
        <w:t xml:space="preserve"> para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que adquiera.</w:t>
      </w:r>
    </w:p>
    <w:p w:rsidR="00CE48C9" w:rsidRDefault="00CE48C9">
      <w:pPr>
        <w:pStyle w:val="ProductList-Body"/>
      </w:pPr>
    </w:p>
    <w:p w:rsidR="00CE48C9" w:rsidRDefault="00121BA3">
      <w:pPr>
        <w:pStyle w:val="ProductList-ClauseHeading"/>
        <w:outlineLvl w:val="3"/>
      </w:pPr>
      <w:r>
        <w:t>Licencias de acceso</w:t>
      </w:r>
    </w:p>
    <w:p w:rsidR="00CE48C9" w:rsidRDefault="00121BA3" w:rsidP="00121BA3">
      <w:pPr>
        <w:pStyle w:val="ProductList-Bullet"/>
        <w:numPr>
          <w:ilvl w:val="0"/>
          <w:numId w:val="11"/>
        </w:numPr>
      </w:pPr>
      <w:r>
        <w:t xml:space="preserve">Excepto según lo descrito aquí y lo indicado en los </w:t>
      </w:r>
      <w:r w:rsidR="000D6B75">
        <w:fldChar w:fldCharType="begin"/>
      </w:r>
      <w:r>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rsidR="000D6B75">
        <w:fldChar w:fldCharType="separate"/>
      </w:r>
      <w:r>
        <w:rPr>
          <w:color w:val="0563C1"/>
        </w:rPr>
        <w:t>Términos de Licencia Específicos de un Producto</w:t>
      </w:r>
      <w:r w:rsidR="000D6B75">
        <w:fldChar w:fldCharType="end"/>
      </w:r>
      <w:r>
        <w:t xml:space="preserve">, todo acceso al software de servidor requiere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o </w:t>
      </w:r>
      <w:r w:rsidR="000D6B75">
        <w:fldChar w:fldCharType="begin"/>
      </w:r>
      <w:r>
        <w:instrText xml:space="preserve"> AutoTextList   \s NoStyle \t "Licencia Equivalente de CAL es una SL de Usuario o una Licencia de External Connector identificada en una tabla de “Acceso a Software de Servidor” o una CAL Suite o SL correspondiente, tal como se identifica en la Tabla de Licencias Equivalentes. (Consulte la definición completa en el Glosario)" </w:instrText>
      </w:r>
      <w:r w:rsidR="000D6B75">
        <w:fldChar w:fldCharType="separate"/>
      </w:r>
      <w:r>
        <w:rPr>
          <w:color w:val="0563C1"/>
        </w:rPr>
        <w:t>Licencias Equivalentes de CAL</w:t>
      </w:r>
      <w:r w:rsidR="000D6B75">
        <w:fldChar w:fldCharType="end"/>
      </w:r>
      <w:r>
        <w:t>.</w:t>
      </w:r>
    </w:p>
    <w:p w:rsidR="00CE48C9" w:rsidRDefault="00121BA3" w:rsidP="00121BA3">
      <w:pPr>
        <w:pStyle w:val="ProductList-Bullet"/>
        <w:numPr>
          <w:ilvl w:val="0"/>
          <w:numId w:val="11"/>
        </w:numPr>
      </w:pPr>
      <w:r>
        <w:t xml:space="preserve">  No se requieren </w:t>
      </w:r>
      <w:r w:rsidR="000D6B75">
        <w:fldChar w:fldCharType="begin"/>
      </w:r>
      <w:r>
        <w:instrText xml:space="preserve"> AutoTextList   \s NoStyle \t "Licencia CAL es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para que otro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bajo Licencia</w:t>
      </w:r>
      <w:r w:rsidR="000D6B75">
        <w:fldChar w:fldCharType="end"/>
      </w:r>
      <w:r>
        <w:t xml:space="preserve"> tenga acceso. </w:t>
      </w:r>
    </w:p>
    <w:p w:rsidR="00CE48C9" w:rsidRDefault="00121BA3">
      <w:pPr>
        <w:pStyle w:val="ProductList-Offering2Heading"/>
        <w:outlineLvl w:val="2"/>
      </w:pPr>
      <w:bookmarkStart w:id="26" w:name="_Sec543"/>
      <w:r>
        <w:t>Por Núcleo</w:t>
      </w:r>
      <w:bookmarkEnd w:id="26"/>
      <w:r w:rsidR="000D6B75">
        <w:fldChar w:fldCharType="begin"/>
      </w:r>
      <w:r>
        <w:instrText xml:space="preserve"> TC "</w:instrText>
      </w:r>
      <w:bookmarkStart w:id="27" w:name="_Toc15833505"/>
      <w:r>
        <w:instrText>Por Núcleo</w:instrText>
      </w:r>
      <w:bookmarkEnd w:id="27"/>
      <w:r>
        <w:instrText>" \l 3</w:instrText>
      </w:r>
      <w:r w:rsidR="000D6B75">
        <w:fldChar w:fldCharType="end"/>
      </w:r>
    </w:p>
    <w:p w:rsidR="00CE48C9" w:rsidRDefault="00121BA3">
      <w:pPr>
        <w:pStyle w:val="ProductList-Body"/>
      </w:pPr>
      <w:r>
        <w:t xml:space="preserve">Para los Productos bajo el Modelo de Licencia por Núcleo, el Cliente debe elegir Licencias por </w:t>
      </w:r>
      <w:r w:rsidR="000D6B75">
        <w:fldChar w:fldCharType="begin"/>
      </w:r>
      <w:r>
        <w:instrText xml:space="preserve"> AutoTextList   \s NoStyle \t "Núcleo físico es un núcleo en un Procesador Físico." </w:instrText>
      </w:r>
      <w:r w:rsidR="000D6B75">
        <w:fldChar w:fldCharType="separate"/>
      </w:r>
      <w:r>
        <w:rPr>
          <w:color w:val="0563C1"/>
        </w:rPr>
        <w:t>Núcleo Físico</w:t>
      </w:r>
      <w:r w:rsidR="000D6B75">
        <w:fldChar w:fldCharType="end"/>
      </w:r>
      <w:r>
        <w:t xml:space="preserve">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o Licencias por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Individuales. Los términos para cada uno se establecen a continuación.</w:t>
      </w:r>
    </w:p>
    <w:p w:rsidR="00CE48C9" w:rsidRDefault="00CE48C9">
      <w:pPr>
        <w:pStyle w:val="ProductList-Body"/>
      </w:pPr>
    </w:p>
    <w:p w:rsidR="00CE48C9" w:rsidRDefault="00121BA3">
      <w:pPr>
        <w:pStyle w:val="ProductList-ClauseHeading"/>
        <w:outlineLvl w:val="3"/>
      </w:pPr>
      <w:r>
        <w:t>Licencias de Servidor (por núcleo): Licencias por núcleo físico en un servidor</w:t>
      </w:r>
    </w:p>
    <w:p w:rsidR="00CE48C9" w:rsidRDefault="00121BA3" w:rsidP="00121BA3">
      <w:pPr>
        <w:pStyle w:val="ProductList-Bullet"/>
        <w:numPr>
          <w:ilvl w:val="0"/>
          <w:numId w:val="12"/>
        </w:numPr>
      </w:pPr>
      <w:r>
        <w:t xml:space="preserve">El Cliente puede utilizar el software de servidor en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siempre que adquiera suficientes Licencias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como se describe a continuación.</w:t>
      </w:r>
    </w:p>
    <w:p w:rsidR="00CE48C9" w:rsidRDefault="00121BA3" w:rsidP="00121BA3">
      <w:pPr>
        <w:pStyle w:val="ProductList-Bullet"/>
        <w:numPr>
          <w:ilvl w:val="0"/>
          <w:numId w:val="12"/>
        </w:numPr>
      </w:pPr>
      <w:r>
        <w:t xml:space="preserve">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necesario equivale al número de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sujeto a un mínimo de cuatro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por Procesador Físico.</w:t>
      </w:r>
    </w:p>
    <w:p w:rsidR="00CE48C9" w:rsidRDefault="00121BA3" w:rsidP="00121BA3">
      <w:pPr>
        <w:pStyle w:val="ProductList-Bullet"/>
        <w:numPr>
          <w:ilvl w:val="0"/>
          <w:numId w:val="12"/>
        </w:numPr>
      </w:pPr>
      <w:r>
        <w:t xml:space="preserve">En el caso de la edición Enterprise, el Cliente puede utilizar cualquier número de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Instancias en Ejecución</w:t>
      </w:r>
      <w:r w:rsidR="000D6B75">
        <w:fldChar w:fldCharType="end"/>
      </w:r>
      <w:r>
        <w:t xml:space="preserve"> del software del servidor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en un número de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Físicos</w:t>
      </w:r>
      <w:r w:rsidR="000D6B75">
        <w:fldChar w:fldCharType="end"/>
      </w:r>
      <w:r>
        <w:t xml:space="preserve"> y/u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equivalente al número de licencias cedido a él.</w:t>
      </w:r>
    </w:p>
    <w:p w:rsidR="00CE48C9" w:rsidRDefault="00121BA3" w:rsidP="00121BA3">
      <w:pPr>
        <w:pStyle w:val="ProductList-Bullet"/>
        <w:numPr>
          <w:ilvl w:val="0"/>
          <w:numId w:val="12"/>
        </w:numPr>
      </w:pPr>
      <w:r>
        <w:t xml:space="preserve">Por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de edición Enterprise adicional que el Cliente ceda más allá del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requeridas en virtud del párrafo 2 anterior, puede utilizar el software de servidor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adicional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rsidP="00121BA3">
      <w:pPr>
        <w:pStyle w:val="ProductList-Bullet"/>
        <w:numPr>
          <w:ilvl w:val="0"/>
          <w:numId w:val="12"/>
        </w:numPr>
      </w:pPr>
      <w:r>
        <w:t xml:space="preserve">Para otras ediciones, el Cliente podrá utilizar varias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Instancias en Ejecución</w:t>
      </w:r>
      <w:r w:rsidR="000D6B75">
        <w:fldChar w:fldCharType="end"/>
      </w:r>
      <w:r>
        <w:t xml:space="preserve"> del software de servidor solo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CE48C9">
      <w:pPr>
        <w:pStyle w:val="ProductList-Body"/>
      </w:pPr>
    </w:p>
    <w:p w:rsidR="00CE48C9" w:rsidRDefault="00121BA3">
      <w:pPr>
        <w:pStyle w:val="ProductList-ClauseHeading"/>
        <w:outlineLvl w:val="3"/>
      </w:pPr>
      <w:r>
        <w:t>Licencias de Servidor (por núcleo): Licencias por OSE virtual individual</w:t>
      </w:r>
    </w:p>
    <w:p w:rsidR="00CE48C9" w:rsidRDefault="00121BA3" w:rsidP="00121BA3">
      <w:pPr>
        <w:pStyle w:val="ProductList-Bullet"/>
        <w:numPr>
          <w:ilvl w:val="0"/>
          <w:numId w:val="13"/>
        </w:numPr>
      </w:pPr>
      <w:r>
        <w:t xml:space="preserve">El Cliente puede utilizar cualquier número de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Instancias en Ejecución</w:t>
      </w:r>
      <w:r w:rsidR="000D6B75">
        <w:fldChar w:fldCharType="end"/>
      </w:r>
      <w:r>
        <w:t xml:space="preserve"> del software de servidor en cualquier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del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bajo Licencia</w:t>
      </w:r>
      <w:r w:rsidR="000D6B75">
        <w:fldChar w:fldCharType="end"/>
      </w:r>
      <w:r>
        <w:t xml:space="preserve">, siempre que adquiera suficientes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como se describe a continuación.</w:t>
      </w:r>
    </w:p>
    <w:p w:rsidR="00CE48C9" w:rsidRDefault="00121BA3" w:rsidP="00121BA3">
      <w:pPr>
        <w:pStyle w:val="ProductList-Bullet"/>
        <w:numPr>
          <w:ilvl w:val="0"/>
          <w:numId w:val="13"/>
        </w:numPr>
      </w:pPr>
      <w:r>
        <w:t xml:space="preserve">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requerido es igual al número de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Núcleos Virtuales</w:t>
      </w:r>
      <w:r w:rsidR="000D6B75">
        <w:fldChar w:fldCharType="end"/>
      </w:r>
      <w:r>
        <w:t xml:space="preserve"> en el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sujeto a un mínimo de cuatro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w:t>
      </w:r>
    </w:p>
    <w:p w:rsidR="00CE48C9" w:rsidRDefault="00121BA3" w:rsidP="00121BA3">
      <w:pPr>
        <w:pStyle w:val="ProductList-Bullet"/>
        <w:numPr>
          <w:ilvl w:val="0"/>
          <w:numId w:val="13"/>
        </w:numPr>
      </w:pPr>
      <w:r>
        <w:t xml:space="preserve">Si cualquier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 Virtual</w:t>
      </w:r>
      <w:r w:rsidR="000D6B75">
        <w:fldChar w:fldCharType="end"/>
      </w:r>
      <w:r>
        <w:t xml:space="preserve"> en algún momento se cede a más de un </w:t>
      </w:r>
      <w:r w:rsidR="000D6B75">
        <w:fldChar w:fldCharType="begin"/>
      </w:r>
      <w:r>
        <w:instrText xml:space="preserve"> AutoTextList   \s NoStyle \t "Subproceso de Hardware es un Núcleo Físico o un hipersubproceso en un Procesador Físico." </w:instrText>
      </w:r>
      <w:r w:rsidR="000D6B75">
        <w:fldChar w:fldCharType="separate"/>
      </w:r>
      <w:r>
        <w:rPr>
          <w:color w:val="0563C1"/>
        </w:rPr>
        <w:t>Subproceso de Hardware</w:t>
      </w:r>
      <w:r w:rsidR="000D6B75">
        <w:fldChar w:fldCharType="end"/>
      </w:r>
      <w:r>
        <w:t xml:space="preserve">, el Cliente necesita una Licencia para cada </w:t>
      </w:r>
      <w:r w:rsidR="000D6B75">
        <w:fldChar w:fldCharType="begin"/>
      </w:r>
      <w:r>
        <w:instrText xml:space="preserve"> AutoTextList   \s NoStyle \t "Subproceso de Hardware es un Núcleo Físico o un hipersubproceso en un Procesador Físico." </w:instrText>
      </w:r>
      <w:r w:rsidR="000D6B75">
        <w:fldChar w:fldCharType="separate"/>
      </w:r>
      <w:r>
        <w:rPr>
          <w:color w:val="0563C1"/>
        </w:rPr>
        <w:t>Subproceso de Hardware</w:t>
      </w:r>
      <w:r w:rsidR="000D6B75">
        <w:fldChar w:fldCharType="end"/>
      </w:r>
      <w:r>
        <w:t xml:space="preserve"> al que este se asigna. </w:t>
      </w:r>
    </w:p>
    <w:p w:rsidR="00CE48C9" w:rsidRDefault="00121BA3">
      <w:pPr>
        <w:pStyle w:val="ProductList-Offering2Heading"/>
        <w:outlineLvl w:val="2"/>
      </w:pPr>
      <w:bookmarkStart w:id="28" w:name="_Sec544"/>
      <w:r>
        <w:t>Servidores de administración</w:t>
      </w:r>
      <w:bookmarkEnd w:id="28"/>
      <w:r w:rsidR="000D6B75">
        <w:fldChar w:fldCharType="begin"/>
      </w:r>
      <w:r>
        <w:instrText xml:space="preserve"> TC "</w:instrText>
      </w:r>
      <w:bookmarkStart w:id="29" w:name="_Toc15833506"/>
      <w:r>
        <w:instrText>Servidores de administración</w:instrText>
      </w:r>
      <w:bookmarkEnd w:id="29"/>
      <w:r>
        <w:instrText>" \l 3</w:instrText>
      </w:r>
      <w:r w:rsidR="000D6B75">
        <w:fldChar w:fldCharType="end"/>
      </w:r>
    </w:p>
    <w:p w:rsidR="00CE48C9" w:rsidRDefault="00121BA3">
      <w:pPr>
        <w:pStyle w:val="ProductList-ClauseHeading"/>
        <w:outlineLvl w:val="3"/>
      </w:pPr>
      <w:r>
        <w:t>Licencias de Administración</w:t>
      </w:r>
    </w:p>
    <w:p w:rsidR="00CE48C9" w:rsidRDefault="00121BA3">
      <w:pPr>
        <w:pStyle w:val="ProductList-Body"/>
      </w:pPr>
      <w:r>
        <w:t xml:space="preserve">La versión de la Licencia de Administración, no la versión del software utilizado, determina la versión de los Términos de Licencia aplicables (incluido el uso en virtud de los derechos de cambiar a una versión anterior independientemente de los términos en sentido contrario). </w:t>
      </w:r>
    </w:p>
    <w:p w:rsidR="00CE48C9" w:rsidRDefault="00CE48C9">
      <w:pPr>
        <w:pStyle w:val="ProductList-Body"/>
      </w:pPr>
    </w:p>
    <w:p w:rsidR="00CE48C9" w:rsidRDefault="00121BA3">
      <w:pPr>
        <w:pStyle w:val="ProductList-ClauseHeading"/>
        <w:outlineLvl w:val="3"/>
      </w:pPr>
      <w:r>
        <w:t>Licencias de Administración de Servidor (por núcleo)</w:t>
      </w:r>
    </w:p>
    <w:p w:rsidR="00CE48C9" w:rsidRDefault="00121BA3" w:rsidP="00121BA3">
      <w:pPr>
        <w:pStyle w:val="ProductList-Bullet"/>
        <w:numPr>
          <w:ilvl w:val="0"/>
          <w:numId w:val="14"/>
        </w:numPr>
      </w:pPr>
      <w:r>
        <w:t xml:space="preserve">El Cliente puede utilizar el software en cualquier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dedicado para su uso, para </w:t>
      </w:r>
      <w:r w:rsidR="000D6B75">
        <w:fldChar w:fldCharType="begin"/>
      </w:r>
      <w:r>
        <w:instrText xml:space="preserve"> AutoTextList   \s NoStyle \t "Administrar OSE es solicitar o recibir datos sobre, configurar o dar instrucciones al hardware o software que está directa o indirectamente asociado con el OSE. No incluye descubrir la presencia de un dispositivo u OSE." </w:instrText>
      </w:r>
      <w:r w:rsidR="000D6B75">
        <w:fldChar w:fldCharType="separate"/>
      </w:r>
      <w:r>
        <w:rPr>
          <w:color w:val="0563C1"/>
        </w:rPr>
        <w:t>Administrar OSE</w:t>
      </w:r>
      <w:r w:rsidR="000D6B75">
        <w:fldChar w:fldCharType="end"/>
      </w:r>
      <w:r>
        <w:t xml:space="preserve"> en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siempre que adquiera suficientes Licencias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como se describe a continuación.</w:t>
      </w:r>
    </w:p>
    <w:p w:rsidR="00CE48C9" w:rsidRDefault="00121BA3" w:rsidP="00121BA3">
      <w:pPr>
        <w:pStyle w:val="ProductList-Bullet"/>
        <w:numPr>
          <w:ilvl w:val="0"/>
          <w:numId w:val="14"/>
        </w:numPr>
      </w:pPr>
      <w:r>
        <w:t xml:space="preserve">El número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necesario equivale al número de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sujeto a un mínimo de 8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 xml:space="preserve"> y un mínimo de 16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121BA3" w:rsidP="00121BA3">
      <w:pPr>
        <w:pStyle w:val="ProductList-Bullet"/>
        <w:numPr>
          <w:ilvl w:val="0"/>
          <w:numId w:val="14"/>
        </w:numPr>
      </w:pPr>
      <w:r>
        <w:t xml:space="preserve">La edición Datacenter permite el uso del software de servidor para Administrar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rsidP="00121BA3">
      <w:pPr>
        <w:pStyle w:val="ProductList-Bullet"/>
        <w:numPr>
          <w:ilvl w:val="0"/>
          <w:numId w:val="14"/>
        </w:numPr>
      </w:pPr>
      <w:r>
        <w:t>Edición Standard:</w:t>
      </w:r>
    </w:p>
    <w:p w:rsidR="00CE48C9" w:rsidRDefault="00121BA3" w:rsidP="00121BA3">
      <w:pPr>
        <w:pStyle w:val="ProductList-Bullet"/>
        <w:numPr>
          <w:ilvl w:val="1"/>
          <w:numId w:val="14"/>
        </w:numPr>
      </w:pPr>
      <w:r>
        <w:t xml:space="preserve">La edición Standard permite el uso del software para Administrar hasta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rsidP="00121BA3">
      <w:pPr>
        <w:pStyle w:val="ProductList-Bullet"/>
        <w:numPr>
          <w:ilvl w:val="1"/>
          <w:numId w:val="14"/>
        </w:numPr>
      </w:pPr>
      <w:r>
        <w:t xml:space="preserve">La edición Standard permite la Administración del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(además de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Virtuales), si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se utiliza únicamente para proporcionar servicios de hosting y Administrar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w:t>
      </w:r>
    </w:p>
    <w:p w:rsidR="00CE48C9" w:rsidRDefault="00121BA3" w:rsidP="00121BA3">
      <w:pPr>
        <w:pStyle w:val="ProductList-Bullet"/>
        <w:numPr>
          <w:ilvl w:val="1"/>
          <w:numId w:val="14"/>
        </w:numPr>
      </w:pPr>
      <w:r>
        <w:t xml:space="preserve">El Cliente puede ceder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adicionales de la edición Standard al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equivalentes al número especificado en el párrafo 2 anterior y Administrar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adicionales. </w:t>
      </w:r>
    </w:p>
    <w:p w:rsidR="00CE48C9" w:rsidRDefault="00121BA3" w:rsidP="00121BA3">
      <w:pPr>
        <w:pStyle w:val="ProductList-Bullet"/>
        <w:numPr>
          <w:ilvl w:val="0"/>
          <w:numId w:val="14"/>
        </w:numPr>
      </w:pPr>
      <w:r>
        <w:t xml:space="preserve">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ejecutan sistemas operativos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requieren </w:t>
      </w:r>
      <w:r w:rsidR="000D6B75">
        <w:fldChar w:fldCharType="begin"/>
      </w:r>
      <w:r>
        <w:instrText xml:space="preserve"> AutoTextList   \s NoStyle \t "Licencia de Administración es una Licencia que permite la administración de uno o más OSE mediante la versión correspondiente del software de servidor en cualquier versión anterior del software de servidor. (Consulte la definición completa en el Glosario)" </w:instrText>
      </w:r>
      <w:r w:rsidR="000D6B75">
        <w:fldChar w:fldCharType="separate"/>
      </w:r>
      <w:r>
        <w:rPr>
          <w:color w:val="0563C1"/>
        </w:rPr>
        <w:t>Licencias de Administración</w:t>
      </w:r>
      <w:r w:rsidR="000D6B75">
        <w:fldChar w:fldCharType="end"/>
      </w:r>
      <w:r>
        <w:t xml:space="preserve"> de Servidor. </w:t>
      </w:r>
    </w:p>
    <w:p w:rsidR="00CE48C9" w:rsidRDefault="00CE48C9">
      <w:pPr>
        <w:pStyle w:val="ProductList-Body"/>
      </w:pPr>
    </w:p>
    <w:p w:rsidR="00CE48C9" w:rsidRDefault="00121BA3">
      <w:pPr>
        <w:pStyle w:val="ProductList-ClauseHeading"/>
        <w:outlineLvl w:val="3"/>
      </w:pPr>
      <w:r>
        <w:t>Licencias de administración de cliente (por OSE o usuario)</w:t>
      </w:r>
    </w:p>
    <w:p w:rsidR="00CE48C9" w:rsidRDefault="00121BA3" w:rsidP="00121BA3">
      <w:pPr>
        <w:pStyle w:val="ProductList-Bullet"/>
        <w:numPr>
          <w:ilvl w:val="0"/>
          <w:numId w:val="15"/>
        </w:numPr>
      </w:pPr>
      <w:r>
        <w:t xml:space="preserve">El cliente puede utilizar el software para Administrar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u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los dispositivos utilizados por un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por cada Licencia de Administración de Cliente que adquiera.</w:t>
      </w:r>
    </w:p>
    <w:p w:rsidR="00CE48C9" w:rsidRDefault="00121BA3" w:rsidP="00121BA3">
      <w:pPr>
        <w:pStyle w:val="ProductList-Bullet"/>
        <w:numPr>
          <w:ilvl w:val="0"/>
          <w:numId w:val="15"/>
        </w:numPr>
      </w:pPr>
      <w:r>
        <w:t xml:space="preserve">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ejecutan sistemas operativos distintos de los sistemas operativos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requieren Licencias de Administración de Cliente o </w:t>
      </w:r>
      <w:r w:rsidR="000D6B75">
        <w:fldChar w:fldCharType="begin"/>
      </w:r>
      <w:r>
        <w:instrText xml:space="preserve"> AutoTextList   \s NoStyle \t "Licencia Equivalente de Licencias de Administración es una SL de Usuario identificada en una tabla de “Licencia de Administración” de un Producto o una CAL Suite o SL, tal como se identifica en la Tabla de Licencias Equivalentes de Licencias de Administración. (Consulte la definición completa en el Glosario)" </w:instrText>
      </w:r>
      <w:r w:rsidR="000D6B75">
        <w:fldChar w:fldCharType="separate"/>
      </w:r>
      <w:r>
        <w:rPr>
          <w:color w:val="0563C1"/>
        </w:rPr>
        <w:t>Licencias Equivalentes de Licencias de Administración</w:t>
      </w:r>
      <w:r w:rsidR="000D6B75">
        <w:fldChar w:fldCharType="end"/>
      </w:r>
      <w:r>
        <w:t>.</w:t>
      </w:r>
    </w:p>
    <w:p w:rsidR="00CE48C9" w:rsidRDefault="00121BA3" w:rsidP="00121BA3">
      <w:pPr>
        <w:pStyle w:val="ProductList-Bullet"/>
        <w:numPr>
          <w:ilvl w:val="0"/>
          <w:numId w:val="15"/>
        </w:numPr>
      </w:pPr>
      <w:r>
        <w:t xml:space="preserve">El número de licencias de Administración de Cliente necesario depende del tipo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(por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o usuario) cedido.</w:t>
      </w:r>
    </w:p>
    <w:p w:rsidR="00CE48C9" w:rsidRDefault="00121BA3" w:rsidP="00121BA3">
      <w:pPr>
        <w:pStyle w:val="ProductList-Bullet"/>
        <w:numPr>
          <w:ilvl w:val="0"/>
          <w:numId w:val="15"/>
        </w:numPr>
      </w:pPr>
      <w:r>
        <w:t xml:space="preserve">La administración de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al que accede más de un usuario requiere una Licencia de Administración de Cliente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o una Licencia de Administración de Cliente de Usuario por cada usuario.</w:t>
      </w:r>
    </w:p>
    <w:p w:rsidR="00CE48C9" w:rsidRDefault="00CE48C9">
      <w:pPr>
        <w:pStyle w:val="ProductList-Body"/>
      </w:pPr>
    </w:p>
    <w:p w:rsidR="00CE48C9" w:rsidRDefault="00121BA3">
      <w:pPr>
        <w:pStyle w:val="ProductList-ClauseHeading"/>
        <w:outlineLvl w:val="3"/>
      </w:pPr>
      <w:r>
        <w:t>Las Licencias de Administración no son necesarias para:</w:t>
      </w:r>
    </w:p>
    <w:p w:rsidR="00CE48C9" w:rsidRDefault="000D6B75" w:rsidP="00121BA3">
      <w:pPr>
        <w:pStyle w:val="ProductList-Bullet"/>
        <w:numPr>
          <w:ilvl w:val="0"/>
          <w:numId w:val="16"/>
        </w:numPr>
      </w:pPr>
      <w:r>
        <w:fldChar w:fldCharType="begin"/>
      </w:r>
      <w:r w:rsidR="00121BA3">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fldChar w:fldCharType="separate"/>
      </w:r>
      <w:r w:rsidR="00121BA3">
        <w:rPr>
          <w:color w:val="0563C1"/>
        </w:rPr>
        <w:t>OSE</w:t>
      </w:r>
      <w:r>
        <w:fldChar w:fldCharType="end"/>
      </w:r>
      <w:r w:rsidR="00121BA3">
        <w:t xml:space="preserve"> en que no se hay </w:t>
      </w:r>
      <w:r>
        <w:fldChar w:fldCharType="begin"/>
      </w:r>
      <w:r w:rsidR="00121BA3">
        <w:instrText xml:space="preserve"> AutoTextList   \s NoStyle \t "Instancia en Ejecución es una Instancia del software que se carga en la memoria y para la cual se ejecutaron una o más instrucciones. (Consulte la definición completa en el Glosario)" </w:instrText>
      </w:r>
      <w:r>
        <w:fldChar w:fldCharType="separate"/>
      </w:r>
      <w:r w:rsidR="00121BA3">
        <w:rPr>
          <w:color w:val="0563C1"/>
        </w:rPr>
        <w:t>Instancias en Ejecución</w:t>
      </w:r>
      <w:r>
        <w:fldChar w:fldCharType="end"/>
      </w:r>
      <w:r w:rsidR="00121BA3">
        <w:t xml:space="preserve"> del software;</w:t>
      </w:r>
    </w:p>
    <w:p w:rsidR="00CE48C9" w:rsidRDefault="00121BA3" w:rsidP="00121BA3">
      <w:pPr>
        <w:pStyle w:val="ProductList-Bullet"/>
        <w:numPr>
          <w:ilvl w:val="0"/>
          <w:numId w:val="16"/>
        </w:numPr>
      </w:pPr>
      <w:r>
        <w:t>Cualquiera de los dispositivos de infraestructura de red del Cliente que funcione únicamente con el fin de transmitir datos de red y no para ejecutar software de Servidor de Windows;</w:t>
      </w:r>
    </w:p>
    <w:p w:rsidR="00CE48C9" w:rsidRDefault="00121BA3" w:rsidP="00121BA3">
      <w:pPr>
        <w:pStyle w:val="ProductList-Bullet"/>
        <w:numPr>
          <w:ilvl w:val="0"/>
          <w:numId w:val="16"/>
        </w:numPr>
      </w:pPr>
      <w:r>
        <w:t xml:space="preserve">Conversión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Físico a Virtual; o</w:t>
      </w:r>
    </w:p>
    <w:p w:rsidR="00CE48C9" w:rsidRDefault="00121BA3" w:rsidP="00121BA3">
      <w:pPr>
        <w:pStyle w:val="ProductList-Bullet"/>
        <w:numPr>
          <w:ilvl w:val="0"/>
          <w:numId w:val="16"/>
        </w:numPr>
      </w:pPr>
      <w:r>
        <w:t>Cualquier dispositivo supervisado o administrado únicamente para conocer el estado de sus componentes de hardware con respecto a la temperatura del sistema, velocidad del ventilador, encendido y apagado, restablecimiento del sistema o disponibilidad de CPU.</w:t>
      </w:r>
    </w:p>
    <w:p w:rsidR="00CE48C9" w:rsidRDefault="00CE48C9">
      <w:pPr>
        <w:pStyle w:val="ProductList-Body"/>
      </w:pPr>
    </w:p>
    <w:p w:rsidR="00CE48C9" w:rsidRDefault="00121BA3">
      <w:pPr>
        <w:pStyle w:val="ProductList-ClauseHeading"/>
        <w:outlineLvl w:val="3"/>
      </w:pPr>
      <w:r>
        <w:t>Conjuntos de datos</w:t>
      </w:r>
    </w:p>
    <w:p w:rsidR="00CE48C9" w:rsidRDefault="00121BA3">
      <w:pPr>
        <w:pStyle w:val="ProductList-Body"/>
      </w:pPr>
      <w:r>
        <w:t>El Cliente no puede copiar ni distribuir ningún conjunto de datos (ni ninguna parte de un conjunto de datos) incluido en el software.</w:t>
      </w:r>
    </w:p>
    <w:p w:rsidR="00CE48C9" w:rsidRDefault="00121BA3">
      <w:pPr>
        <w:pStyle w:val="ProductList-Offering2Heading"/>
        <w:outlineLvl w:val="2"/>
      </w:pPr>
      <w:bookmarkStart w:id="30" w:name="_Sec545"/>
      <w:r>
        <w:t>Servidores Especializados</w:t>
      </w:r>
      <w:bookmarkEnd w:id="30"/>
      <w:r w:rsidR="000D6B75">
        <w:fldChar w:fldCharType="begin"/>
      </w:r>
      <w:r>
        <w:instrText xml:space="preserve"> TC "</w:instrText>
      </w:r>
      <w:bookmarkStart w:id="31" w:name="_Toc15833507"/>
      <w:r>
        <w:instrText>Servidores Especializados</w:instrText>
      </w:r>
      <w:bookmarkEnd w:id="31"/>
      <w:r>
        <w:instrText>" \l 3</w:instrText>
      </w:r>
      <w:r w:rsidR="000D6B75">
        <w:fldChar w:fldCharType="end"/>
      </w:r>
    </w:p>
    <w:p w:rsidR="00CE48C9" w:rsidRDefault="00121BA3">
      <w:pPr>
        <w:pStyle w:val="ProductList-ClauseHeading"/>
        <w:outlineLvl w:val="3"/>
      </w:pPr>
      <w:r>
        <w:t>Licencias de servidor (por Instancia)</w:t>
      </w:r>
    </w:p>
    <w:p w:rsidR="00CE48C9" w:rsidRDefault="00121BA3">
      <w:pPr>
        <w:pStyle w:val="ProductList-Body"/>
      </w:pPr>
      <w:r>
        <w:t xml:space="preserve">El Cliente podrá utilizar una sola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 en Ejecución</w:t>
      </w:r>
      <w:r w:rsidR="000D6B75">
        <w:fldChar w:fldCharType="end"/>
      </w:r>
      <w:r>
        <w:t xml:space="preserve"> del software de servidor en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de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para cada Licencia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que adquiera.</w:t>
      </w:r>
    </w:p>
    <w:p w:rsidR="00CE48C9" w:rsidRDefault="00121BA3">
      <w:pPr>
        <w:pStyle w:val="ProductList-Offering2Heading"/>
        <w:outlineLvl w:val="2"/>
      </w:pPr>
      <w:bookmarkStart w:id="32" w:name="_Sec546"/>
      <w:r>
        <w:t>Herramientas para desarrolladores</w:t>
      </w:r>
      <w:bookmarkEnd w:id="32"/>
      <w:r w:rsidR="000D6B75">
        <w:fldChar w:fldCharType="begin"/>
      </w:r>
      <w:r>
        <w:instrText xml:space="preserve"> TC "</w:instrText>
      </w:r>
      <w:bookmarkStart w:id="33" w:name="_Toc15833508"/>
      <w:r>
        <w:instrText>Herramientas para desarrolladores</w:instrText>
      </w:r>
      <w:bookmarkEnd w:id="33"/>
      <w:r>
        <w:instrText>" \l 3</w:instrText>
      </w:r>
      <w:r w:rsidR="000D6B75">
        <w:fldChar w:fldCharType="end"/>
      </w:r>
    </w:p>
    <w:p w:rsidR="00CE48C9" w:rsidRDefault="00121BA3">
      <w:pPr>
        <w:pStyle w:val="ProductList-ClauseHeading"/>
        <w:outlineLvl w:val="3"/>
      </w:pPr>
      <w:r>
        <w:t>Licencias de usuario</w:t>
      </w:r>
    </w:p>
    <w:p w:rsidR="00CE48C9" w:rsidRDefault="00121BA3" w:rsidP="00121BA3">
      <w:pPr>
        <w:pStyle w:val="ProductList-Bullet"/>
        <w:numPr>
          <w:ilvl w:val="0"/>
          <w:numId w:val="17"/>
        </w:numPr>
      </w:pPr>
      <w:r>
        <w:t xml:space="preserve">Un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utilizar cualquier número de copias del software y cualquier versión anterior en cualquier dispositivo dedicado al uso del Cliente para cada Licencia de Usuario que adquiera.</w:t>
      </w:r>
    </w:p>
    <w:p w:rsidR="00CE48C9" w:rsidRDefault="00121BA3" w:rsidP="00121BA3">
      <w:pPr>
        <w:pStyle w:val="ProductList-Bullet"/>
        <w:numPr>
          <w:ilvl w:val="0"/>
          <w:numId w:val="17"/>
        </w:numPr>
      </w:pPr>
      <w:r>
        <w:t xml:space="preserve">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podrán utilizar el software para evaluar y desarrollar, probar o hacer demostraciones de los programas de su Cliente. Estos derechos incluyen el uso del software para simular un entorno de usuario final para diagnosticar problemas relativos a sus programas. </w:t>
      </w:r>
    </w:p>
    <w:p w:rsidR="00CE48C9" w:rsidRDefault="00121BA3" w:rsidP="00121BA3">
      <w:pPr>
        <w:pStyle w:val="ProductList-Bullet"/>
        <w:numPr>
          <w:ilvl w:val="0"/>
          <w:numId w:val="17"/>
        </w:numPr>
      </w:pPr>
      <w:r>
        <w:t xml:space="preserve">El software no dispone de licencia para el uso en un </w:t>
      </w:r>
      <w:r w:rsidR="000D6B75">
        <w:fldChar w:fldCharType="begin"/>
      </w:r>
      <w:r>
        <w:instrText xml:space="preserve"> AutoTextList   \s NoStyle \t "Entorno de Producción es cualquier OSE Físico o Virtual que ejecute una carga de trabajo de producción o que acceda a datos de producción, así como cualquier OSE Físico que proporcione servicios de hosting a uno o más OSE Virtuales que ejecuten cargas de trabajo de producción o que accedan a datos de producción." </w:instrText>
      </w:r>
      <w:r w:rsidR="000D6B75">
        <w:fldChar w:fldCharType="separate"/>
      </w:r>
      <w:r>
        <w:rPr>
          <w:color w:val="0563C1"/>
        </w:rPr>
        <w:t>Entorno de Producción</w:t>
      </w:r>
      <w:r w:rsidR="000D6B75">
        <w:fldChar w:fldCharType="end"/>
      </w:r>
      <w:r>
        <w:t xml:space="preserve">. </w:t>
      </w:r>
    </w:p>
    <w:p w:rsidR="00CE48C9" w:rsidRDefault="00CE48C9">
      <w:pPr>
        <w:pStyle w:val="ProductList-Body"/>
      </w:pPr>
    </w:p>
    <w:p w:rsidR="00CE48C9" w:rsidRDefault="00121BA3">
      <w:pPr>
        <w:pStyle w:val="ProductList-ClauseHeading"/>
        <w:outlineLvl w:val="3"/>
      </w:pPr>
      <w:r>
        <w:t>Términos de Licencia Adicionales para las Suscripciones a Visual Studio</w:t>
      </w:r>
    </w:p>
    <w:p w:rsidR="00CE48C9" w:rsidRDefault="00121BA3">
      <w:pPr>
        <w:pStyle w:val="ProductList-Body"/>
      </w:pPr>
      <w:r>
        <w:t xml:space="preserve">Además de los derechos que se encuentran en los Términos de Modelo de Licencia, el Cliente puede asignar una Suscripción a Visual Studio para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que adquiera. En el caso de las suscripciones a Visual Studio, el “Software” es el software que se pone a disposición para el nivel de suscripción del Cliente mediante Descargas para Suscriptores de Visual Studio. Ningún servicio en línea disponible con la suscripción a Visual Studio del Cliente se puede utilizar en un </w:t>
      </w:r>
      <w:r w:rsidR="000D6B75">
        <w:fldChar w:fldCharType="begin"/>
      </w:r>
      <w:r>
        <w:instrText xml:space="preserve"> AutoTextList   \s NoStyle \t "Entorno de Producción es cualquier OSE Físico o Virtual que ejecute una carga de trabajo de producción o que acceda a datos de producción, así como cualquier OSE Físico que proporcione servicios de hosting a uno o más OSE Virtuales que ejecuten cargas de trabajo de producción o que accedan a datos de producción." </w:instrText>
      </w:r>
      <w:r w:rsidR="000D6B75">
        <w:fldChar w:fldCharType="separate"/>
      </w:r>
      <w:r>
        <w:rPr>
          <w:color w:val="0563C1"/>
        </w:rPr>
        <w:t>Entorno de Producción</w:t>
      </w:r>
      <w:r w:rsidR="000D6B75">
        <w:fldChar w:fldCharType="end"/>
      </w:r>
      <w:r>
        <w:t xml:space="preserve">. </w:t>
      </w:r>
    </w:p>
    <w:p w:rsidR="00CE48C9" w:rsidRDefault="00CE48C9">
      <w:pPr>
        <w:pStyle w:val="ProductList-Body"/>
      </w:pPr>
    </w:p>
    <w:p w:rsidR="00CE48C9" w:rsidRDefault="00121BA3">
      <w:pPr>
        <w:pStyle w:val="ProductList-SubClauseHeading"/>
        <w:outlineLvl w:val="4"/>
      </w:pPr>
      <w:r>
        <w:t>Ejecución del software en los Servicios de Microsoft Azure</w:t>
      </w:r>
    </w:p>
    <w:p w:rsidR="00CE48C9" w:rsidRDefault="00121BA3" w:rsidP="00121BA3">
      <w:pPr>
        <w:pStyle w:val="ProductList-Bullet"/>
        <w:numPr>
          <w:ilvl w:val="1"/>
          <w:numId w:val="18"/>
        </w:numPr>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ejecutar el Software en los Servicios de Microsoft Azure durante el periodo de vigencia de su suscripción a Visual Studio.</w:t>
      </w:r>
    </w:p>
    <w:p w:rsidR="00CE48C9" w:rsidRDefault="00121BA3" w:rsidP="00121BA3">
      <w:pPr>
        <w:pStyle w:val="ProductList-Bullet"/>
        <w:numPr>
          <w:ilvl w:val="1"/>
          <w:numId w:val="18"/>
        </w:numPr>
      </w:pPr>
      <w:r>
        <w:t xml:space="preserve">El uso del Software está sujeto a los términos y condiciones del acuerdo de licencias por volumen del Cliente y a cualquier término que venga con el Software. </w:t>
      </w:r>
    </w:p>
    <w:p w:rsidR="00CE48C9" w:rsidRDefault="00121BA3" w:rsidP="00121BA3">
      <w:pPr>
        <w:pStyle w:val="ProductList-Bullet"/>
        <w:numPr>
          <w:ilvl w:val="1"/>
          <w:numId w:val="18"/>
        </w:numPr>
      </w:pPr>
      <w:r>
        <w:lastRenderedPageBreak/>
        <w:t xml:space="preserve">Los Términos del Modelo de Licencias de Herramientas para Desarrolladores se aplican a las ofertas de uso del Software y Azure para Desarrolladores/Prueba, excepto si 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no puede ejecutar Office Profesional Plus o System Center Virtual Machine Manager para el uso de producción en los Servicios de Microsoft Azure.</w:t>
      </w:r>
    </w:p>
    <w:p w:rsidR="00CE48C9" w:rsidRDefault="00CE48C9">
      <w:pPr>
        <w:pStyle w:val="ProductList-BodyIndented"/>
      </w:pPr>
    </w:p>
    <w:p w:rsidR="00CE48C9" w:rsidRDefault="00121BA3">
      <w:pPr>
        <w:pStyle w:val="ProductList-SubClauseHeading"/>
        <w:outlineLvl w:val="4"/>
      </w:pPr>
      <w:r>
        <w:t>Requisitos Adicionales</w:t>
      </w:r>
    </w:p>
    <w:p w:rsidR="00CE48C9" w:rsidRDefault="00121BA3">
      <w:pPr>
        <w:pStyle w:val="ProductList-BodyIndented"/>
      </w:pPr>
      <w:r>
        <w:t>Para ejecutar Software en Servicios de Microsoft Azure, el Cliente debe activar su Suscripción a Visual Studio vinculando su cuenta Microsoft a la Suscripción a Visual Studio.</w:t>
      </w:r>
    </w:p>
    <w:p w:rsidR="00CE48C9" w:rsidRDefault="00CE48C9">
      <w:pPr>
        <w:pStyle w:val="ProductList-BodyIndented"/>
      </w:pPr>
    </w:p>
    <w:p w:rsidR="00CE48C9" w:rsidRDefault="00121BA3">
      <w:pPr>
        <w:pStyle w:val="ProductList-SubClauseHeading"/>
        <w:outlineLvl w:val="4"/>
      </w:pPr>
      <w:r>
        <w:t>Prueba de Aceptación y Comentarios</w:t>
      </w:r>
    </w:p>
    <w:p w:rsidR="00CE48C9" w:rsidRDefault="00121BA3">
      <w:pPr>
        <w:pStyle w:val="ProductList-BodyIndented"/>
      </w:pPr>
      <w:r>
        <w:t>Los usuarios finales del Cliente podrán acceder al Software y a los servicios en línea disponibles con la Suscripción a Visual Studio del Cliente, para realizar pruebas de aceptación o para proporcionar comentarios sobre sus programas.</w:t>
      </w:r>
    </w:p>
    <w:p w:rsidR="00CE48C9" w:rsidRDefault="00CE48C9">
      <w:pPr>
        <w:pStyle w:val="ProductList-BodyIndented"/>
      </w:pPr>
    </w:p>
    <w:p w:rsidR="00CE48C9" w:rsidRDefault="00121BA3">
      <w:pPr>
        <w:pStyle w:val="ProductList-SubClauseHeading"/>
        <w:outlineLvl w:val="4"/>
      </w:pPr>
      <w:r>
        <w:t>Servicios de Escritorio Remoto de Windows Server 2016</w:t>
      </w:r>
    </w:p>
    <w:p w:rsidR="00CE48C9" w:rsidRDefault="00121BA3">
      <w:pPr>
        <w:pStyle w:val="ProductList-BodyIndented"/>
      </w:pPr>
      <w:r>
        <w:t>La característica Servicios de Escritorio Remoto del software de Windows Server podrá utilizar de forma simultánea un máximo de 200 usuarios anónimos para acceder a las demostraciones online de los programas del Cliente.</w:t>
      </w:r>
    </w:p>
    <w:p w:rsidR="00CE48C9" w:rsidRDefault="00CE48C9">
      <w:pPr>
        <w:pStyle w:val="ProductList-BodyIndented"/>
      </w:pPr>
    </w:p>
    <w:p w:rsidR="00CE48C9" w:rsidRDefault="00121BA3">
      <w:pPr>
        <w:pStyle w:val="ProductList-SubClauseHeading"/>
        <w:outlineLvl w:val="4"/>
      </w:pPr>
      <w:r>
        <w:t>Producto Integrados en Windows</w:t>
      </w:r>
    </w:p>
    <w:p w:rsidR="00CE48C9" w:rsidRDefault="00121BA3">
      <w:pPr>
        <w:pStyle w:val="ProductList-BodyIndented"/>
      </w:pPr>
      <w:r>
        <w:t xml:space="preserve">Cada Producto de Windows Embedded se licencia según los términos que vienen con él, incluidas las obligaciones de Microsoft relativas a la defensa contra reclamaciones de infracción de derechos y violación de secretos empresariales. Estos términos sustituyen los términos correspondientes en el contrato de licencias por volumen del Cliente. 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podrá instalar y utilizar un número ilimitado de copias del Producto de licencia de Windows Embedded.</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CE48C9">
      <w:pPr>
        <w:sectPr w:rsidR="00CE48C9">
          <w:headerReference w:type="default" r:id="rId42"/>
          <w:footerReference w:type="default" r:id="rId43"/>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34" w:name="_Sec547"/>
      <w:bookmarkEnd w:id="12"/>
      <w:r>
        <w:lastRenderedPageBreak/>
        <w:t>Software</w:t>
      </w:r>
      <w:r w:rsidR="000D6B75">
        <w:fldChar w:fldCharType="begin"/>
      </w:r>
      <w:r>
        <w:instrText xml:space="preserve"> TC "</w:instrText>
      </w:r>
      <w:bookmarkStart w:id="35" w:name="_Toc15833509"/>
      <w:r>
        <w:instrText>Software</w:instrText>
      </w:r>
      <w:bookmarkEnd w:id="35"/>
      <w:r>
        <w:instrText>" \l 1</w:instrText>
      </w:r>
      <w:r w:rsidR="000D6B75">
        <w:fldChar w:fldCharType="end"/>
      </w:r>
    </w:p>
    <w:p w:rsidR="00CE48C9" w:rsidRDefault="00121BA3">
      <w:pPr>
        <w:pStyle w:val="ProductList-Offering1HeadingNoBorder"/>
        <w:outlineLvl w:val="1"/>
      </w:pPr>
      <w:bookmarkStart w:id="36" w:name="_Sec857"/>
      <w:r>
        <w:t>Advanced Threat Analytics</w:t>
      </w:r>
      <w:bookmarkEnd w:id="36"/>
      <w:r w:rsidR="000D6B75">
        <w:fldChar w:fldCharType="begin"/>
      </w:r>
      <w:r>
        <w:instrText xml:space="preserve"> TC "</w:instrText>
      </w:r>
      <w:bookmarkStart w:id="37" w:name="_Toc15833510"/>
      <w:r>
        <w:instrText>Advanced Threat Analytics</w:instrText>
      </w:r>
      <w:bookmarkEnd w:id="37"/>
      <w:r>
        <w:instrText>" \l 2</w:instrText>
      </w:r>
      <w:r w:rsidR="000D6B75">
        <w:fldChar w:fldCharType="end"/>
      </w:r>
    </w:p>
    <w:p w:rsidR="00CE48C9" w:rsidRDefault="00121BA3">
      <w:pPr>
        <w:pStyle w:val="ProductList-Offering1SubSection"/>
        <w:outlineLvl w:val="2"/>
      </w:pPr>
      <w:bookmarkStart w:id="38" w:name="_Sec858"/>
      <w:r>
        <w:t>1. Disponibilidad del programa</w:t>
      </w:r>
      <w:bookmarkEnd w:id="38"/>
    </w:p>
    <w:tbl>
      <w:tblPr>
        <w:tblStyle w:val="PURTable"/>
        <w:tblW w:w="0" w:type="dxa"/>
        <w:tblLook w:val="04A0"/>
      </w:tblPr>
      <w:tblGrid>
        <w:gridCol w:w="4116"/>
        <w:gridCol w:w="617"/>
        <w:gridCol w:w="614"/>
        <w:gridCol w:w="617"/>
        <w:gridCol w:w="615"/>
        <w:gridCol w:w="615"/>
        <w:gridCol w:w="617"/>
        <w:gridCol w:w="618"/>
        <w:gridCol w:w="634"/>
        <w:gridCol w:w="619"/>
        <w:gridCol w:w="617"/>
        <w:gridCol w:w="617"/>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Licencia de Administración de Cliente de Advanced Threat Analytics 2016 por OSE</w:t>
            </w:r>
            <w:r w:rsidR="000D6B75">
              <w:fldChar w:fldCharType="begin"/>
            </w:r>
            <w:r>
              <w:instrText xml:space="preserve"> XE "Licencia de Administración de Cliente de Advanced Threat Analytics 2016 por OSE"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t>8/15</w:t>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FFFFFF"/>
              <w:right w:val="none" w:sz="4" w:space="0" w:color="6E6E6E"/>
            </w:tcBorders>
          </w:tcPr>
          <w:p w:rsidR="00CE48C9" w:rsidRDefault="00121BA3">
            <w:pPr>
              <w:pStyle w:val="ProductList-TableBody"/>
            </w:pPr>
            <w:r>
              <w:rPr>
                <w:color w:val="000000"/>
              </w:rPr>
              <w:t>Licencia de Administración de Cliente de Advanced Threat Analytics 2016 por Usuario</w:t>
            </w:r>
            <w:r w:rsidR="000D6B75">
              <w:fldChar w:fldCharType="begin"/>
            </w:r>
            <w:r>
              <w:instrText xml:space="preserve"> XE "Licencia de Administración de Cliente de Advanced Threat Analytics 2016 por Usuario" </w:instrText>
            </w:r>
            <w:r w:rsidR="000D6B75">
              <w:fldChar w:fldCharType="end"/>
            </w:r>
          </w:p>
        </w:tc>
        <w:tc>
          <w:tcPr>
            <w:tcW w:w="620" w:type="dxa"/>
            <w:tcBorders>
              <w:top w:val="dashed" w:sz="4" w:space="0" w:color="BFBFBF"/>
              <w:left w:val="none" w:sz="4" w:space="0" w:color="6E6E6E"/>
              <w:bottom w:val="none" w:sz="4" w:space="0" w:color="FFFFFF"/>
              <w:right w:val="none" w:sz="4" w:space="0" w:color="6E6E6E"/>
            </w:tcBorders>
          </w:tcPr>
          <w:p w:rsidR="00CE48C9" w:rsidRDefault="00121BA3">
            <w:pPr>
              <w:pStyle w:val="ProductList-TableBody"/>
              <w:jc w:val="center"/>
            </w:pPr>
            <w:r>
              <w:t>8/15</w:t>
            </w:r>
          </w:p>
        </w:tc>
        <w:tc>
          <w:tcPr>
            <w:tcW w:w="620" w:type="dxa"/>
            <w:tcBorders>
              <w:top w:val="dashed" w:sz="4" w:space="0" w:color="BFBFBF"/>
              <w:left w:val="none" w:sz="4" w:space="0" w:color="6E6E6E"/>
              <w:bottom w:val="non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rsidR="00CE48C9" w:rsidRDefault="00121BA3">
            <w:pPr>
              <w:pStyle w:val="ProductList-TableBody"/>
              <w:jc w:val="center"/>
            </w:pPr>
            <w:r>
              <w:t>2</w:t>
            </w:r>
          </w:p>
        </w:tc>
        <w:tc>
          <w:tcPr>
            <w:tcW w:w="620" w:type="dxa"/>
            <w:tcBorders>
              <w:top w:val="dashed" w:sz="4" w:space="0" w:color="BFBFBF"/>
              <w:left w:val="none" w:sz="4" w:space="0" w:color="6E6E6E"/>
              <w:bottom w:val="none" w:sz="4" w:space="0" w:color="FFFFF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2"/>
      </w:pPr>
      <w:bookmarkStart w:id="39" w:name="_Sec859"/>
      <w:r>
        <w:t>2. Condiciones del Producto</w:t>
      </w:r>
      <w:bookmarkEnd w:id="39"/>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Versión Anterior: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r:id="rId44">
              <w:r w:rsidR="00121BA3">
                <w:rPr>
                  <w:color w:val="000000"/>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2.1 Restricciones por país</w:t>
      </w:r>
    </w:p>
    <w:p w:rsidR="00CE48C9" w:rsidRDefault="00121BA3">
      <w:pPr>
        <w:pStyle w:val="ProductList-Body"/>
      </w:pPr>
      <w:r>
        <w:t>El Cliente no puede descargar Advanced Threat Analytics 2016 para su uso o distribución en la República Popular China.</w:t>
      </w:r>
    </w:p>
    <w:p w:rsidR="00CE48C9" w:rsidRDefault="00CE48C9">
      <w:pPr>
        <w:pStyle w:val="ProductList-Body"/>
      </w:pPr>
    </w:p>
    <w:p w:rsidR="00CE48C9" w:rsidRDefault="00121BA3">
      <w:pPr>
        <w:pStyle w:val="ProductList-ClauseHeading"/>
        <w:outlineLvl w:val="3"/>
      </w:pPr>
      <w:r>
        <w:t>2.2 Clientes Academic</w:t>
      </w:r>
    </w:p>
    <w:p w:rsidR="00CE48C9" w:rsidRDefault="00121BA3">
      <w:pPr>
        <w:pStyle w:val="ProductList-Body"/>
      </w:pPr>
      <w:r>
        <w:t xml:space="preserve">Los clientes de Enrollment for Education Solutions y School Subscription Enrollment pueden adquirir la Licencia de Administración de Cliente de Advanced Threat Analytics 2016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2"/>
      </w:pPr>
      <w:bookmarkStart w:id="40" w:name="_Sec860"/>
      <w:r>
        <w:t>3. Derechos de Uso</w:t>
      </w:r>
      <w:bookmarkEnd w:id="40"/>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4">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Componentes de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Licencia de Administración</w:t>
      </w:r>
    </w:p>
    <w:tbl>
      <w:tblPr>
        <w:tblStyle w:val="PURTable"/>
        <w:tblW w:w="0" w:type="dxa"/>
        <w:tblLook w:val="04A0"/>
      </w:tblPr>
      <w:tblGrid>
        <w:gridCol w:w="3654"/>
        <w:gridCol w:w="3609"/>
        <w:gridCol w:w="3653"/>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Advanced Threat Analytics 2016 (ML de Usuario u OSE)</w:t>
            </w:r>
          </w:p>
          <w:p w:rsidR="00CE48C9" w:rsidRDefault="00121BA3">
            <w:pPr>
              <w:pStyle w:val="ProductList-TableBody"/>
            </w:pPr>
            <w:r>
              <w:t>Microsoft 365 F1 (SL de Usuario)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Protección contra Amenazas Avanzadas de Azure para Usuarios (SL de Usuario)</w:t>
            </w:r>
          </w:p>
          <w:p w:rsidR="00CE48C9" w:rsidRDefault="00121BA3">
            <w:pPr>
              <w:pStyle w:val="ProductList-TableBody"/>
            </w:pPr>
            <w:r>
              <w:t xml:space="preserve">Licencia Equivalente de Licencias de Administración (consulte el </w:t>
            </w:r>
            <w:hyperlink w:anchor="_Sec591">
              <w:r>
                <w:rPr>
                  <w:color w:val="00467F"/>
                  <w:u w:val="single"/>
                </w:rPr>
                <w:t>Apéndice A</w:t>
              </w:r>
            </w:hyperlink>
            <w:r>
              <w:t>)</w:t>
            </w:r>
          </w:p>
        </w:tc>
      </w:tr>
    </w:tbl>
    <w:p w:rsidR="00CE48C9" w:rsidRDefault="00CE48C9">
      <w:pPr>
        <w:pStyle w:val="ProductList-Body"/>
      </w:pPr>
    </w:p>
    <w:p w:rsidR="00CE48C9" w:rsidRDefault="00121BA3">
      <w:pPr>
        <w:pStyle w:val="ProductList-ClauseHeading"/>
        <w:outlineLvl w:val="3"/>
      </w:pPr>
      <w:r>
        <w:t>3.2 Uso que requiere una licencia de administración</w:t>
      </w:r>
    </w:p>
    <w:p w:rsidR="00CE48C9" w:rsidRDefault="00121BA3">
      <w:pPr>
        <w:pStyle w:val="ProductList-Body"/>
      </w:pPr>
      <w:r>
        <w:t xml:space="preserve">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solo se requieren para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cliente (o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servidor utilizados como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cliente) que se encuentran en o a los que se obtiene acceso a través de dispositivos del usuario final autenticados por Active Directory y administrados a través de Advanced Threat Analytics.</w:t>
      </w:r>
    </w:p>
    <w:p w:rsidR="00CE48C9" w:rsidRDefault="00CE48C9">
      <w:pPr>
        <w:pStyle w:val="ProductList-Body"/>
      </w:pPr>
    </w:p>
    <w:p w:rsidR="00CE48C9" w:rsidRDefault="00121BA3">
      <w:pPr>
        <w:pStyle w:val="ProductList-ClauseHeading"/>
        <w:outlineLvl w:val="3"/>
      </w:pPr>
      <w:r>
        <w:t>3.3 Términos de Licencia de Terceros para los Componentes de Código Abierto</w:t>
      </w:r>
    </w:p>
    <w:p w:rsidR="00CE48C9" w:rsidRDefault="00121BA3">
      <w:pPr>
        <w:pStyle w:val="ProductList-Body"/>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no puede realizar ingeniería inversa, descompilar o desensamblar el software, ni intentar derivar el código fuente del software, excepto y en la medida en que lo requieran los términos de licencia de un tercero que rijan el uso de ciertos componentes de código abierto que se puedan incluir con el software.</w:t>
      </w:r>
    </w:p>
    <w:p w:rsidR="00CE48C9" w:rsidRDefault="00121BA3">
      <w:pPr>
        <w:pStyle w:val="ProductList-Offering1SubSection"/>
        <w:outlineLvl w:val="2"/>
      </w:pPr>
      <w:bookmarkStart w:id="41" w:name="_Sec861"/>
      <w:r>
        <w:t>4. Software Assurance</w:t>
      </w:r>
      <w:bookmarkEnd w:id="41"/>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hosting condicionales; consulte la sección Servidores: Aplicaciones Alojadas de Modo Independiente del Apéndice B: Software Assurance para obtener detalles." </w:instrText>
            </w:r>
            <w:r>
              <w:fldChar w:fldCharType="separate"/>
            </w:r>
            <w:r w:rsidR="00121BA3">
              <w:rPr>
                <w:color w:val="0563C1"/>
              </w:rPr>
              <w:t>Hospedaje de Modo Independiente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42" w:name="_Sec592"/>
      <w:r>
        <w:lastRenderedPageBreak/>
        <w:t>BizTalk</w:t>
      </w:r>
      <w:bookmarkEnd w:id="42"/>
      <w:r w:rsidR="000D6B75">
        <w:fldChar w:fldCharType="begin"/>
      </w:r>
      <w:r>
        <w:instrText xml:space="preserve"> TC "</w:instrText>
      </w:r>
      <w:bookmarkStart w:id="43" w:name="_Toc15833511"/>
      <w:r>
        <w:instrText>BizTalk</w:instrText>
      </w:r>
      <w:bookmarkEnd w:id="43"/>
      <w:r>
        <w:instrText>" \l 2</w:instrText>
      </w:r>
      <w:r w:rsidR="000D6B75">
        <w:fldChar w:fldCharType="end"/>
      </w:r>
    </w:p>
    <w:p w:rsidR="00CE48C9" w:rsidRDefault="00121BA3">
      <w:pPr>
        <w:pStyle w:val="ProductList-Offering1SubSection"/>
        <w:outlineLvl w:val="2"/>
      </w:pPr>
      <w:bookmarkStart w:id="44" w:name="_Sec593"/>
      <w:r>
        <w:t>1. Disponibilidad del programa</w:t>
      </w:r>
      <w:bookmarkEnd w:id="44"/>
    </w:p>
    <w:tbl>
      <w:tblPr>
        <w:tblStyle w:val="PURTable"/>
        <w:tblW w:w="0" w:type="dxa"/>
        <w:tblLook w:val="04A0"/>
      </w:tblPr>
      <w:tblGrid>
        <w:gridCol w:w="4112"/>
        <w:gridCol w:w="618"/>
        <w:gridCol w:w="616"/>
        <w:gridCol w:w="617"/>
        <w:gridCol w:w="616"/>
        <w:gridCol w:w="616"/>
        <w:gridCol w:w="617"/>
        <w:gridCol w:w="618"/>
        <w:gridCol w:w="634"/>
        <w:gridCol w:w="619"/>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BizTalk Server 2016 Branch Edition</w:t>
            </w:r>
            <w:r w:rsidR="000D6B75">
              <w:fldChar w:fldCharType="begin"/>
            </w:r>
            <w:r>
              <w:instrText xml:space="preserve"> XE "BizTalk Server 2016 Branch Edition"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25</w:t>
            </w:r>
          </w:p>
        </w:tc>
        <w:tc>
          <w:tcPr>
            <w:tcW w:w="620" w:type="dxa"/>
            <w:tcBorders>
              <w:top w:val="single" w:sz="6" w:space="0" w:color="FFFFF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38</w:t>
            </w:r>
          </w:p>
        </w:tc>
        <w:tc>
          <w:tcPr>
            <w:tcW w:w="620" w:type="dxa"/>
            <w:tcBorders>
              <w:top w:val="single" w:sz="6" w:space="0" w:color="FFFFFF"/>
              <w:left w:val="none" w:sz="4" w:space="0" w:color="6E6E6E"/>
              <w:bottom w:val="dashed" w:sz="4" w:space="0" w:color="BFBFBF"/>
              <w:right w:val="single" w:sz="6" w:space="0" w:color="FFFFFF"/>
            </w:tcBorders>
            <w:shd w:val="clear" w:color="auto" w:fill="FFFFFF"/>
          </w:tcPr>
          <w:p w:rsidR="00CE48C9" w:rsidRDefault="00121BA3">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BizTalk Server 2016 Branch IDC</w:t>
            </w:r>
            <w:r w:rsidR="000D6B75">
              <w:fldChar w:fldCharType="begin"/>
            </w:r>
            <w:r>
              <w:instrText xml:space="preserve"> XE "BizTalk Server 2016 Branch IDC"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BizTalk Server 2016 Enterprise Edition</w:t>
            </w:r>
            <w:r w:rsidR="000D6B75">
              <w:fldChar w:fldCharType="begin"/>
            </w:r>
            <w:r>
              <w:instrText xml:space="preserve"> XE "BizTalk Server 2016 Enterprise Edition"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200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300</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CE48C9" w:rsidRDefault="00121BA3">
            <w:pPr>
              <w:pStyle w:val="ProductList-TableBody"/>
              <w:jc w:val="center"/>
            </w:pPr>
            <w:r>
              <w:rPr>
                <w:color w:val="000000"/>
              </w:rPr>
              <w:t>100</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BizTalk Server 2016 Standard Edition</w:t>
            </w:r>
            <w:r w:rsidR="000D6B75">
              <w:fldChar w:fldCharType="begin"/>
            </w:r>
            <w:r>
              <w:instrText xml:space="preserve"> XE "BizTalk Server 2016 Standard Edition"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shd w:val="clear" w:color="auto" w:fill="FFFFFF"/>
          </w:tcPr>
          <w:p w:rsidR="00CE48C9" w:rsidRDefault="00121BA3">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shd w:val="clear" w:color="auto" w:fill="FFFFFF"/>
          </w:tcPr>
          <w:p w:rsidR="00CE48C9" w:rsidRDefault="00121BA3">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6E6E6E"/>
              <w:right w:val="none" w:sz="4" w:space="0" w:color="6E6E6E"/>
            </w:tcBorders>
          </w:tcPr>
          <w:p w:rsidR="00CE48C9" w:rsidRDefault="00121BA3">
            <w:pPr>
              <w:pStyle w:val="ProductList-TableBody"/>
            </w:pPr>
            <w:r>
              <w:rPr>
                <w:color w:val="000000"/>
              </w:rPr>
              <w:t>BizTalk Server 2016 Standard Edition IDC</w:t>
            </w:r>
            <w:r w:rsidR="000D6B75">
              <w:fldChar w:fldCharType="begin"/>
            </w:r>
            <w:r>
              <w:instrText xml:space="preserve"> XE "BizTalk Server 2016 Standard Edition IDC" </w:instrText>
            </w:r>
            <w:r w:rsidR="000D6B75">
              <w:fldChar w:fldCharType="end"/>
            </w: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CE48C9" w:rsidRDefault="00CE48C9">
            <w:pPr>
              <w:pStyle w:val="ProductList-TableBody"/>
              <w:jc w:val="center"/>
            </w:pPr>
          </w:p>
        </w:tc>
        <w:tc>
          <w:tcPr>
            <w:tcW w:w="620" w:type="dxa"/>
            <w:tcBorders>
              <w:top w:val="dashed" w:sz="4" w:space="0" w:color="BFBFBF"/>
              <w:left w:val="none" w:sz="4" w:space="0" w:color="6E6E6E"/>
              <w:bottom w:val="none" w:sz="4" w:space="0" w:color="6E6E6E"/>
              <w:right w:val="none" w:sz="4" w:space="0" w:color="6E6E6E"/>
            </w:tcBorders>
            <w:shd w:val="clear" w:color="auto" w:fill="FFFFFF"/>
          </w:tcPr>
          <w:p w:rsidR="00CE48C9" w:rsidRDefault="00CE48C9">
            <w:pPr>
              <w:pStyle w:val="ProductList-TableBody"/>
              <w:jc w:val="center"/>
            </w:pPr>
          </w:p>
        </w:tc>
        <w:tc>
          <w:tcPr>
            <w:tcW w:w="620" w:type="dxa"/>
            <w:tcBorders>
              <w:top w:val="dashed" w:sz="4" w:space="0" w:color="BFBFBF"/>
              <w:left w:val="none" w:sz="4" w:space="0" w:color="6E6E6E"/>
              <w:bottom w:val="none" w:sz="4" w:space="0" w:color="6E6E6E"/>
              <w:right w:val="single" w:sz="6" w:space="0" w:color="FFFFFF"/>
            </w:tcBorders>
            <w:shd w:val="clear" w:color="auto" w:fill="FFFFF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2"/>
      </w:pPr>
      <w:bookmarkStart w:id="45" w:name="_Sec594"/>
      <w:r>
        <w:t>2. Condiciones del Producto</w:t>
      </w:r>
      <w:bookmarkEnd w:id="45"/>
    </w:p>
    <w:tbl>
      <w:tblPr>
        <w:tblStyle w:val="PURTable"/>
        <w:tblW w:w="0" w:type="dxa"/>
        <w:tblLook w:val="04A0"/>
      </w:tblPr>
      <w:tblGrid>
        <w:gridCol w:w="3649"/>
        <w:gridCol w:w="3640"/>
        <w:gridCol w:w="362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BizTalk Server 2013 R2</w:t>
            </w:r>
            <w:r>
              <w:fldChar w:fldCharType="begin"/>
            </w:r>
            <w:r w:rsidR="00121BA3">
              <w:instrText xml:space="preserve"> XE "BizTalk Server 2013 R2" </w:instrText>
            </w:r>
            <w:r>
              <w:fldChar w:fldCharType="end"/>
            </w:r>
            <w:r w:rsidR="00121BA3">
              <w:t xml:space="preserve"> (6/14)</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0000"/>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Excepciones de Usuarios Cualificados</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Reducción Elegible: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 (excepto Branch IDC)</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2"/>
      </w:pPr>
      <w:bookmarkStart w:id="46" w:name="_Sec595"/>
      <w:r>
        <w:t>3. Derechos de Uso</w:t>
      </w:r>
      <w:bookmarkEnd w:id="46"/>
    </w:p>
    <w:tbl>
      <w:tblPr>
        <w:tblStyle w:val="PURTable"/>
        <w:tblW w:w="0" w:type="dxa"/>
        <w:tblLook w:val="04A0"/>
      </w:tblPr>
      <w:tblGrid>
        <w:gridCol w:w="3652"/>
        <w:gridCol w:w="3619"/>
        <w:gridCol w:w="3645"/>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3">
              <w:r w:rsidR="00121BA3">
                <w:rPr>
                  <w:color w:val="00467F"/>
                  <w:u w:val="single"/>
                </w:rPr>
                <w:t>por Núcleo</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Branch y Standard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Componentes de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BizTalk Server ediciones Branch y Standard</w:t>
      </w:r>
    </w:p>
    <w:p w:rsidR="00CE48C9" w:rsidRDefault="00121BA3">
      <w:pPr>
        <w:pStyle w:val="ProductList-SubClauseHeading"/>
        <w:outlineLvl w:val="4"/>
      </w:pPr>
      <w:r>
        <w:t>3.1.1 Limitación de uso</w:t>
      </w:r>
    </w:p>
    <w:p w:rsidR="00CE48C9" w:rsidRDefault="00121BA3">
      <w:pPr>
        <w:pStyle w:val="ProductList-BodyIndented"/>
      </w:pPr>
      <w:r>
        <w:t xml:space="preserve">El Cliente no puede utilizar el software de servidor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que forme parte de un clúster en red 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forme parte de un clúster en red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del mismo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CE48C9">
      <w:pPr>
        <w:pStyle w:val="ProductList-BodyIndented"/>
      </w:pPr>
    </w:p>
    <w:p w:rsidR="00CE48C9" w:rsidRDefault="00121BA3">
      <w:pPr>
        <w:pStyle w:val="ProductList-SubClauseHeading"/>
        <w:outlineLvl w:val="4"/>
      </w:pPr>
      <w:r>
        <w:t>3.1.2 Componente Office Web</w:t>
      </w:r>
    </w:p>
    <w:p w:rsidR="00CE48C9" w:rsidRDefault="00121BA3">
      <w:pPr>
        <w:pStyle w:val="ProductList-BodyIndented"/>
      </w:pPr>
      <w:r>
        <w:t xml:space="preserve">El Cliente puede utilizar el Componente Office Web únicamente para ver e imprimir copias de documentos estáticos, texto e imágenes que se hayan creado con el software. El Cliente no necesita licencias independientes para las copias del componente. </w:t>
      </w:r>
    </w:p>
    <w:p w:rsidR="00CE48C9" w:rsidRDefault="00CE48C9">
      <w:pPr>
        <w:pStyle w:val="ProductList-BodyIndented"/>
      </w:pPr>
    </w:p>
    <w:p w:rsidR="00CE48C9" w:rsidRDefault="00121BA3">
      <w:pPr>
        <w:pStyle w:val="ProductList-ClauseHeading"/>
        <w:outlineLvl w:val="3"/>
      </w:pPr>
      <w:r>
        <w:t>3.2 BizTalk Server Branch Edition</w:t>
      </w:r>
    </w:p>
    <w:p w:rsidR="00CE48C9" w:rsidRDefault="00121BA3">
      <w:pPr>
        <w:pStyle w:val="ProductList-Body"/>
      </w:pPr>
      <w:r>
        <w:t xml:space="preserve">El Cliente puede </w:t>
      </w:r>
      <w:r w:rsidR="000D6B75">
        <w:fldChar w:fldCharType="begin"/>
      </w:r>
      <w:r>
        <w:instrText xml:space="preserve"> AutoTextList   \s NoStyle \t "Ejecutar Instancias es una instancia del software que se carga en la memoria y para la cual se ejecutaron una o más instrucciones. (Consulte la definición completa en el Glosario)" </w:instrText>
      </w:r>
      <w:r w:rsidR="000D6B75">
        <w:fldChar w:fldCharType="separate"/>
      </w:r>
      <w:r>
        <w:rPr>
          <w:color w:val="0563C1"/>
        </w:rPr>
        <w:t>Ejecutar Instancias</w:t>
      </w:r>
      <w:r w:rsidR="000D6B75">
        <w:fldChar w:fldCharType="end"/>
      </w:r>
      <w:r>
        <w:t xml:space="preserve"> del software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bajo Licencia</w:t>
      </w:r>
      <w:r w:rsidR="000D6B75">
        <w:fldChar w:fldCharType="end"/>
      </w:r>
      <w:r>
        <w:t xml:space="preserve"> únicamente en el extremo de la red interna (o en el de su empresa) para conectar eventos de negocio o transacciones con actividades procesadas en ese extremo; siempre y cuando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bajo Licencia</w:t>
      </w:r>
      <w:r w:rsidR="000D6B75">
        <w:fldChar w:fldCharType="end"/>
      </w:r>
      <w:r>
        <w:t xml:space="preserve"> no puedan:</w:t>
      </w:r>
    </w:p>
    <w:p w:rsidR="00CE48C9" w:rsidRDefault="00121BA3" w:rsidP="00121BA3">
      <w:pPr>
        <w:pStyle w:val="ProductList-Bullet"/>
        <w:numPr>
          <w:ilvl w:val="0"/>
          <w:numId w:val="19"/>
        </w:numPr>
      </w:pPr>
      <w:r>
        <w:t xml:space="preserve">Actuar como el nodo central en un modelo de red “concentrador y radio”. </w:t>
      </w:r>
    </w:p>
    <w:p w:rsidR="00CE48C9" w:rsidRDefault="00121BA3" w:rsidP="00121BA3">
      <w:pPr>
        <w:pStyle w:val="ProductList-Bullet"/>
        <w:numPr>
          <w:ilvl w:val="0"/>
          <w:numId w:val="19"/>
        </w:numPr>
      </w:pPr>
      <w:r>
        <w:t xml:space="preserve">centralizar las comunicaciones empresariales extensas con otros Servidores o dispositivos; o </w:t>
      </w:r>
    </w:p>
    <w:p w:rsidR="00CE48C9" w:rsidRDefault="00121BA3" w:rsidP="00121BA3">
      <w:pPr>
        <w:pStyle w:val="ProductList-Bullet"/>
        <w:numPr>
          <w:ilvl w:val="0"/>
          <w:numId w:val="19"/>
        </w:numPr>
      </w:pPr>
      <w:r>
        <w:t>procesos de negocio automatizados a través de las divisiones, unidades de negocio o sucursales.</w:t>
      </w:r>
    </w:p>
    <w:p w:rsidR="00CE48C9" w:rsidRDefault="00CE48C9">
      <w:pPr>
        <w:pStyle w:val="ProductList-Body"/>
      </w:pPr>
    </w:p>
    <w:p w:rsidR="00CE48C9" w:rsidRDefault="00121BA3">
      <w:pPr>
        <w:pStyle w:val="ProductList-ClauseHeading"/>
        <w:outlineLvl w:val="3"/>
      </w:pPr>
      <w:r>
        <w:t>3.3 Software adicional</w:t>
      </w:r>
    </w:p>
    <w:tbl>
      <w:tblPr>
        <w:tblStyle w:val="PURTable"/>
        <w:tblW w:w="0" w:type="dxa"/>
        <w:tblLook w:val="04A0"/>
      </w:tblPr>
      <w:tblGrid>
        <w:gridCol w:w="3649"/>
        <w:gridCol w:w="3625"/>
        <w:gridCol w:w="3642"/>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Herramientas de administración y supervisión</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ADOMD.NET</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Esquemas y plantillas relacionados con BizTalk Server</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Cliente de Supervisión de la Actividad Económica (“SAE”)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Proveedor de alertas SAE para Servicios de notificación de SQL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API de Sucesos y Herramientas de Administración e Interceptores de SAE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Business Activity Services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Componente de reglas de negocio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Herramientas de desarrollo</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Adaptador de recepción HTTP</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 secreto principal de inicio de sesión único empresarial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MQHelper.dll</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MQSeries Agent</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MSXML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Adaptador de recepción SOAP</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Kits de desarrollo de software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SQLXML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UDDI</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Adaptadores de Windows Communication Foundation</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Servicios Web del Adaptador de Windows SharePoint Services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2"/>
      </w:pPr>
      <w:bookmarkStart w:id="47" w:name="_Sec596"/>
      <w:r>
        <w:t>4. Software Assurance</w:t>
      </w:r>
      <w:bookmarkEnd w:id="47"/>
    </w:p>
    <w:p w:rsidR="00CE48C9" w:rsidRDefault="00CE48C9">
      <w:pPr>
        <w:pStyle w:val="ProductList-Body"/>
      </w:pPr>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45">
              <w:r w:rsidR="00121BA3">
                <w:rPr>
                  <w:color w:val="00467F"/>
                  <w:u w:val="single"/>
                </w:rPr>
                <w:t xml:space="preserve">Lista de Productos, diciembre </w:t>
              </w:r>
              <w:r w:rsidR="00121BA3">
                <w:rPr>
                  <w:color w:val="00467F"/>
                  <w:u w:val="single"/>
                </w:rPr>
                <w:lastRenderedPageBreak/>
                <w:t>de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lastRenderedPageBreak/>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"Hospedaje de Modo Independiente: Un beneficio de SA que permite el uso de Productos con fines de proporcionar servicios de hosting condicionales; consulte la sección Servidores: Aplicaciones Alojadas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 (excepto Branch)</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4.1 Biz Talk Server 2016 Enterprise: Virtualización Ilimitada</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servidor en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cualquier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para el que tenga cobertura total de SA en todas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(por núcleo) para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w:t>
      </w:r>
    </w:p>
    <w:p w:rsidR="00CE48C9" w:rsidRDefault="00CE48C9">
      <w:pPr>
        <w:pStyle w:val="ProductList-Body"/>
      </w:pPr>
    </w:p>
    <w:p w:rsidR="00CE48C9" w:rsidRDefault="00121BA3">
      <w:pPr>
        <w:pStyle w:val="ProductList-ClauseHeading"/>
        <w:outlineLvl w:val="3"/>
      </w:pPr>
      <w:r>
        <w:t>4.2 Biz Talk Server Feature Packs</w:t>
      </w:r>
    </w:p>
    <w:p w:rsidR="00CE48C9" w:rsidRDefault="00121BA3">
      <w:pPr>
        <w:pStyle w:val="ProductList-Body"/>
      </w:pPr>
      <w:r>
        <w:t>El Cliente es elegible para utilizar Feature Packs lanzados durante el plazo de vigencia de su cobertura de SA.</w:t>
      </w:r>
    </w:p>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48" w:name="_Sec597"/>
      <w:r>
        <w:t>Conjuntos de CAL</w:t>
      </w:r>
      <w:bookmarkEnd w:id="48"/>
      <w:r w:rsidR="000D6B75">
        <w:fldChar w:fldCharType="begin"/>
      </w:r>
      <w:r>
        <w:instrText xml:space="preserve"> TC "</w:instrText>
      </w:r>
      <w:bookmarkStart w:id="49" w:name="_Toc15833512"/>
      <w:r>
        <w:instrText>Conjuntos de CAL</w:instrText>
      </w:r>
      <w:bookmarkEnd w:id="49"/>
      <w:r>
        <w:instrText>" \l 2</w:instrText>
      </w:r>
      <w:r w:rsidR="000D6B75">
        <w:fldChar w:fldCharType="end"/>
      </w:r>
    </w:p>
    <w:p w:rsidR="00CE48C9" w:rsidRDefault="00121BA3">
      <w:pPr>
        <w:pStyle w:val="ProductList-Offering1SubSection"/>
        <w:outlineLvl w:val="2"/>
      </w:pPr>
      <w:bookmarkStart w:id="50" w:name="_Sec868"/>
      <w:r>
        <w:t>1. Disponibilidad del programa</w:t>
      </w:r>
      <w:bookmarkEnd w:id="50"/>
    </w:p>
    <w:tbl>
      <w:tblPr>
        <w:tblStyle w:val="PURTable"/>
        <w:tblW w:w="0" w:type="dxa"/>
        <w:tblLook w:val="04A0"/>
      </w:tblPr>
      <w:tblGrid>
        <w:gridCol w:w="4113"/>
        <w:gridCol w:w="616"/>
        <w:gridCol w:w="615"/>
        <w:gridCol w:w="617"/>
        <w:gridCol w:w="615"/>
        <w:gridCol w:w="615"/>
        <w:gridCol w:w="617"/>
        <w:gridCol w:w="618"/>
        <w:gridCol w:w="634"/>
        <w:gridCol w:w="619"/>
        <w:gridCol w:w="617"/>
        <w:gridCol w:w="620"/>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Core CAL Suite</w:t>
            </w:r>
            <w:r w:rsidR="000D6B75">
              <w:fldChar w:fldCharType="begin"/>
            </w:r>
            <w:r>
              <w:instrText xml:space="preserve"> XE "Core CAL Suite" </w:instrText>
            </w:r>
            <w:r w:rsidR="000D6B75">
              <w:fldChar w:fldCharType="end"/>
            </w:r>
            <w:r>
              <w:t xml:space="preserve"> (Dispositivo y Usuario)</w:t>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"Producto de Plataforma Desktop School" </w:instrText>
            </w:r>
            <w:r>
              <w:fldChar w:fldCharType="separate"/>
            </w:r>
            <w:r w:rsidR="00121BA3">
              <w:rPr>
                <w:color w:val="000000"/>
              </w:rPr>
              <w:t>SD,S</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CAL Suite Bridge para Office 365</w:t>
            </w:r>
            <w:r w:rsidR="000D6B75">
              <w:fldChar w:fldCharType="begin"/>
            </w:r>
            <w:r>
              <w:instrText xml:space="preserve"> XE "Core CAL Suite Bridge para Office 365"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CAL Suite Bridge para Office 365 de SA (SL de Usuario)</w:t>
            </w:r>
            <w:r w:rsidR="000D6B75">
              <w:fldChar w:fldCharType="begin"/>
            </w:r>
            <w:r>
              <w:instrText xml:space="preserve"> XE "Core CAL Suite Bridge para Office 365 de SA (SL de Usuario)"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CAL Suite Bridge para Office 365 y Microsoft Intune</w:t>
            </w:r>
            <w:r w:rsidR="000D6B75">
              <w:fldChar w:fldCharType="begin"/>
            </w:r>
            <w:r>
              <w:instrText xml:space="preserve"> XE "Core CAL Suite Bridge para Office 365 y Microsoft Intune"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CAL Suite Bridge para Microsoft Intune</w:t>
            </w:r>
            <w:r w:rsidR="000D6B75">
              <w:fldChar w:fldCharType="begin"/>
            </w:r>
            <w:r>
              <w:instrText xml:space="preserve"> XE "Core CAL Suite Bridge para Microsoft Intune"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CAL Suite Bridge para Enterprise Mobility+ Security</w:t>
            </w:r>
            <w:r w:rsidR="000D6B75">
              <w:fldChar w:fldCharType="begin"/>
            </w:r>
            <w:r>
              <w:instrText xml:space="preserve"> XE "Core CAL Suite Bridge para Enterprise Mobility+ Security"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Suite</w:t>
            </w:r>
            <w:r w:rsidR="000D6B75">
              <w:fldChar w:fldCharType="begin"/>
            </w:r>
            <w:r>
              <w:instrText xml:space="preserve"> XE "Enterprise CAL Suite" </w:instrText>
            </w:r>
            <w:r w:rsidR="000D6B75">
              <w:fldChar w:fldCharType="end"/>
            </w:r>
            <w:r>
              <w:t xml:space="preserve"> (Dispositivo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8</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"Producto de Plataforma Desktop School" </w:instrText>
            </w:r>
            <w:r>
              <w:fldChar w:fldCharType="separate"/>
            </w:r>
            <w:r w:rsidR="00121BA3">
              <w:rPr>
                <w:color w:val="000000"/>
              </w:rPr>
              <w:t>SD,S</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Suite Bridge para Office 365</w:t>
            </w:r>
            <w:r w:rsidR="000D6B75">
              <w:fldChar w:fldCharType="begin"/>
            </w:r>
            <w:r>
              <w:instrText xml:space="preserve"> XE "Enterprise CAL Suite Bridge para Office 365"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Suite Bridge para Office 365 de SA</w:t>
            </w:r>
            <w:r w:rsidR="000D6B75">
              <w:fldChar w:fldCharType="begin"/>
            </w:r>
            <w:r>
              <w:instrText xml:space="preserve"> XE "Enterprise CAL Suite Bridge para Office 365 de SA"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Suite Bridge para Office 365 y Microsoft Intune</w:t>
            </w:r>
            <w:r w:rsidR="000D6B75">
              <w:fldChar w:fldCharType="begin"/>
            </w:r>
            <w:r>
              <w:instrText xml:space="preserve"> XE "Enterprise CAL Suite Bridge para Office 365 y Microsoft Intune"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Suite Bridge para Microsoft Intune</w:t>
            </w:r>
            <w:r w:rsidR="000D6B75">
              <w:fldChar w:fldCharType="begin"/>
            </w:r>
            <w:r>
              <w:instrText xml:space="preserve"> XE "Enterprise CAL Suite Bridge para Microsoft Intune"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CAL Bridge para Enterprise Mobility + Security</w:t>
            </w:r>
            <w:r w:rsidR="000D6B75">
              <w:fldChar w:fldCharType="begin"/>
            </w:r>
            <w:r>
              <w:instrText xml:space="preserve"> XE "Enterprise CAL Bridge para Enterprise Mobility + Security" </w:instrText>
            </w:r>
            <w:r w:rsidR="000D6B75">
              <w:fldChar w:fldCharType="end"/>
            </w:r>
            <w:r>
              <w:t xml:space="preserve"> (SL de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Enterprise CAL Bridge para Enterprise Mobility + Security de SA</w:t>
            </w:r>
            <w:r w:rsidR="000D6B75">
              <w:fldChar w:fldCharType="begin"/>
            </w:r>
            <w:r>
              <w:instrText xml:space="preserve"> XE "Enterprise CAL Bridge para Enterprise Mobility + Security de SA" </w:instrText>
            </w:r>
            <w:r w:rsidR="000D6B75">
              <w:fldChar w:fldCharType="end"/>
            </w:r>
            <w:r>
              <w:t xml:space="preserve"> (SL de Usuario)</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CE48C9">
      <w:pPr>
        <w:pStyle w:val="ProductList-Body"/>
      </w:pPr>
    </w:p>
    <w:p w:rsidR="00CE48C9" w:rsidRDefault="00121BA3">
      <w:pPr>
        <w:pStyle w:val="ProductList-Offering1SubSection"/>
        <w:outlineLvl w:val="2"/>
      </w:pPr>
      <w:bookmarkStart w:id="51" w:name="_Sec599"/>
      <w:r>
        <w:t>2. Condiciones del Producto</w:t>
      </w:r>
      <w:bookmarkEnd w:id="51"/>
    </w:p>
    <w:tbl>
      <w:tblPr>
        <w:tblStyle w:val="PURTable"/>
        <w:tblW w:w="0" w:type="dxa"/>
        <w:tblLook w:val="04A0"/>
      </w:tblPr>
      <w:tblGrid>
        <w:gridCol w:w="3640"/>
        <w:gridCol w:w="3623"/>
        <w:gridCol w:w="365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Versión anterior: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Periodo Prorrogado: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CAL Suite Bridge sección 2.3</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"Descuento UTD: Un Descuento por Actualización es un descuento disponible para los clientes de Open Value Subscription que solicitan licencias de Producto durante el primer año de su contrato, si tienen una Licencia para el Producto cualificado correspondiente." </w:instrText>
            </w:r>
            <w:r>
              <w:fldChar w:fldCharType="separate"/>
            </w:r>
            <w:r w:rsidR="00121BA3">
              <w:rPr>
                <w:color w:val="0563C1"/>
              </w:rPr>
              <w:t>Descuento UTD</w:t>
            </w:r>
            <w:r>
              <w:fldChar w:fldCharType="end"/>
            </w:r>
            <w:r w:rsidR="00121BA3">
              <w:t>: Core CAL o Enterprise CAL Suite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3"/>
      </w:pPr>
      <w:r>
        <w:t>2.1 Proceso para determinar los derechos de uso aplicables para CAL Suites</w:t>
      </w:r>
    </w:p>
    <w:p w:rsidR="00CE48C9" w:rsidRDefault="00121BA3">
      <w:pPr>
        <w:pStyle w:val="ProductList-Body"/>
      </w:pPr>
      <w:r>
        <w:t>Una Licencia CAL Suite no dispone de versiones y los derechos de acceso se determinan según el estado de la cobertura de SA que tienen. Si la cobertura de SA expira, los derechos de acceso en virtud de licencias perpetuas se determinan conforme a los derechos de uso de los productos en vigor para las versiones actuales antes de la caducidad.</w:t>
      </w:r>
    </w:p>
    <w:p w:rsidR="00CE48C9" w:rsidRDefault="00CE48C9">
      <w:pPr>
        <w:pStyle w:val="ProductList-Body"/>
      </w:pPr>
    </w:p>
    <w:p w:rsidR="00CE48C9" w:rsidRDefault="00121BA3">
      <w:pPr>
        <w:pStyle w:val="ProductList-ClauseHeading"/>
        <w:outlineLvl w:val="3"/>
      </w:pPr>
      <w:r>
        <w:t>2.2 Componentes de CAL Suite</w:t>
      </w:r>
    </w:p>
    <w:p w:rsidR="00CE48C9" w:rsidRDefault="00121BA3">
      <w:pPr>
        <w:pStyle w:val="ProductList-Body"/>
      </w:pPr>
      <w:r>
        <w:t xml:space="preserve">Consulte la tabla de Licencias Equivalentes de Licencias de Administración/CAL en el </w:t>
      </w:r>
      <w:hyperlink w:anchor="_Sec591">
        <w:r>
          <w:rPr>
            <w:color w:val="00467F"/>
            <w:u w:val="single"/>
          </w:rPr>
          <w:t>Apéndice A</w:t>
        </w:r>
      </w:hyperlink>
      <w:r>
        <w:t xml:space="preserve"> para obtener información de los componentes actuales de Core CAL Suite y Enterprise CAL Suite.</w:t>
      </w:r>
    </w:p>
    <w:p w:rsidR="00CE48C9" w:rsidRDefault="00CE48C9">
      <w:pPr>
        <w:pStyle w:val="ProductList-Body"/>
      </w:pPr>
    </w:p>
    <w:p w:rsidR="00CE48C9" w:rsidRDefault="00121BA3">
      <w:pPr>
        <w:pStyle w:val="ProductList-ClauseHeading"/>
        <w:outlineLvl w:val="3"/>
      </w:pPr>
      <w:r>
        <w:lastRenderedPageBreak/>
        <w:t>2.3 CAL Suite Bridge</w:t>
      </w:r>
    </w:p>
    <w:p w:rsidR="00CE48C9" w:rsidRDefault="00121BA3">
      <w:pPr>
        <w:pStyle w:val="ProductList-Body"/>
      </w:pPr>
      <w:r>
        <w:t>CAL Suite Bridge es un Producto Enterprise y solamente se puede adquirir para satisfacer el requisito de opción para toda la organización de CAL Suite Bridge o su CAL Suite principal. Cuando se requiere una CAL Suite Bridge, el número de SL de Usuario de CAL Suite Bridge debe ser el mismo número de SL de Usuario que el del Servicio en Línea certificado.</w:t>
      </w:r>
    </w:p>
    <w:tbl>
      <w:tblPr>
        <w:tblStyle w:val="PURTable"/>
        <w:tblW w:w="0" w:type="dxa"/>
        <w:tblLook w:val="04A0"/>
      </w:tblPr>
      <w:tblGrid>
        <w:gridCol w:w="3635"/>
        <w:gridCol w:w="3635"/>
        <w:gridCol w:w="3646"/>
      </w:tblGrid>
      <w:tr w:rsidR="00CE48C9">
        <w:trPr>
          <w:cnfStyle w:val="10000000000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CAL Suite Bridge</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CAL Suite Principal</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Servicios Online cualificados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 Bridge para Office 365</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E1</w:t>
            </w:r>
            <w:r w:rsidR="000D6B75">
              <w:fldChar w:fldCharType="begin"/>
            </w:r>
            <w:r>
              <w:instrText xml:space="preserve"> XE "Office 365 E1" </w:instrText>
            </w:r>
            <w:r w:rsidR="000D6B75">
              <w:fldChar w:fldCharType="end"/>
            </w:r>
            <w:r>
              <w:t xml:space="preserve"> u Office 365 E3</w:t>
            </w:r>
            <w:r w:rsidR="000D6B75">
              <w:fldChar w:fldCharType="begin"/>
            </w:r>
            <w:r>
              <w:instrText xml:space="preserve"> XE "Office 365 E3" </w:instrText>
            </w:r>
            <w:r w:rsidR="000D6B75">
              <w:fldChar w:fldCharType="end"/>
            </w:r>
            <w:r>
              <w:t xml:space="preserve"> u Office 365 E5</w:t>
            </w:r>
            <w:r w:rsidR="000D6B75">
              <w:fldChar w:fldCharType="begin"/>
            </w:r>
            <w:r>
              <w:instrText xml:space="preserve"> XE "Office 365 E5"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 Bridge para Office 365 y Microsoft Intune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E1 y Microsoft Intune</w:t>
            </w:r>
            <w:r w:rsidR="000D6B75">
              <w:fldChar w:fldCharType="begin"/>
            </w:r>
            <w:r>
              <w:instrText xml:space="preserve"> XE "Office 365 E1 y Microsoft Intune" </w:instrText>
            </w:r>
            <w:r w:rsidR="000D6B75">
              <w:fldChar w:fldCharType="end"/>
            </w:r>
            <w:r>
              <w:t>, o</w:t>
            </w:r>
          </w:p>
          <w:p w:rsidR="00CE48C9" w:rsidRDefault="00121BA3">
            <w:pPr>
              <w:pStyle w:val="ProductList-TableBody"/>
            </w:pPr>
            <w:r>
              <w:t>Office 365 E3 y Microsoft Intune</w:t>
            </w:r>
            <w:r w:rsidR="000D6B75">
              <w:fldChar w:fldCharType="begin"/>
            </w:r>
            <w:r>
              <w:instrText xml:space="preserve"> XE "Office 365 E3 y Microsoft Intune" </w:instrText>
            </w:r>
            <w:r w:rsidR="000D6B75">
              <w:fldChar w:fldCharType="end"/>
            </w:r>
            <w:r>
              <w:t>, o</w:t>
            </w:r>
          </w:p>
          <w:p w:rsidR="00CE48C9" w:rsidRDefault="00121BA3">
            <w:pPr>
              <w:pStyle w:val="ProductList-TableBody"/>
            </w:pPr>
            <w:r>
              <w:t>Office 365 E5 y Microsoft Intune</w:t>
            </w:r>
            <w:r w:rsidR="000D6B75">
              <w:fldChar w:fldCharType="begin"/>
            </w:r>
            <w:r>
              <w:instrText xml:space="preserve"> XE "Office 365 E5 y Microsoft Intune"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 Bridge para Microsoft Intune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Intune</w:t>
            </w:r>
            <w:r w:rsidR="000D6B75">
              <w:fldChar w:fldCharType="begin"/>
            </w:r>
            <w:r>
              <w:instrText xml:space="preserve"> XE "Microsoft Intune"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 Bridge para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Mobility + Security E3</w:t>
            </w:r>
            <w:r w:rsidR="000D6B75">
              <w:fldChar w:fldCharType="begin"/>
            </w:r>
            <w:r>
              <w:instrText xml:space="preserve"> XE "Enterprise Mobility + Security E3" </w:instrText>
            </w:r>
            <w:r w:rsidR="000D6B75">
              <w:fldChar w:fldCharType="end"/>
            </w:r>
            <w:r>
              <w:t>, o</w:t>
            </w:r>
          </w:p>
          <w:p w:rsidR="00CE48C9" w:rsidRDefault="00121BA3">
            <w:pPr>
              <w:pStyle w:val="ProductList-TableBody"/>
            </w:pPr>
            <w:r>
              <w:t>Enterprise Mobility + Security E5</w:t>
            </w:r>
            <w:r w:rsidR="000D6B75">
              <w:fldChar w:fldCharType="begin"/>
            </w:r>
            <w:r>
              <w:instrText xml:space="preserve"> XE "Enterprise Mobility + Security E5"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 Bridge para Office 365</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E3</w:t>
            </w:r>
            <w:r w:rsidR="000D6B75">
              <w:fldChar w:fldCharType="begin"/>
            </w:r>
            <w:r>
              <w:instrText xml:space="preserve"> XE "Office 365 E3" </w:instrText>
            </w:r>
            <w:r w:rsidR="000D6B75">
              <w:fldChar w:fldCharType="end"/>
            </w:r>
            <w:r>
              <w:t>, o</w:t>
            </w:r>
          </w:p>
          <w:p w:rsidR="00CE48C9" w:rsidRDefault="00121BA3">
            <w:pPr>
              <w:pStyle w:val="ProductList-TableBody"/>
            </w:pPr>
            <w:r>
              <w:t>Office 365 E5</w:t>
            </w:r>
            <w:r w:rsidR="000D6B75">
              <w:fldChar w:fldCharType="begin"/>
            </w:r>
            <w:r>
              <w:instrText xml:space="preserve"> XE "Office 365 E5"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 Bridge para Office 365 y Microsoft Intune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E3 y Microsoft Intune</w:t>
            </w:r>
            <w:r w:rsidR="000D6B75">
              <w:fldChar w:fldCharType="begin"/>
            </w:r>
            <w:r>
              <w:instrText xml:space="preserve"> XE "Office 365 E3 y Microsoft Intune" </w:instrText>
            </w:r>
            <w:r w:rsidR="000D6B75">
              <w:fldChar w:fldCharType="end"/>
            </w:r>
            <w:r>
              <w:t>, o</w:t>
            </w:r>
          </w:p>
          <w:p w:rsidR="00CE48C9" w:rsidRDefault="00121BA3">
            <w:pPr>
              <w:pStyle w:val="ProductList-TableBody"/>
            </w:pPr>
            <w:r>
              <w:t>Office 365 E5 y Microsoft Intune</w:t>
            </w:r>
            <w:r w:rsidR="000D6B75">
              <w:fldChar w:fldCharType="begin"/>
            </w:r>
            <w:r>
              <w:instrText xml:space="preserve"> XE "Office 365 E5 y Microsoft Intune"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 Bridge para Microsoft Intune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Intune</w:t>
            </w:r>
            <w:r w:rsidR="000D6B75">
              <w:fldChar w:fldCharType="begin"/>
            </w:r>
            <w:r>
              <w:instrText xml:space="preserve"> XE "Microsoft Intune" </w:instrText>
            </w:r>
            <w:r w:rsidR="000D6B75">
              <w:fldChar w:fldCharType="end"/>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 Bridge para Enterprise Mobility + Security</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Mobility + Security E3</w:t>
            </w:r>
            <w:r w:rsidR="000D6B75">
              <w:fldChar w:fldCharType="begin"/>
            </w:r>
            <w:r>
              <w:instrText xml:space="preserve"> XE "Enterprise Mobility + Security E3" </w:instrText>
            </w:r>
            <w:r w:rsidR="000D6B75">
              <w:fldChar w:fldCharType="end"/>
            </w:r>
            <w:r>
              <w:t>, o</w:t>
            </w:r>
          </w:p>
          <w:p w:rsidR="00CE48C9" w:rsidRDefault="00121BA3">
            <w:pPr>
              <w:pStyle w:val="ProductList-TableBody"/>
            </w:pPr>
            <w:r>
              <w:t>Enterprise Mobility + Security E5</w:t>
            </w:r>
            <w:r w:rsidR="000D6B75">
              <w:fldChar w:fldCharType="begin"/>
            </w:r>
            <w:r>
              <w:instrText xml:space="preserve"> XE "Enterprise Mobility + Security E5" </w:instrText>
            </w:r>
            <w:r w:rsidR="000D6B75">
              <w:fldChar w:fldCharType="end"/>
            </w:r>
          </w:p>
        </w:tc>
      </w:tr>
    </w:tbl>
    <w:p w:rsidR="00CE48C9" w:rsidRDefault="00CE48C9">
      <w:pPr>
        <w:pStyle w:val="ProductList-Body"/>
      </w:pPr>
    </w:p>
    <w:p w:rsidR="00CE48C9" w:rsidRDefault="00121BA3">
      <w:pPr>
        <w:pStyle w:val="ProductList-ClauseHeading"/>
        <w:outlineLvl w:val="3"/>
      </w:pPr>
      <w:r>
        <w:t>2.4 Licencias CAL solo para Estudiantes (Licencia Academic Open y Academic Select)</w:t>
      </w:r>
    </w:p>
    <w:p w:rsidR="00CE48C9" w:rsidRDefault="00121BA3">
      <w:pPr>
        <w:pStyle w:val="ProductList-Body"/>
      </w:pPr>
      <w:r>
        <w:t>Las Licencias CAL solo para Estudiantes están restringidas a licencias de equipos de estudiantes o de equipos de propiedad de una institución que utilice un estudiante individual y no se deben utilizar en laboratorios o aulas.</w:t>
      </w:r>
    </w:p>
    <w:p w:rsidR="00CE48C9" w:rsidRDefault="00121BA3">
      <w:pPr>
        <w:pStyle w:val="ProductList-Offering1SubSection"/>
        <w:outlineLvl w:val="2"/>
      </w:pPr>
      <w:bookmarkStart w:id="52" w:name="_Sec600"/>
      <w:r>
        <w:t>3. Derechos de Uso</w:t>
      </w:r>
      <w:bookmarkEnd w:id="52"/>
    </w:p>
    <w:tbl>
      <w:tblPr>
        <w:tblStyle w:val="PURTable"/>
        <w:tblW w:w="0" w:type="dxa"/>
        <w:tblLook w:val="04A0"/>
      </w:tblPr>
      <w:tblGrid>
        <w:gridCol w:w="3659"/>
        <w:gridCol w:w="362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Licencia de Servidor/CAL</w:t>
              </w:r>
            </w:hyperlink>
            <w:r w:rsidR="00121BA3">
              <w:t xml:space="preserve">, </w:t>
            </w:r>
            <w:hyperlink w:anchor="_Sec541">
              <w:r w:rsidR="00121BA3">
                <w:rPr>
                  <w:color w:val="00467F"/>
                  <w:u w:val="single"/>
                </w:rPr>
                <w:t>Licencia por Núcleo/CAL</w:t>
              </w:r>
            </w:hyperlink>
            <w:r w:rsidR="00121BA3">
              <w:t xml:space="preserve">, </w:t>
            </w:r>
            <w:hyperlink w:anchor="_Sec544">
              <w:r w:rsidR="00121BA3">
                <w:rPr>
                  <w:color w:val="00467F"/>
                  <w:u w:val="single"/>
                </w:rPr>
                <w:t>Servidor de Administración</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Términos de Licencia Específicos de un Producto: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Programas Academic</w:t>
      </w:r>
    </w:p>
    <w:p w:rsidR="00CE48C9" w:rsidRDefault="00121BA3">
      <w:pPr>
        <w:pStyle w:val="ProductList-Body"/>
      </w:pPr>
      <w:r>
        <w:t>Las siguientes disposiciones se aplican a los clientes en los Programas de Licencias por Volumen Academic.</w:t>
      </w:r>
    </w:p>
    <w:p w:rsidR="00CE48C9" w:rsidRDefault="00CE48C9">
      <w:pPr>
        <w:pStyle w:val="ProductList-Body"/>
      </w:pPr>
    </w:p>
    <w:p w:rsidR="00CE48C9" w:rsidRDefault="00121BA3">
      <w:pPr>
        <w:pStyle w:val="ProductList-SubClauseHeading"/>
        <w:outlineLvl w:val="4"/>
      </w:pPr>
      <w:r>
        <w:t>3.1.1 Archivado de Exchange Online para Exchange Server A</w:t>
      </w:r>
    </w:p>
    <w:p w:rsidR="00CE48C9" w:rsidRDefault="00121BA3">
      <w:pPr>
        <w:pStyle w:val="ProductList-BodyIndented"/>
      </w:pPr>
      <w:r>
        <w:t xml:space="preserve">Las Instituciones Académicas bajo la Inscripción para los contratos de Education Solutions y Contrato Open Value Subscription para Education Solutions, con licencia para Enterprise CAL Suite para el recuento de Toda la Organización y el recuento de Estudiantes, están autorizadas para un número correspondiente de SL de Usuario de Archivado de Exchange Online para Exchange Server A, para todos los usuarios cubiertos en el recuento de la opción para Toda la Organización y el recuento de Estudiantes. </w:t>
      </w:r>
    </w:p>
    <w:p w:rsidR="00CE48C9" w:rsidRDefault="00121BA3">
      <w:pPr>
        <w:pStyle w:val="ProductList-Offering1SubSection"/>
        <w:outlineLvl w:val="2"/>
      </w:pPr>
      <w:bookmarkStart w:id="53" w:name="_Sec601"/>
      <w:r>
        <w:t>4. Software Assurance</w:t>
      </w:r>
      <w:bookmarkEnd w:id="53"/>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46">
              <w:r w:rsidR="00121BA3">
                <w:rPr>
                  <w:color w:val="00467F"/>
                  <w:u w:val="single"/>
                </w:rPr>
                <w:t>Lista de productos, marzo de 2014</w:t>
              </w:r>
            </w:hyperlink>
            <w:r w:rsidR="00121BA3">
              <w:t xml:space="preserve"> (Forefront United Access Gateway 2010</w:t>
            </w:r>
            <w:r>
              <w:fldChar w:fldCharType="begin"/>
            </w:r>
            <w:r w:rsidR="00121BA3">
              <w:instrText xml:space="preserve"> XE "Forefront United Access Gateway 2010" </w:instrText>
            </w:r>
            <w:r>
              <w:fldChar w:fldCharType="end"/>
            </w:r>
            <w:r w:rsidR="00121BA3">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p w:rsidR="00CE48C9" w:rsidRDefault="00121BA3">
      <w:pPr>
        <w:pStyle w:val="ProductList-ClauseHeading"/>
        <w:outlineLvl w:val="3"/>
      </w:pPr>
      <w:r>
        <w:t>4.1 Derechos de Uso ampliados para Clientes Microsoft 365</w:t>
      </w:r>
    </w:p>
    <w:p w:rsidR="00CE48C9" w:rsidRDefault="00121BA3">
      <w:pPr>
        <w:pStyle w:val="ProductList-Body"/>
      </w:pPr>
      <w:r>
        <w:rPr>
          <w:color w:val="404040"/>
        </w:rPr>
        <w:t>Los Clientes Cualificados con licencia para Microsoft 365 o una combinación de Office 365 y Enterprise Mobility + Security tienen el mismo acceso al Archivado de Exchange Online para Exchange Server que el proporcionado por Enterprise CAL Suite. Los “Clientes Certificados” son clientes con una Inscripción Enterprise, Inscripción Enterprise Subscription o Enrollment for Education Solutions que cuentan con cobertura de Software Assurance activa para Enterprise CAL Suite al 30 de noviembre de 2014.</w:t>
      </w:r>
    </w:p>
    <w:p w:rsidR="00CE48C9" w:rsidRDefault="00CE48C9">
      <w:pPr>
        <w:pStyle w:val="ProductList-Body"/>
      </w:pPr>
    </w:p>
    <w:p w:rsidR="00CE48C9" w:rsidRDefault="00121BA3">
      <w:pPr>
        <w:pStyle w:val="ProductList-ClauseHeading"/>
        <w:outlineLvl w:val="3"/>
      </w:pPr>
      <w:r>
        <w:t>4.2 Servicios en Línea incluidos con Enterprise CAL Suite</w:t>
      </w:r>
    </w:p>
    <w:p w:rsidR="00CE48C9" w:rsidRDefault="00121BA3">
      <w:pPr>
        <w:pStyle w:val="ProductList-Body"/>
      </w:pPr>
      <w:r>
        <w:rPr>
          <w:color w:val="404040"/>
        </w:rPr>
        <w:t xml:space="preserve">La Enterprise CAL Suite con cobertura de SA activa también incluye los derechos a Archivado de Exchange Online para Exchange Server, Prevención de Pérdida de Datos y Exchange Online Protection. </w:t>
      </w:r>
    </w:p>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54" w:name="_Sec602"/>
      <w:r>
        <w:t>Core Infrastructure Server (CIS) Suite</w:t>
      </w:r>
      <w:bookmarkEnd w:id="54"/>
      <w:r w:rsidR="000D6B75">
        <w:fldChar w:fldCharType="begin"/>
      </w:r>
      <w:r>
        <w:instrText xml:space="preserve"> TC "</w:instrText>
      </w:r>
      <w:bookmarkStart w:id="55" w:name="_Toc15833513"/>
      <w:r>
        <w:instrText>Core Infrastructure Server (CIS) Suite</w:instrText>
      </w:r>
      <w:bookmarkEnd w:id="55"/>
      <w:r>
        <w:instrText>" \l 2</w:instrText>
      </w:r>
      <w:r w:rsidR="000D6B75">
        <w:fldChar w:fldCharType="end"/>
      </w:r>
    </w:p>
    <w:p w:rsidR="00CE48C9" w:rsidRDefault="00121BA3">
      <w:pPr>
        <w:pStyle w:val="ProductList-Offering1SubSection"/>
        <w:outlineLvl w:val="2"/>
      </w:pPr>
      <w:bookmarkStart w:id="56" w:name="_Sec603"/>
      <w:r>
        <w:lastRenderedPageBreak/>
        <w:t>1. Disponibilidad del programa</w:t>
      </w:r>
      <w:bookmarkEnd w:id="56"/>
    </w:p>
    <w:tbl>
      <w:tblPr>
        <w:tblStyle w:val="PURTable"/>
        <w:tblW w:w="0" w:type="dxa"/>
        <w:tblLook w:val="04A0"/>
      </w:tblPr>
      <w:tblGrid>
        <w:gridCol w:w="4117"/>
        <w:gridCol w:w="616"/>
        <w:gridCol w:w="614"/>
        <w:gridCol w:w="617"/>
        <w:gridCol w:w="615"/>
        <w:gridCol w:w="616"/>
        <w:gridCol w:w="617"/>
        <w:gridCol w:w="618"/>
        <w:gridCol w:w="634"/>
        <w:gridCol w:w="619"/>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Core Infrastructure Server Suite Standard (2 paquetes de Licencias por Núcleo)</w:t>
            </w:r>
            <w:r w:rsidR="000D6B75">
              <w:fldChar w:fldCharType="begin"/>
            </w:r>
            <w:r>
              <w:instrText xml:space="preserve"> XE "Core Infrastructure Server Suite Standard (2 paquetes de Licencias por Núcleo)"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 xml:space="preserve">, </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Core Infrastructure Server Suite Standard (16 paquetes de Licencias por Núcleo)</w:t>
            </w:r>
            <w:r w:rsidR="000D6B75">
              <w:fldChar w:fldCharType="begin"/>
            </w:r>
            <w:r>
              <w:instrText xml:space="preserve"> XE "Core Infrastructure Server Suite Standard (16 paquetes de Licencias por Núcleo)"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t>13</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Core Infrastructure Server Suite Datacenter (2 paquetes de Licencias por Núcleo)</w:t>
            </w:r>
            <w:r w:rsidR="000D6B75">
              <w:fldChar w:fldCharType="begin"/>
            </w:r>
            <w:r>
              <w:instrText xml:space="preserve"> XE "Core Infrastructure Server Suite Datacenter (2 paquetes de Licencias por Núcleo)"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t>23</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Core Infrastructure Server Suite Datacenter (16 paquetes de Licencias por Núcleo)</w:t>
            </w:r>
            <w:r w:rsidR="000D6B75">
              <w:fldChar w:fldCharType="begin"/>
            </w:r>
            <w:r>
              <w:instrText xml:space="preserve"> XE "Core Infrastructure Server Suite Datacenter (16 paquetes de Licencias por Núcleo)" </w:instrText>
            </w:r>
            <w:r w:rsidR="000D6B75">
              <w:fldChar w:fldCharType="end"/>
            </w:r>
          </w:p>
        </w:tc>
        <w:tc>
          <w:tcPr>
            <w:tcW w:w="620" w:type="dxa"/>
            <w:tcBorders>
              <w:top w:val="dashed" w:sz="4" w:space="0" w:color="BFBFBF"/>
              <w:left w:val="none" w:sz="4" w:space="0" w:color="6E6E6E"/>
              <w:bottom w:val="singl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singl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single" w:sz="4" w:space="0" w:color="FFFFFF"/>
              <w:right w:val="none" w:sz="4" w:space="0" w:color="6E6E6E"/>
            </w:tcBorders>
          </w:tcPr>
          <w:p w:rsidR="00CE48C9" w:rsidRDefault="00121BA3">
            <w:pPr>
              <w:pStyle w:val="ProductList-TableBody"/>
              <w:jc w:val="center"/>
            </w:pPr>
            <w:r>
              <w:t>113</w:t>
            </w:r>
          </w:p>
        </w:tc>
        <w:tc>
          <w:tcPr>
            <w:tcW w:w="620" w:type="dxa"/>
            <w:tcBorders>
              <w:top w:val="dashed" w:sz="4" w:space="0" w:color="BFBFBF"/>
              <w:left w:val="none" w:sz="4" w:space="0" w:color="6E6E6E"/>
              <w:bottom w:val="single" w:sz="4" w:space="0" w:color="FFFFFF"/>
              <w:right w:val="single" w:sz="6" w:space="0" w:color="FFFFFF"/>
            </w:tcBorders>
          </w:tcPr>
          <w:p w:rsidR="00CE48C9" w:rsidRDefault="00121BA3">
            <w:pPr>
              <w:pStyle w:val="ProductList-TableBody"/>
              <w:jc w:val="center"/>
            </w:pPr>
            <w: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2"/>
      </w:pPr>
      <w:bookmarkStart w:id="57" w:name="_Sec604"/>
      <w:r>
        <w:t>2. Condiciones del Producto</w:t>
      </w:r>
      <w:bookmarkEnd w:id="57"/>
    </w:p>
    <w:tbl>
      <w:tblPr>
        <w:tblStyle w:val="PURTable"/>
        <w:tblW w:w="0" w:type="dxa"/>
        <w:tblLook w:val="04A0"/>
      </w:tblPr>
      <w:tblGrid>
        <w:gridCol w:w="3649"/>
        <w:gridCol w:w="3640"/>
        <w:gridCol w:w="362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Versión Anterior: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"Reducción Elegible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2.1 Software incluido con CIS Suite Standard</w:t>
      </w:r>
    </w:p>
    <w:p w:rsidR="00CE48C9" w:rsidRDefault="00121BA3">
      <w:pPr>
        <w:pStyle w:val="ProductList-Body"/>
      </w:pPr>
      <w:r>
        <w:t>CIS Suite Standard incluye las versiones más recientes de Windows Server Standard y System Center Standard disponibles durante la cobertura de SA del Cliente.</w:t>
      </w:r>
    </w:p>
    <w:p w:rsidR="00CE48C9" w:rsidRDefault="00CE48C9">
      <w:pPr>
        <w:pStyle w:val="ProductList-Body"/>
      </w:pPr>
    </w:p>
    <w:p w:rsidR="00CE48C9" w:rsidRDefault="00121BA3">
      <w:pPr>
        <w:pStyle w:val="ProductList-ClauseHeading"/>
        <w:outlineLvl w:val="3"/>
      </w:pPr>
      <w:r>
        <w:t>2.2 Software incluido con CIS Suite Datacenter</w:t>
      </w:r>
    </w:p>
    <w:p w:rsidR="00CE48C9" w:rsidRDefault="00121BA3">
      <w:pPr>
        <w:pStyle w:val="ProductList-Body"/>
      </w:pPr>
      <w:r>
        <w:t>CIS Suite Datacenter incluye las versiones más recientes de Windows Server Datacenter y System Center Datacenter disponibles durante la cobertura de SA del Cliente.</w:t>
      </w:r>
    </w:p>
    <w:p w:rsidR="00CE48C9" w:rsidRDefault="00121BA3">
      <w:pPr>
        <w:pStyle w:val="ProductList-Offering1SubSection"/>
        <w:outlineLvl w:val="2"/>
      </w:pPr>
      <w:bookmarkStart w:id="58" w:name="_Sec605"/>
      <w:r>
        <w:t>3. Derechos de Uso</w:t>
      </w:r>
      <w:bookmarkEnd w:id="58"/>
    </w:p>
    <w:tbl>
      <w:tblPr>
        <w:tblStyle w:val="PURTable"/>
        <w:tblW w:w="0" w:type="dxa"/>
        <w:tblLook w:val="04A0"/>
      </w:tblPr>
      <w:tblGrid>
        <w:gridCol w:w="3657"/>
        <w:gridCol w:w="3626"/>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Universales</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Derechos de uso aplicables</w:t>
      </w:r>
    </w:p>
    <w:p w:rsidR="00CE48C9" w:rsidRDefault="00121BA3">
      <w:pPr>
        <w:pStyle w:val="ProductList-Body"/>
      </w:pPr>
      <w:r>
        <w:t xml:space="preserve">El uso que el Cliente hace del software de CIS Suite se rige por los Términos de Licencia aplicables a los Productos individuales que componen el software de CIS Suite, según las modificaciones de estos Términos de Licencia. Para cada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en el que el Cliente ejecuta el software de CIS Suite, el número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necesario equivale al número de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sujeto a un mínimo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 xml:space="preserve"> y un mínimo de 16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El Cliente puede ceder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adicionales de la edición Standard de CIS Suite al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equivalentes al número especificado en la oración anterior y ejecutar el software de servidor en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adicionales, además de Administrar dos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adicionales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CE48C9">
      <w:pPr>
        <w:pStyle w:val="ProductList-Body"/>
      </w:pPr>
    </w:p>
    <w:p w:rsidR="00CE48C9" w:rsidRDefault="00121BA3">
      <w:pPr>
        <w:pStyle w:val="ProductList-ClauseHeading"/>
        <w:outlineLvl w:val="3"/>
      </w:pPr>
      <w:r>
        <w:t>3.2 Cesión de licencia de servidor y licencia de administración</w:t>
      </w:r>
    </w:p>
    <w:p w:rsidR="00CE48C9" w:rsidRDefault="00121BA3">
      <w:pPr>
        <w:pStyle w:val="ProductList-Body"/>
      </w:pPr>
      <w:r>
        <w:t xml:space="preserve">Para fines de aplicar los Términos de Licencia para Windows Server y System Center al uso que el Cliente hace de CIS Suite, se considerará que el Cliente ha cedido al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Licencias de Windows Server y System Center equivalentes al número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 CIS Suite cedidas al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CE48C9">
      <w:pPr>
        <w:pStyle w:val="ProductList-Body"/>
      </w:pPr>
    </w:p>
    <w:p w:rsidR="00CE48C9" w:rsidRDefault="00121BA3">
      <w:pPr>
        <w:pStyle w:val="ProductList-ClauseHeading"/>
        <w:outlineLvl w:val="3"/>
      </w:pPr>
      <w:r>
        <w:t>3.3 Términos adicionales</w:t>
      </w:r>
    </w:p>
    <w:p w:rsidR="00CE48C9" w:rsidRDefault="00121BA3">
      <w:pPr>
        <w:pStyle w:val="ProductList-Body"/>
      </w:pPr>
      <w:r>
        <w:t>El Cliente puede ejecutar una versión anterior de cualquiera de los Productos individuales incluidos en CIS Suite según lo permitan los términos de licencia para ese Producto en los Términos de Productos.</w:t>
      </w:r>
    </w:p>
    <w:p w:rsidR="00CE48C9" w:rsidRDefault="00CE48C9">
      <w:pPr>
        <w:pStyle w:val="ProductList-Body"/>
      </w:pPr>
    </w:p>
    <w:p w:rsidR="00CE48C9" w:rsidRDefault="00121BA3">
      <w:pPr>
        <w:pStyle w:val="ProductList-Body"/>
      </w:pPr>
      <w:r>
        <w:t xml:space="preserve">Todos los demás requisitos de adquirir y ceder </w:t>
      </w:r>
      <w:r w:rsidR="000D6B75">
        <w:fldChar w:fldCharType="begin"/>
      </w:r>
      <w:r>
        <w:instrText xml:space="preserve"> AutoTextList   \s NoStyle \t "Licencias de External Connector es una Licencia cedida a un Servidor dedicado al uso de un Cliente que permite el acceso a la versión correspondiente del software de servidor o a versiones anteriores del software de servidor a través de Usuarios Externos." </w:instrText>
      </w:r>
      <w:r w:rsidR="000D6B75">
        <w:fldChar w:fldCharType="separate"/>
      </w:r>
      <w:r>
        <w:rPr>
          <w:color w:val="0563C1"/>
        </w:rPr>
        <w:t>Licencias de External Connector</w:t>
      </w:r>
      <w:r w:rsidR="000D6B75">
        <w:fldChar w:fldCharType="end"/>
      </w:r>
      <w:r>
        <w:t xml:space="preserve">,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y </w:t>
      </w:r>
      <w:r w:rsidR="000D6B75">
        <w:fldChar w:fldCharType="begin"/>
      </w:r>
      <w:r>
        <w:instrText xml:space="preserve"> AutoTextList   \s NoStyle \t "Licencia de Administración es una Licencia que permite la administración de uno o más OSE mediante la versión correspondiente del software de servidor en cualquier versión anterior del software de servidor. (Consulte la definición completa en el Glosario)" </w:instrText>
      </w:r>
      <w:r w:rsidR="000D6B75">
        <w:fldChar w:fldCharType="separate"/>
      </w:r>
      <w:r>
        <w:rPr>
          <w:color w:val="0563C1"/>
        </w:rPr>
        <w:t>Licencias de Administración</w:t>
      </w:r>
      <w:r w:rsidR="000D6B75">
        <w:fldChar w:fldCharType="end"/>
      </w:r>
      <w:r>
        <w:t xml:space="preserve"> a usuarios o dispositivos para acceso y administración, según se establece en los Términos de Productos, siguen teniendo plena fuerza y vigor.</w:t>
      </w:r>
    </w:p>
    <w:p w:rsidR="00CE48C9" w:rsidRDefault="00121BA3">
      <w:pPr>
        <w:pStyle w:val="ProductList-Offering1SubSection"/>
        <w:outlineLvl w:val="2"/>
      </w:pPr>
      <w:bookmarkStart w:id="59" w:name="_Sec606"/>
      <w:r>
        <w:t>4. Software Assurance</w:t>
      </w:r>
      <w:bookmarkEnd w:id="59"/>
    </w:p>
    <w:tbl>
      <w:tblPr>
        <w:tblStyle w:val="PURTable"/>
        <w:tblW w:w="0" w:type="dxa"/>
        <w:tblLook w:val="04A0"/>
      </w:tblPr>
      <w:tblGrid>
        <w:gridCol w:w="3648"/>
        <w:gridCol w:w="3635"/>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47">
              <w:r w:rsidR="00121BA3">
                <w:rPr>
                  <w:color w:val="00467F"/>
                  <w:u w:val="single"/>
                </w:rPr>
                <w:t>Lista de productos, marzo de 2014</w:t>
              </w:r>
            </w:hyperlink>
            <w:r w:rsidR="00121BA3">
              <w:t xml:space="preserve">, </w:t>
            </w:r>
            <w:hyperlink r:id="rId48">
              <w:r w:rsidR="00121BA3">
                <w:rPr>
                  <w:color w:val="00467F"/>
                  <w:u w:val="single"/>
                </w:rPr>
                <w:t>Términos de productos, octubre y diciembre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 Hospedaje de Modo Independiente: Un beneficio de SA que permite el uso de Productos con el objeto de proporcionar servicios de hospedaje condicionales. Para conocer más detalles, consulte la sección Servidores: Aplicaciones Hospedadas de Modo Independiente del Apéndice B: Software Assurance."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Equivalentes de SA: Las SL de software adquiridas bajo una Inscripción Server and Cloud o de un Contrato de Productos y Servicios de Microsoft proporcionan los mismos derechos y beneficios de SA durante el periodo de vigencia de la Suscripción que las Licencias con cobertura de SA." </w:instrText>
            </w:r>
            <w:r>
              <w:fldChar w:fldCharType="separate"/>
            </w:r>
            <w:r w:rsidR="00121BA3">
              <w:rPr>
                <w:color w:val="0563C1"/>
              </w:rPr>
              <w:t>Derechos Equivalentes de SA</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lastRenderedPageBreak/>
        <w:t>4.1 Ventaja Híbrida de Microsoft Azure para Windows Server</w:t>
      </w:r>
    </w:p>
    <w:p w:rsidR="00CE48C9" w:rsidRDefault="00121BA3">
      <w:pPr>
        <w:pStyle w:val="ProductList-Body"/>
      </w:pPr>
      <w:r>
        <w:t xml:space="preserve">Consulte la </w:t>
      </w:r>
      <w:hyperlink w:anchor="_Sec624">
        <w:r>
          <w:rPr>
            <w:color w:val="00467F"/>
            <w:u w:val="single"/>
          </w:rPr>
          <w:t xml:space="preserve">Sección 8. Ventaja Híbrida de Microsoft Azure </w:t>
        </w:r>
      </w:hyperlink>
      <w:r>
        <w:t>de la Entrada de Producto de Microsoft Azure para implementar imágenes de Windows Server en Microsoft Azure.</w:t>
      </w:r>
    </w:p>
    <w:p w:rsidR="00CE48C9" w:rsidRDefault="00CE48C9">
      <w:pPr>
        <w:pStyle w:val="ProductList-Body"/>
      </w:pPr>
    </w:p>
    <w:p w:rsidR="00CE48C9" w:rsidRDefault="00121BA3">
      <w:pPr>
        <w:pStyle w:val="ProductList-ClauseHeading"/>
        <w:outlineLvl w:val="3"/>
      </w:pPr>
      <w:r>
        <w:t>4.2 Lanzamientos del Canal Semianual.</w:t>
      </w:r>
    </w:p>
    <w:p w:rsidR="00CE48C9" w:rsidRDefault="00121BA3">
      <w:pPr>
        <w:pStyle w:val="ProductList-Body"/>
      </w:pPr>
      <w:r>
        <w:t xml:space="preserve">Los Clientes con SA activo 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CIS Suite Standard o Datacenter, y en Licencias de Acceso Base a Windows Server y en Licencias de Windows Server Additive Access (según corresponda) pueden instalar, utilizar y administrar lanzamientos del Canal Semianual (lo que incluye tanto las versiones Pilot como Broad)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w:t>
      </w:r>
    </w:p>
    <w:p w:rsidR="00CE48C9" w:rsidRDefault="00CE48C9">
      <w:pPr>
        <w:pStyle w:val="ProductList-Body"/>
      </w:pPr>
    </w:p>
    <w:p w:rsidR="00CE48C9" w:rsidRDefault="00121BA3">
      <w:pPr>
        <w:pStyle w:val="ProductList-ClauseHeading"/>
        <w:outlineLvl w:val="3"/>
      </w:pPr>
      <w:r>
        <w:t>4.3 Derechos de rama actual de System Center Configuration Manager</w:t>
      </w:r>
    </w:p>
    <w:p w:rsidR="00CE48C9" w:rsidRDefault="00121BA3">
      <w:pPr>
        <w:pStyle w:val="ProductList-Body"/>
      </w:pPr>
      <w:r>
        <w:t xml:space="preserve">Los Clientes con SA activo 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CIS Suite Standard o Datacenter pueden instalar y utilizar la opción de Rama Actual de System Center Configuration Manager.</w:t>
      </w:r>
    </w:p>
    <w:p w:rsidR="00CE48C9" w:rsidRDefault="00CE48C9">
      <w:pPr>
        <w:pStyle w:val="ProductList-Body"/>
      </w:pPr>
    </w:p>
    <w:p w:rsidR="00CE48C9" w:rsidRDefault="00121BA3">
      <w:pPr>
        <w:pStyle w:val="ProductList-ClauseHeading"/>
        <w:outlineLvl w:val="3"/>
      </w:pPr>
      <w:r>
        <w:t>4.4 Derechos y Beneficios de Software Assurance para Licencias de Suscripción</w:t>
      </w:r>
    </w:p>
    <w:p w:rsidR="00CE48C9" w:rsidRDefault="00121BA3">
      <w:pPr>
        <w:pStyle w:val="ProductList-Body"/>
      </w:pPr>
      <w:r>
        <w:t xml:space="preserve">A cualquier Licencia de Suscripción que el Cliente adquiera bajo SCE se otorgan los mismos derechos y beneficios de SA durante el periodo de vigencia de la suscripción que tienen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con cobertura de SA.</w:t>
      </w:r>
    </w:p>
    <w:p w:rsidR="00CE48C9" w:rsidRDefault="00CE48C9">
      <w:pPr>
        <w:pStyle w:val="ProductList-Body"/>
      </w:pPr>
    </w:p>
    <w:p w:rsidR="00CE48C9" w:rsidRDefault="00121BA3">
      <w:pPr>
        <w:pStyle w:val="ProductList-ClauseHeading"/>
        <w:outlineLvl w:val="3"/>
      </w:pPr>
      <w:r>
        <w:t>4.5 Inscripción Server and Cloud (SCE): el derecho a administrar OSE en Microsoft Azure bajo licencias de CIS Suite.</w:t>
      </w:r>
    </w:p>
    <w:p w:rsidR="00CE48C9" w:rsidRDefault="00121BA3">
      <w:pPr>
        <w:pStyle w:val="ProductList-Body"/>
      </w:pPr>
      <w:r>
        <w:t xml:space="preserve">Los clientes de SCE que han cumplido con los requisitos de cobertura de inscripción, cuentan con licencia y utilizan CIS Suite para administrar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sus centros de datos, también pueden utilizar el software de System Center con licencia bajo CIS Suite para administrar sus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certificados que se ejecuten en Microsoft Azure. Por cada 16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por núcleo de CIS Suite o cada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por procesador de CIS Suite cubierta por la SCE de un cliente, el cliente puede administrar hasta 10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certificados que se ejecuten en Microsoft Azure. Los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certificados incluyen:</w:t>
      </w:r>
    </w:p>
    <w:p w:rsidR="00CE48C9" w:rsidRDefault="00121BA3">
      <w:pPr>
        <w:pStyle w:val="ProductList-Body"/>
        <w:ind w:left="720"/>
      </w:pPr>
      <w:r>
        <w:t>• Instancias de Windows Server Virtual Machine (incluidas Instancias implementadas bajo Azure HUB)</w:t>
      </w:r>
    </w:p>
    <w:p w:rsidR="00CE48C9" w:rsidRDefault="00121BA3">
      <w:pPr>
        <w:pStyle w:val="ProductList-Body"/>
        <w:ind w:left="720"/>
      </w:pPr>
      <w:r>
        <w:t>• Instancias de Servicios en la Nube (rol Web y rol Trabajador)</w:t>
      </w:r>
    </w:p>
    <w:p w:rsidR="00CE48C9" w:rsidRDefault="00121BA3">
      <w:pPr>
        <w:pStyle w:val="ProductList-Body"/>
        <w:ind w:left="720"/>
      </w:pPr>
      <w:r>
        <w:t>• Cuentas de Almacenamiento</w:t>
      </w:r>
    </w:p>
    <w:p w:rsidR="00CE48C9" w:rsidRDefault="00121BA3">
      <w:pPr>
        <w:pStyle w:val="ProductList-Body"/>
        <w:ind w:left="720"/>
      </w:pPr>
      <w:r>
        <w:t>• Bases de datos SQL</w:t>
      </w:r>
    </w:p>
    <w:p w:rsidR="00CE48C9" w:rsidRDefault="00121BA3">
      <w:pPr>
        <w:pStyle w:val="ProductList-Body"/>
        <w:ind w:left="720"/>
      </w:pPr>
      <w:r>
        <w:t>• Instancias de Sitios Web</w:t>
      </w:r>
    </w:p>
    <w:p w:rsidR="00CE48C9" w:rsidRDefault="00CE48C9">
      <w:pPr>
        <w:pStyle w:val="ProductList-Body"/>
      </w:pPr>
    </w:p>
    <w:p w:rsidR="00CE48C9" w:rsidRDefault="00121BA3">
      <w:pPr>
        <w:pStyle w:val="ProductList-ClauseHeading"/>
        <w:outlineLvl w:val="3"/>
      </w:pPr>
      <w:r>
        <w:t>4.6 Oferta de renovación de Software Assurance para Windows Server y System Center</w:t>
      </w:r>
    </w:p>
    <w:p w:rsidR="00CE48C9" w:rsidRDefault="00121BA3">
      <w:pPr>
        <w:pStyle w:val="ProductList-Body"/>
      </w:pPr>
      <w:r>
        <w:t xml:space="preserve">Los clientes que tienen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con SA activo para ambos Productos de la Columna A de la tabla siguiente podrán, tras la expiración de esa cobertura, adquirir SA para CIS Suite correspondiente en la Columna B sin adquirir la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subyacente de CIS Suite.</w:t>
      </w:r>
    </w:p>
    <w:tbl>
      <w:tblPr>
        <w:tblStyle w:val="PURTable"/>
        <w:tblW w:w="0" w:type="dxa"/>
        <w:tblLook w:val="04A0"/>
      </w:tblPr>
      <w:tblGrid>
        <w:gridCol w:w="5447"/>
        <w:gridCol w:w="5469"/>
      </w:tblGrid>
      <w:tr w:rsidR="00CE48C9">
        <w:trPr>
          <w:cnfStyle w:val="10000000000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Columna A</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Columna B</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Server Standard (2 paquetes de Licencias por Núcleo) System Center Standard (2 paquetes de Licencias por Núcleo)</w:t>
            </w:r>
            <w:r w:rsidR="000D6B75">
              <w:fldChar w:fldCharType="begin"/>
            </w:r>
            <w:r>
              <w:instrText xml:space="preserve"> XE "System Center Standard (2 paquetes de Licencias por Núcleo)" </w:instrText>
            </w:r>
            <w:r w:rsidR="000D6B75">
              <w:fldChar w:fldCharType="end"/>
            </w:r>
            <w:r w:rsidR="000D6B75">
              <w:fldChar w:fldCharType="begin"/>
            </w:r>
            <w:r>
              <w:instrText xml:space="preserve"> XE "Windows Server Standard (2 paquetes de Licencias por Núcleo) "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Infrastructure Server Suite Standard (2 paquetes de Licencias por Núcleo)</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Server Datacenter (2 paquetes de Licencias por Núcleo) System Center Datacenter (2 paquetes de Licencias por Núcleo)</w:t>
            </w:r>
            <w:r w:rsidR="000D6B75">
              <w:fldChar w:fldCharType="begin"/>
            </w:r>
            <w:r>
              <w:instrText xml:space="preserve"> XE "System Center Datacenter (2 paquetes de Licencias por Núcleo)" </w:instrText>
            </w:r>
            <w:r w:rsidR="000D6B75">
              <w:fldChar w:fldCharType="end"/>
            </w:r>
            <w:r w:rsidR="000D6B75">
              <w:fldChar w:fldCharType="begin"/>
            </w:r>
            <w:r>
              <w:instrText xml:space="preserve"> XE "Windows Server Datacenter (2 paquetes de Licencias por Núcleo) "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Infrastructure Server Suite Datacenter (2 paquetes de Licencias por Núcleo)</w:t>
            </w:r>
          </w:p>
        </w:tc>
      </w:tr>
    </w:tbl>
    <w:p w:rsidR="00CE48C9" w:rsidRDefault="00121BA3">
      <w:pPr>
        <w:pStyle w:val="ProductList-Body"/>
      </w:pPr>
      <w:r>
        <w:t xml:space="preserve">Los Clientes que licencian y utilizan CIS Suite (Standard o Datacenter) bajo esta oferta ya no pueden utilizar el software bajo sus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aplicables que se muestran en la Columna A.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y SA que se adquieren bajo un acuerdo de suscripción no califican para esta oferta.</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60" w:name="_Sec862"/>
      <w:r>
        <w:t>Forefront</w:t>
      </w:r>
      <w:bookmarkEnd w:id="60"/>
      <w:r w:rsidR="000D6B75">
        <w:fldChar w:fldCharType="begin"/>
      </w:r>
      <w:r>
        <w:instrText xml:space="preserve"> TC "</w:instrText>
      </w:r>
      <w:bookmarkStart w:id="61" w:name="_Toc15833514"/>
      <w:r>
        <w:instrText>Forefront</w:instrText>
      </w:r>
      <w:bookmarkEnd w:id="61"/>
      <w:r>
        <w:instrText>" \l 2</w:instrText>
      </w:r>
      <w:r w:rsidR="000D6B75">
        <w:fldChar w:fldCharType="end"/>
      </w:r>
    </w:p>
    <w:p w:rsidR="00CE48C9" w:rsidRDefault="00121BA3">
      <w:pPr>
        <w:pStyle w:val="ProductList-Offering1SubSection"/>
        <w:outlineLvl w:val="2"/>
      </w:pPr>
      <w:bookmarkStart w:id="62" w:name="_Sec863"/>
      <w:r>
        <w:t>1. Disponibilidad del programa</w:t>
      </w:r>
      <w:bookmarkEnd w:id="62"/>
    </w:p>
    <w:tbl>
      <w:tblPr>
        <w:tblStyle w:val="PURTable"/>
        <w:tblW w:w="0" w:type="dxa"/>
        <w:tblLook w:val="04A0"/>
      </w:tblPr>
      <w:tblGrid>
        <w:gridCol w:w="4114"/>
        <w:gridCol w:w="618"/>
        <w:gridCol w:w="615"/>
        <w:gridCol w:w="617"/>
        <w:gridCol w:w="615"/>
        <w:gridCol w:w="615"/>
        <w:gridCol w:w="617"/>
        <w:gridCol w:w="618"/>
        <w:gridCol w:w="634"/>
        <w:gridCol w:w="620"/>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BFBFBF"/>
              <w:bottom w:val="none" w:sz="4" w:space="0" w:color="BFBFBF"/>
              <w:right w:val="none" w:sz="4" w:space="0" w:color="6E6E6E"/>
            </w:tcBorders>
          </w:tcPr>
          <w:p w:rsidR="00CE48C9" w:rsidRDefault="00121BA3">
            <w:pPr>
              <w:pStyle w:val="ProductList-TableBody"/>
            </w:pPr>
            <w:r>
              <w:rPr>
                <w:color w:val="000000"/>
              </w:rPr>
              <w:t>Forefront Identity Manager 2010 R2 - Windows Live Edition</w:t>
            </w:r>
            <w:r w:rsidR="000D6B75">
              <w:fldChar w:fldCharType="begin"/>
            </w:r>
            <w:r>
              <w:instrText xml:space="preserve"> XE "Forefront Identity Manager 2010 R2 - Windows Live Edition" </w:instrText>
            </w:r>
            <w:r w:rsidR="000D6B75">
              <w:fldChar w:fldCharType="end"/>
            </w:r>
          </w:p>
        </w:tc>
        <w:tc>
          <w:tcPr>
            <w:tcW w:w="62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jc w:val="center"/>
            </w:pPr>
            <w:r>
              <w:rPr>
                <w:color w:val="000000"/>
              </w:rPr>
              <w:t>5/12</w:t>
            </w:r>
          </w:p>
        </w:tc>
        <w:tc>
          <w:tcPr>
            <w:tcW w:w="62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jc w:val="center"/>
            </w:pPr>
            <w:r>
              <w:rPr>
                <w:color w:val="000000"/>
              </w:rPr>
              <w:t>25</w:t>
            </w:r>
          </w:p>
        </w:tc>
        <w:tc>
          <w:tcPr>
            <w:tcW w:w="62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jc w:val="center"/>
            </w:pPr>
            <w:r>
              <w:rPr>
                <w:color w:val="000000"/>
              </w:rPr>
              <w:t>38</w:t>
            </w:r>
          </w:p>
        </w:tc>
        <w:tc>
          <w:tcPr>
            <w:tcW w:w="620" w:type="dxa"/>
            <w:tcBorders>
              <w:top w:val="single" w:sz="6" w:space="0" w:color="FFFFFF"/>
              <w:left w:val="none" w:sz="4" w:space="0" w:color="6E6E6E"/>
              <w:bottom w:val="none" w:sz="4" w:space="0" w:color="BFBFBF"/>
              <w:right w:val="single" w:sz="6" w:space="0" w:color="FFFFFF"/>
            </w:tcBorders>
          </w:tcPr>
          <w:p w:rsidR="00CE48C9" w:rsidRDefault="00121BA3">
            <w:pPr>
              <w:pStyle w:val="ProductList-TableBody"/>
              <w:jc w:val="center"/>
            </w:pPr>
            <w:r>
              <w:rPr>
                <w:color w:val="000000"/>
              </w:rP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2"/>
      </w:pPr>
      <w:bookmarkStart w:id="63" w:name="_Sec864"/>
      <w:r>
        <w:t>2. Condiciones del Producto</w:t>
      </w:r>
      <w:bookmarkEnd w:id="63"/>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Forefront Identity Manager 2010 - Windows Live Edition</w:t>
            </w:r>
            <w:r>
              <w:fldChar w:fldCharType="begin"/>
            </w:r>
            <w:r w:rsidR="00121BA3">
              <w:instrText xml:space="preserve"> XE "Forefront Identity Manager 2010 - Windows Live Edition" </w:instrText>
            </w:r>
            <w:r>
              <w:fldChar w:fldCharType="end"/>
            </w:r>
            <w:r w:rsidR="00121BA3">
              <w:t xml:space="preserve"> (4/10)</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2.1 Forefront Identity Manager 2010 – Windows Live Edition</w:t>
      </w:r>
    </w:p>
    <w:p w:rsidR="00CE48C9" w:rsidRDefault="00121BA3">
      <w:pPr>
        <w:pStyle w:val="ProductList-Body"/>
      </w:pPr>
      <w:r>
        <w:t>Forefront Identity Manager 2010 – Windows Live Edition es la siguiente versión de Identity Lifecycle Manager 2007 – Windows Live Edition.</w:t>
      </w:r>
    </w:p>
    <w:p w:rsidR="00CE48C9" w:rsidRDefault="00121BA3">
      <w:pPr>
        <w:pStyle w:val="ProductList-Offering1SubSection"/>
        <w:outlineLvl w:val="2"/>
      </w:pPr>
      <w:bookmarkStart w:id="64" w:name="_Sec865"/>
      <w:r>
        <w:lastRenderedPageBreak/>
        <w:t>3. Derechos de Uso</w:t>
      </w:r>
      <w:bookmarkEnd w:id="64"/>
    </w:p>
    <w:tbl>
      <w:tblPr>
        <w:tblStyle w:val="PURTable"/>
        <w:tblW w:w="0" w:type="dxa"/>
        <w:tblLook w:val="04A0"/>
      </w:tblPr>
      <w:tblGrid>
        <w:gridCol w:w="3657"/>
        <w:gridCol w:w="3626"/>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r:id="rId49">
              <w:r w:rsidR="00121BA3">
                <w:rPr>
                  <w:color w:val="00467F"/>
                  <w:u w:val="single"/>
                </w:rPr>
                <w:t>Universal</w:t>
              </w:r>
            </w:hyperlink>
            <w:r w:rsidR="00121BA3">
              <w:t xml:space="preserve">; </w:t>
            </w:r>
            <w:hyperlink w:anchor="_Sec545">
              <w:r w:rsidR="00121BA3">
                <w:rPr>
                  <w:color w:val="00467F"/>
                  <w:u w:val="single"/>
                </w:rPr>
                <w:t>Servidor Especializado</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Sí</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Importación de datos de identidad: Forefront Identity Manager 2010 R2 Windows Live Edition</w:t>
      </w:r>
    </w:p>
    <w:p w:rsidR="00CE48C9" w:rsidRDefault="00121BA3">
      <w:pPr>
        <w:pStyle w:val="ProductList-Body"/>
      </w:pPr>
      <w:r>
        <w:t>El cliente puede utilizar el software para importar datos de identidad y cambios a esos datos, desde uno o varios orígenes de datos y facilitar la sincronización y la transmisión de dichos datos, entre los recursos de datos conectados y el servicio de Microsoft Passport Network / Windows Live ID. El Cliente no puede utilizar el software para ningún otro fin.</w:t>
      </w:r>
    </w:p>
    <w:p w:rsidR="00CE48C9" w:rsidRDefault="00CE48C9">
      <w:pPr>
        <w:pStyle w:val="ProductList-Body"/>
      </w:pPr>
    </w:p>
    <w:p w:rsidR="00CE48C9" w:rsidRDefault="00121BA3">
      <w:pPr>
        <w:pStyle w:val="ProductList-ClauseHeading"/>
        <w:outlineLvl w:val="3"/>
      </w:pPr>
      <w:r>
        <w:t>3.2 Software adicional</w:t>
      </w:r>
    </w:p>
    <w:tbl>
      <w:tblPr>
        <w:tblStyle w:val="PURTable"/>
        <w:tblW w:w="0" w:type="dxa"/>
        <w:tblLook w:val="04A0"/>
      </w:tblPr>
      <w:tblGrid>
        <w:gridCol w:w="3680"/>
        <w:gridCol w:w="3618"/>
        <w:gridCol w:w="3618"/>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Software de Cliente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2"/>
      </w:pPr>
      <w:bookmarkStart w:id="65" w:name="_Sec866"/>
      <w:r>
        <w:t>4. Software Assurance</w:t>
      </w:r>
      <w:bookmarkEnd w:id="65"/>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66" w:name="_Sec610"/>
      <w:r>
        <w:t>Microsoft Dynamics 365 Local</w:t>
      </w:r>
      <w:bookmarkEnd w:id="66"/>
      <w:r w:rsidR="000D6B75">
        <w:fldChar w:fldCharType="begin"/>
      </w:r>
      <w:r>
        <w:instrText xml:space="preserve"> TC "</w:instrText>
      </w:r>
      <w:bookmarkStart w:id="67" w:name="_Toc15833515"/>
      <w:r>
        <w:instrText>Microsoft Dynamics 365 Local</w:instrText>
      </w:r>
      <w:bookmarkEnd w:id="67"/>
      <w:r>
        <w:instrText>" \l 2</w:instrText>
      </w:r>
      <w:r w:rsidR="000D6B75">
        <w:fldChar w:fldCharType="end"/>
      </w:r>
    </w:p>
    <w:p w:rsidR="00CE48C9" w:rsidRDefault="00121BA3">
      <w:pPr>
        <w:pStyle w:val="ProductList-Offering1SubSection"/>
        <w:outlineLvl w:val="2"/>
      </w:pPr>
      <w:bookmarkStart w:id="68" w:name="_Sec679"/>
      <w:r>
        <w:t>1. Disponibilidad del programa</w:t>
      </w:r>
      <w:bookmarkEnd w:id="68"/>
    </w:p>
    <w:tbl>
      <w:tblPr>
        <w:tblStyle w:val="PURTable"/>
        <w:tblW w:w="0" w:type="dxa"/>
        <w:tblLook w:val="04A0"/>
      </w:tblPr>
      <w:tblGrid>
        <w:gridCol w:w="4112"/>
        <w:gridCol w:w="618"/>
        <w:gridCol w:w="616"/>
        <w:gridCol w:w="617"/>
        <w:gridCol w:w="615"/>
        <w:gridCol w:w="616"/>
        <w:gridCol w:w="617"/>
        <w:gridCol w:w="618"/>
        <w:gridCol w:w="634"/>
        <w:gridCol w:w="619"/>
        <w:gridCol w:w="617"/>
        <w:gridCol w:w="617"/>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Licencia CAL Local de Dynamics 365 for Team Members</w:t>
            </w:r>
            <w:r w:rsidR="000D6B75">
              <w:fldChar w:fldCharType="begin"/>
            </w:r>
            <w:r>
              <w:instrText xml:space="preserve"> XE "Licencia CAL Local de Dynamics 365 for Team Members" </w:instrText>
            </w:r>
            <w:r w:rsidR="000D6B75">
              <w:fldChar w:fldCharType="end"/>
            </w:r>
            <w:r>
              <w:t xml:space="preserve"> (Dispositivo y Usuario)</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12/16</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Licencia CAL Local de Dynamics 365 for Customer Service </w:t>
            </w:r>
            <w:r w:rsidR="000D6B75">
              <w:fldChar w:fldCharType="begin"/>
            </w:r>
            <w:r>
              <w:instrText xml:space="preserve"> XE "Licencia CAL Local de Dynamics 365 for Customer Service " </w:instrText>
            </w:r>
            <w:r w:rsidR="000D6B75">
              <w:fldChar w:fldCharType="end"/>
            </w:r>
            <w:r>
              <w:t>(Dispositivo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9F9F9F"/>
              <w:right w:val="none" w:sz="4" w:space="0" w:color="6E6E6E"/>
            </w:tcBorders>
          </w:tcPr>
          <w:p w:rsidR="00CE48C9" w:rsidRDefault="00121BA3">
            <w:pPr>
              <w:pStyle w:val="ProductList-TableBody"/>
            </w:pPr>
            <w:r>
              <w:t>Licencia CAL Local de Dynamics 365 for Sales</w:t>
            </w:r>
            <w:r w:rsidR="000D6B75">
              <w:fldChar w:fldCharType="begin"/>
            </w:r>
            <w:r>
              <w:instrText xml:space="preserve"> XE "Licencia CAL Local de Dynamics 365 for Sales" </w:instrText>
            </w:r>
            <w:r w:rsidR="000D6B75">
              <w:fldChar w:fldCharType="end"/>
            </w:r>
            <w:r>
              <w:t xml:space="preserve"> (Dispositivo y Usuario)</w:t>
            </w:r>
          </w:p>
        </w:tc>
        <w:tc>
          <w:tcPr>
            <w:tcW w:w="620" w:type="dxa"/>
            <w:tcBorders>
              <w:top w:val="dashed" w:sz="4" w:space="0" w:color="BFBFBF"/>
              <w:left w:val="none" w:sz="4" w:space="0" w:color="6E6E6E"/>
              <w:bottom w:val="dashed" w:sz="4" w:space="0" w:color="9F9F9F"/>
              <w:right w:val="none" w:sz="4" w:space="0" w:color="6E6E6E"/>
            </w:tcBorders>
          </w:tcPr>
          <w:p w:rsidR="00CE48C9" w:rsidRDefault="00121BA3">
            <w:pPr>
              <w:pStyle w:val="ProductList-TableBody"/>
              <w:jc w:val="center"/>
            </w:pPr>
            <w:r>
              <w:rPr>
                <w:color w:val="000000"/>
              </w:rPr>
              <w:t>12/16</w:t>
            </w:r>
          </w:p>
        </w:tc>
        <w:tc>
          <w:tcPr>
            <w:tcW w:w="620" w:type="dxa"/>
            <w:tcBorders>
              <w:top w:val="dashed" w:sz="4" w:space="0" w:color="BFBFBF"/>
              <w:left w:val="none" w:sz="4" w:space="0" w:color="6E6E6E"/>
              <w:bottom w:val="dashed" w:sz="4" w:space="0" w:color="9F9F9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9F9F9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9F9F9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9F9F9F"/>
              <w:left w:val="none" w:sz="4" w:space="0" w:color="6E6E6E"/>
              <w:bottom w:val="dashed" w:sz="4" w:space="0" w:color="BFBFBF"/>
              <w:right w:val="none" w:sz="4" w:space="0" w:color="6E6E6E"/>
            </w:tcBorders>
          </w:tcPr>
          <w:p w:rsidR="00CE48C9" w:rsidRDefault="00121BA3">
            <w:pPr>
              <w:pStyle w:val="ProductList-TableBody"/>
            </w:pPr>
            <w:r>
              <w:t>CAL Local de Dynamics 365 for Operations</w:t>
            </w:r>
            <w:r w:rsidR="000D6B75">
              <w:fldChar w:fldCharType="begin"/>
            </w:r>
            <w:r>
              <w:instrText xml:space="preserve"> XE "CAL Local de Dynamics 365 for Operations" </w:instrText>
            </w:r>
            <w:r w:rsidR="000D6B75">
              <w:fldChar w:fldCharType="end"/>
            </w:r>
            <w:r>
              <w:t xml:space="preserve"> (Usuario)</w:t>
            </w:r>
          </w:p>
        </w:tc>
        <w:tc>
          <w:tcPr>
            <w:tcW w:w="620" w:type="dxa"/>
            <w:tcBorders>
              <w:top w:val="dashed" w:sz="4" w:space="0" w:color="9F9F9F"/>
              <w:left w:val="none" w:sz="4" w:space="0" w:color="6E6E6E"/>
              <w:bottom w:val="dashed" w:sz="4" w:space="0" w:color="BFBFBF"/>
              <w:right w:val="none" w:sz="4" w:space="0" w:color="6E6E6E"/>
            </w:tcBorders>
          </w:tcPr>
          <w:p w:rsidR="00CE48C9" w:rsidRDefault="00121BA3">
            <w:pPr>
              <w:pStyle w:val="ProductList-TableBody"/>
              <w:jc w:val="center"/>
            </w:pPr>
            <w:r>
              <w:rPr>
                <w:color w:val="000000"/>
              </w:rPr>
              <w:t>6/17</w:t>
            </w:r>
          </w:p>
        </w:tc>
        <w:tc>
          <w:tcPr>
            <w:tcW w:w="620" w:type="dxa"/>
            <w:tcBorders>
              <w:top w:val="dashed" w:sz="4" w:space="0" w:color="9F9F9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dashed" w:sz="4" w:space="0" w:color="9F9F9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9F9F9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CAL Local de Actividad de Dynamics 365 for Operations</w:t>
            </w:r>
            <w:r w:rsidR="000D6B75">
              <w:fldChar w:fldCharType="begin"/>
            </w:r>
            <w:r>
              <w:instrText xml:space="preserve"> XE "CAL Local de Actividad de Dynamics 365 for Operations" </w:instrText>
            </w:r>
            <w:r w:rsidR="000D6B75">
              <w:fldChar w:fldCharType="end"/>
            </w:r>
            <w:r>
              <w:t xml:space="preserve">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CAL Local de Dispositivo de Dynamics 365 for Operations</w:t>
            </w:r>
            <w:r w:rsidR="000D6B75">
              <w:fldChar w:fldCharType="begin"/>
            </w:r>
            <w:r>
              <w:instrText xml:space="preserve"> XE "CAL Local de Dispositivo de Dynamics 365 for Operations" </w:instrText>
            </w:r>
            <w:r w:rsidR="000D6B75">
              <w:fldChar w:fldCharType="end"/>
            </w:r>
            <w:r>
              <w:t xml:space="preserve"> (Dispositivo)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6/17</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Dynamics 365 for Operations Server</w:t>
            </w:r>
            <w:r w:rsidR="000D6B75">
              <w:fldChar w:fldCharType="begin"/>
            </w:r>
            <w:r>
              <w:instrText xml:space="preserve"> XE "Dynamics 365 for Operations Server" </w:instrText>
            </w:r>
            <w:r w:rsidR="000D6B75">
              <w:fldChar w:fldCharType="end"/>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6/17</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2"/>
      </w:pPr>
      <w:bookmarkStart w:id="69" w:name="_Sec735"/>
      <w:r>
        <w:t>2. Condiciones del Producto</w:t>
      </w:r>
      <w:bookmarkEnd w:id="69"/>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Dynamics CRM 2016</w:t>
            </w:r>
            <w:r>
              <w:fldChar w:fldCharType="begin"/>
            </w:r>
            <w:r w:rsidR="00121BA3">
              <w:instrText xml:space="preserve"> XE "Dynamics CRM 2016" </w:instrText>
            </w:r>
            <w:r>
              <w:fldChar w:fldCharType="end"/>
            </w:r>
            <w:r w:rsidR="00121BA3">
              <w:t xml:space="preserve"> (12/15), Dynamics CRM 2015</w:t>
            </w:r>
            <w:r>
              <w:fldChar w:fldCharType="begin"/>
            </w:r>
            <w:r w:rsidR="00121BA3">
              <w:instrText xml:space="preserve"> XE "Dynamics CRM 2015" </w:instrText>
            </w:r>
            <w:r>
              <w:fldChar w:fldCharType="end"/>
            </w:r>
            <w:r w:rsidR="00121BA3">
              <w:t xml:space="preserve"> (12/14), Dynamics AX 2012 R3</w:t>
            </w:r>
            <w:r>
              <w:fldChar w:fldCharType="begin"/>
            </w:r>
            <w:r w:rsidR="00121BA3">
              <w:instrText xml:space="preserve"> XE "Dynamics AX 2012 R3" </w:instrText>
            </w:r>
            <w:r>
              <w:fldChar w:fldCharType="end"/>
            </w:r>
            <w:r w:rsidR="00121BA3">
              <w:t xml:space="preserve"> (5/14), Dynamics AX 2012 R2</w:t>
            </w:r>
            <w:r>
              <w:fldChar w:fldCharType="begin"/>
            </w:r>
            <w:r w:rsidR="00121BA3">
              <w:instrText xml:space="preserve"> XE "Dynamics AX 2012 R2" </w:instrText>
            </w:r>
            <w:r>
              <w:fldChar w:fldCharType="end"/>
            </w:r>
            <w:r w:rsidR="00121BA3">
              <w:t xml:space="preserve"> (12/12)</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2"/>
      </w:pPr>
      <w:bookmarkStart w:id="70" w:name="_Sec790"/>
      <w:r>
        <w:t>3. Derechos de Uso</w:t>
      </w:r>
      <w:bookmarkEnd w:id="70"/>
    </w:p>
    <w:tbl>
      <w:tblPr>
        <w:tblStyle w:val="PURTable"/>
        <w:tblW w:w="0" w:type="dxa"/>
        <w:tblLook w:val="04A0"/>
      </w:tblPr>
      <w:tblGrid>
        <w:gridCol w:w="3670"/>
        <w:gridCol w:w="3623"/>
        <w:gridCol w:w="362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Se licencia con Licencias CAL de Sales y Customer Service, excepto para (i) contratistas o agentes del Cliente o sus Filiales; (ii) acceso a través de Clientes de Dynamics 365; o (iii) Licencias con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Acceso a software de servidor de licencia CAL local de Dynamics 365 for Team Members</w:t>
      </w:r>
    </w:p>
    <w:p w:rsidR="00CE48C9" w:rsidRDefault="00121BA3">
      <w:pPr>
        <w:pStyle w:val="ProductList-Body"/>
      </w:pPr>
      <w:r>
        <w:t>Acceso al software de servidor para el uso de los Miembros del Equipo, excepto si las CAL de Dispositivo no incluyen acceso a la funcionalidad de operaciones.</w:t>
      </w:r>
    </w:p>
    <w:tbl>
      <w:tblPr>
        <w:tblStyle w:val="PURTable"/>
        <w:tblW w:w="0" w:type="dxa"/>
        <w:tblLook w:val="04A0"/>
      </w:tblPr>
      <w:tblGrid>
        <w:gridCol w:w="3625"/>
        <w:gridCol w:w="3653"/>
        <w:gridCol w:w="3638"/>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Local de Dynamics 365 for Team Members (Dispositivo y Usuario)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Dynamics 365 for Team Members</w:t>
            </w:r>
            <w:r w:rsidR="000D6B75">
              <w:fldChar w:fldCharType="begin"/>
            </w:r>
            <w:r>
              <w:instrText xml:space="preserve"> XE "Dynamics 365 for Team Members" </w:instrText>
            </w:r>
            <w:r w:rsidR="000D6B75">
              <w:fldChar w:fldCharType="end"/>
            </w:r>
            <w:r>
              <w:t xml:space="preserve"> (SL de Usuario)</w:t>
            </w:r>
          </w:p>
        </w:tc>
      </w:tr>
    </w:tbl>
    <w:p w:rsidR="00CE48C9" w:rsidRDefault="00CE48C9">
      <w:pPr>
        <w:pStyle w:val="ProductList-Body"/>
      </w:pPr>
    </w:p>
    <w:p w:rsidR="00CE48C9" w:rsidRDefault="00121BA3">
      <w:pPr>
        <w:pStyle w:val="ProductList-ClauseHeading"/>
        <w:outlineLvl w:val="3"/>
      </w:pPr>
      <w:r>
        <w:t>3.2 Acceso a software de servidor de licencia CAL local de Dynamics 365 for Sales</w:t>
      </w:r>
    </w:p>
    <w:p w:rsidR="00CE48C9" w:rsidRDefault="00121BA3">
      <w:pPr>
        <w:pStyle w:val="ProductList-Body"/>
      </w:pPr>
      <w:r>
        <w:t>Acceso al software de servidor para uso de Ventas.</w:t>
      </w:r>
    </w:p>
    <w:tbl>
      <w:tblPr>
        <w:tblStyle w:val="PURTable"/>
        <w:tblW w:w="0" w:type="dxa"/>
        <w:tblLook w:val="04A0"/>
      </w:tblPr>
      <w:tblGrid>
        <w:gridCol w:w="3625"/>
        <w:gridCol w:w="3654"/>
        <w:gridCol w:w="3637"/>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Local de Dynamics 365 for Sales (Dispositivo y Usuario)</w:t>
            </w:r>
          </w:p>
          <w:p w:rsidR="00CE48C9" w:rsidRDefault="00121BA3">
            <w:pPr>
              <w:pStyle w:val="ProductList-TableBody"/>
            </w:pPr>
            <w:r>
              <w:t xml:space="preserve">Licencia Equivalente de CAL (consulte </w:t>
            </w:r>
            <w:hyperlink r:id="rId50">
              <w:r>
                <w:rPr>
                  <w:color w:val="00467F"/>
                  <w:u w:val="single"/>
                </w:rPr>
                <w:t>Apéndice A</w:t>
              </w:r>
            </w:hyperlink>
            <w:r>
              <w:t>)</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Dynamics 365 for Sales</w:t>
            </w:r>
            <w:r w:rsidR="000D6B75">
              <w:fldChar w:fldCharType="begin"/>
            </w:r>
            <w:r>
              <w:instrText xml:space="preserve"> XE "Dynamics 365 for Sales" </w:instrText>
            </w:r>
            <w:r w:rsidR="000D6B75">
              <w:fldChar w:fldCharType="end"/>
            </w:r>
            <w:r>
              <w:t xml:space="preserve"> (SL de Usuario)</w:t>
            </w:r>
          </w:p>
        </w:tc>
      </w:tr>
    </w:tbl>
    <w:p w:rsidR="00CE48C9" w:rsidRDefault="00CE48C9">
      <w:pPr>
        <w:pStyle w:val="ProductList-Body"/>
      </w:pPr>
    </w:p>
    <w:p w:rsidR="00CE48C9" w:rsidRDefault="00121BA3">
      <w:pPr>
        <w:pStyle w:val="ProductList-ClauseHeading"/>
        <w:outlineLvl w:val="3"/>
      </w:pPr>
      <w:r>
        <w:t>3.3 Acceso a software de servidor de licencia CAL local de Dynamics 365 for Customer Service</w:t>
      </w:r>
    </w:p>
    <w:p w:rsidR="00CE48C9" w:rsidRDefault="00121BA3">
      <w:pPr>
        <w:pStyle w:val="ProductList-Body"/>
      </w:pPr>
      <w:r>
        <w:t>Acceso al software de servidor para uso de Servicio al Cliente.</w:t>
      </w:r>
    </w:p>
    <w:tbl>
      <w:tblPr>
        <w:tblStyle w:val="PURTable"/>
        <w:tblW w:w="0" w:type="dxa"/>
        <w:tblLook w:val="04A0"/>
      </w:tblPr>
      <w:tblGrid>
        <w:gridCol w:w="3624"/>
        <w:gridCol w:w="3654"/>
        <w:gridCol w:w="3638"/>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Local de Dynamics 365 for Customer Service (Dispositivo y Usuario)</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Dynamics 365 for Customer Service</w:t>
            </w:r>
            <w:r w:rsidR="000D6B75">
              <w:fldChar w:fldCharType="begin"/>
            </w:r>
            <w:r>
              <w:instrText xml:space="preserve"> XE "Dynamics 365 for Customer Service" </w:instrText>
            </w:r>
            <w:r w:rsidR="000D6B75">
              <w:fldChar w:fldCharType="end"/>
            </w:r>
            <w:r>
              <w:t xml:space="preserve"> (SL de Usuario)</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3.4 Acceso a Software de Servidor de CAL Local de Dynamics 365 for Operations</w:t>
      </w:r>
    </w:p>
    <w:p w:rsidR="00CE48C9" w:rsidRDefault="00121BA3">
      <w:pPr>
        <w:pStyle w:val="ProductList-Body"/>
      </w:pPr>
      <w:r>
        <w:t>Acceso al software de servidor para uso de Operations.</w:t>
      </w:r>
    </w:p>
    <w:tbl>
      <w:tblPr>
        <w:tblStyle w:val="PURTable"/>
        <w:tblW w:w="0" w:type="dxa"/>
        <w:tblLook w:val="04A0"/>
      </w:tblPr>
      <w:tblGrid>
        <w:gridCol w:w="3621"/>
        <w:gridCol w:w="3645"/>
        <w:gridCol w:w="365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CAL Local de Dynamics 365 for Operations (Usuario)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 xml:space="preserve">Licencia Equivalente de CAL (consulte </w:t>
            </w:r>
            <w:hyperlink r:id="rId51">
              <w:r>
                <w:rPr>
                  <w:color w:val="00467F"/>
                  <w:u w:val="single"/>
                </w:rPr>
                <w:t>Apéndice A</w:t>
              </w:r>
            </w:hyperlink>
            <w:r>
              <w:t>)</w:t>
            </w:r>
          </w:p>
        </w:tc>
      </w:tr>
    </w:tbl>
    <w:p w:rsidR="00CE48C9" w:rsidRDefault="00CE48C9">
      <w:pPr>
        <w:pStyle w:val="ProductList-Body"/>
      </w:pPr>
    </w:p>
    <w:p w:rsidR="00CE48C9" w:rsidRDefault="00121BA3">
      <w:pPr>
        <w:pStyle w:val="ProductList-ClauseHeading"/>
        <w:outlineLvl w:val="3"/>
      </w:pPr>
      <w:r>
        <w:t>3.5 Acceso a Software de Servidor de CAL Local de Actividad de Dynamics 365 for Operations</w:t>
      </w:r>
    </w:p>
    <w:p w:rsidR="00CE48C9" w:rsidRDefault="00121BA3">
      <w:pPr>
        <w:pStyle w:val="ProductList-Body"/>
      </w:pPr>
      <w:r>
        <w:t>Acceso al software de servidor para uso de la Actividad de Operations.</w:t>
      </w:r>
    </w:p>
    <w:tbl>
      <w:tblPr>
        <w:tblStyle w:val="PURTable"/>
        <w:tblW w:w="0" w:type="dxa"/>
        <w:tblLook w:val="04A0"/>
      </w:tblPr>
      <w:tblGrid>
        <w:gridCol w:w="3622"/>
        <w:gridCol w:w="3647"/>
        <w:gridCol w:w="3647"/>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CAL Local de Actividad de Dynamics 365 for Operations (Usuario)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Dynamics 365 for Operations Activity</w:t>
            </w:r>
            <w:r w:rsidR="000D6B75">
              <w:fldChar w:fldCharType="begin"/>
            </w:r>
            <w:r>
              <w:instrText xml:space="preserve"> XE "Dynamics 365 for Operations Activity" </w:instrText>
            </w:r>
            <w:r w:rsidR="000D6B75">
              <w:fldChar w:fldCharType="end"/>
            </w:r>
            <w:r>
              <w:t xml:space="preserve"> (SL de Usuario)</w:t>
            </w:r>
          </w:p>
        </w:tc>
      </w:tr>
    </w:tbl>
    <w:p w:rsidR="00CE48C9" w:rsidRDefault="00CE48C9">
      <w:pPr>
        <w:pStyle w:val="ProductList-Body"/>
      </w:pPr>
    </w:p>
    <w:p w:rsidR="00CE48C9" w:rsidRDefault="00121BA3">
      <w:pPr>
        <w:pStyle w:val="ProductList-ClauseHeading"/>
        <w:outlineLvl w:val="3"/>
      </w:pPr>
      <w:r>
        <w:t>3.6 Acceso a Software de Servidor de CAL Local de Dispositivo de Dynamics 365 for Operations</w:t>
      </w:r>
    </w:p>
    <w:p w:rsidR="00CE48C9" w:rsidRDefault="00121BA3">
      <w:pPr>
        <w:pStyle w:val="ProductList-Body"/>
      </w:pPr>
      <w:r>
        <w:t>Acceso al software de servidor para uso del Dispositivo de Operations.</w:t>
      </w:r>
    </w:p>
    <w:tbl>
      <w:tblPr>
        <w:tblStyle w:val="PURTable"/>
        <w:tblW w:w="0" w:type="dxa"/>
        <w:tblLook w:val="04A0"/>
      </w:tblPr>
      <w:tblGrid>
        <w:gridCol w:w="3618"/>
        <w:gridCol w:w="3654"/>
        <w:gridCol w:w="364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CAL Local de Dispositivo de Dynamics 365 for Operations (Dispositivo)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Dynamics 365 for Operations Device</w:t>
            </w:r>
            <w:r w:rsidR="000D6B75">
              <w:fldChar w:fldCharType="begin"/>
            </w:r>
            <w:r>
              <w:instrText xml:space="preserve"> XE "Dynamics 365 for Operations Device" </w:instrText>
            </w:r>
            <w:r w:rsidR="000D6B75">
              <w:fldChar w:fldCharType="end"/>
            </w:r>
            <w:r>
              <w:t xml:space="preserve"> (SL de Usuario)</w:t>
            </w:r>
          </w:p>
        </w:tc>
      </w:tr>
    </w:tbl>
    <w:p w:rsidR="00CE48C9" w:rsidRDefault="00CE48C9">
      <w:pPr>
        <w:pStyle w:val="ProductList-ClauseHeading"/>
        <w:outlineLvl w:val="3"/>
      </w:pPr>
    </w:p>
    <w:p w:rsidR="00CE48C9" w:rsidRDefault="00121BA3">
      <w:pPr>
        <w:pStyle w:val="ProductList-ClauseHeading"/>
        <w:outlineLvl w:val="3"/>
      </w:pPr>
      <w:r>
        <w:t>3.7 Derechos de uso de Dynamics 365 for Operations Server</w:t>
      </w:r>
    </w:p>
    <w:p w:rsidR="00CE48C9" w:rsidRDefault="00121BA3">
      <w:pPr>
        <w:pStyle w:val="ProductList-Body"/>
      </w:pPr>
      <w:r>
        <w:rPr>
          <w:color w:val="000000"/>
        </w:rPr>
        <w:t>El software puede incluir complementos, tiempos de ejecución y otros componentes identificados en la documentación impresa o en línea que permiten al Cliente ampliar su funcionalidad. El Cliente puede modificar o crear trabajos derivados de estos componentes y utilizarlos, pero solo con el software y solo para los fines internos del Cliente</w:t>
      </w:r>
      <w:r>
        <w:t>.</w:t>
      </w:r>
    </w:p>
    <w:p w:rsidR="00CE48C9" w:rsidRDefault="00CE48C9">
      <w:pPr>
        <w:pStyle w:val="ProductList-Body"/>
      </w:pPr>
    </w:p>
    <w:p w:rsidR="00CE48C9" w:rsidRDefault="00121BA3">
      <w:pPr>
        <w:pStyle w:val="ProductList-ClauseHeading"/>
        <w:outlineLvl w:val="3"/>
      </w:pPr>
      <w:r>
        <w:t>3.8 Derechos de uso para Dynamics 365 Local</w:t>
      </w:r>
    </w:p>
    <w:p w:rsidR="00CE48C9" w:rsidRDefault="00121BA3">
      <w:pPr>
        <w:pStyle w:val="ProductList-SubClauseHeading"/>
        <w:outlineLvl w:val="4"/>
      </w:pPr>
      <w:r>
        <w:t>3.8.1 Derechos de uso de servidor para licencias CAL de Dynamics 365</w:t>
      </w:r>
    </w:p>
    <w:p w:rsidR="00CE48C9" w:rsidRDefault="00121BA3">
      <w:pPr>
        <w:pStyle w:val="ProductList-BodyIndented"/>
      </w:pPr>
      <w:r>
        <w:t>Los Clientes con licencias CAL de Dynamics 365 podrán instalar y utilizar cualquier número de copias del software de Dynamics 365 Server correspondiente en un servidor dedicado para uso del Cliente. Este derecho no se aplica a Dynamics 365 for Operations Server.</w:t>
      </w:r>
    </w:p>
    <w:p w:rsidR="00CE48C9" w:rsidRDefault="00CE48C9">
      <w:pPr>
        <w:pStyle w:val="ProductList-BodyIndented"/>
      </w:pPr>
    </w:p>
    <w:p w:rsidR="00CE48C9" w:rsidRDefault="00121BA3">
      <w:pPr>
        <w:pStyle w:val="ProductList-SubClauseHeading"/>
        <w:outlineLvl w:val="4"/>
      </w:pPr>
      <w:r>
        <w:t>3.8.2 Elegibilidad para ofertas cualificadas</w:t>
      </w:r>
    </w:p>
    <w:p w:rsidR="00CE48C9" w:rsidRDefault="00121BA3">
      <w:pPr>
        <w:pStyle w:val="ProductList-BodyIndented"/>
      </w:pPr>
      <w:r>
        <w:t>Los clientes que renueven un contrato con Licencias CAL de Dynamics CRM al 1 de noviembre de 2016 podrán adquirir Licencias de Ofertas Cualificadas de Licencia CAL Local de Dynamics 365 en las renovaciones de contrato que se realicen antes del 31 de octubre de 2019.</w:t>
      </w:r>
    </w:p>
    <w:p w:rsidR="00CE48C9" w:rsidRDefault="00CE48C9">
      <w:pPr>
        <w:pStyle w:val="ProductList-BodyIndented"/>
      </w:pPr>
    </w:p>
    <w:p w:rsidR="00CE48C9" w:rsidRDefault="00121BA3">
      <w:pPr>
        <w:pStyle w:val="ProductList-SubClauseHeading"/>
        <w:outlineLvl w:val="4"/>
      </w:pPr>
      <w:r>
        <w:t>3.8.3 CALs de Dynamics 365 for Team Members</w:t>
      </w:r>
    </w:p>
    <w:p w:rsidR="00CE48C9" w:rsidRDefault="00121BA3">
      <w:pPr>
        <w:pStyle w:val="ProductList-BodyIndented"/>
      </w:pPr>
      <w:r>
        <w:t xml:space="preserve">Aquellos clientes que dispongan de Suscripciones a Contrato Enterprise con licencias de Team Members adquiridas antes del 1 de mayo de 2019, pueden utilizar CALs de Dynamics 365 Team Members existentes o recientemente adquiridas de acuerdo con la descripción del servicio de Dynamics 365 que figura en </w:t>
      </w:r>
      <w:hyperlink r:id="rId52">
        <w:r>
          <w:rPr>
            <w:color w:val="00467F"/>
            <w:u w:val="single"/>
          </w:rPr>
          <w:t xml:space="preserve">http://download.microsoft.com/download/D/B/3/DB37B5D3-7796-4536-AC8D-8EFDB95CD52F/Team-Members-Grandfathering.pdf </w:t>
        </w:r>
      </w:hyperlink>
      <w:r>
        <w:t>durante todo el contrato existente y el plazo de suscripción posterior a partir del 31 de diciembre de 2020.</w:t>
      </w:r>
    </w:p>
    <w:p w:rsidR="00CE48C9" w:rsidRDefault="00CE48C9">
      <w:pPr>
        <w:pStyle w:val="ProductList-BodyIndented"/>
      </w:pPr>
    </w:p>
    <w:p w:rsidR="00CE48C9" w:rsidRDefault="00121BA3">
      <w:pPr>
        <w:pStyle w:val="ProductList-ClauseHeading"/>
        <w:outlineLvl w:val="3"/>
      </w:pPr>
      <w:r>
        <w:t>3.9 Software adicional</w:t>
      </w:r>
    </w:p>
    <w:tbl>
      <w:tblPr>
        <w:tblStyle w:val="PURTable"/>
        <w:tblW w:w="0" w:type="dxa"/>
        <w:tblLook w:val="04A0"/>
      </w:tblPr>
      <w:tblGrid>
        <w:gridCol w:w="3626"/>
        <w:gridCol w:w="3662"/>
        <w:gridCol w:w="3628"/>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Microsoft Dynamics 365 para Microsoft Outlook</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Microsoft E-Mail Router y Asistente de implementación de reglas para Microsoft Dynamics 365</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Extensiones de Informes de Microsoft Dynamics para Microsoft Dynamics 365</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Extensiones para la Creación de Informes de Microsoft Dynamics 365</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Interfaz de Usuario Multilingüe de Microsoft Dynamics 365</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Dynamics 365 para dispositivos compatibles</w:t>
            </w:r>
          </w:p>
        </w:tc>
      </w:tr>
    </w:tbl>
    <w:p w:rsidR="00CE48C9" w:rsidRDefault="00121BA3">
      <w:pPr>
        <w:pStyle w:val="ProductList-Offering1SubSection"/>
        <w:outlineLvl w:val="2"/>
      </w:pPr>
      <w:bookmarkStart w:id="71" w:name="_Sec818"/>
      <w:r>
        <w:lastRenderedPageBreak/>
        <w:t>4. Software Assurance</w:t>
      </w:r>
      <w:bookmarkEnd w:id="71"/>
    </w:p>
    <w:tbl>
      <w:tblPr>
        <w:tblStyle w:val="PURTable"/>
        <w:tblW w:w="0" w:type="dxa"/>
        <w:tblLook w:val="04A0"/>
      </w:tblPr>
      <w:tblGrid>
        <w:gridCol w:w="3648"/>
        <w:gridCol w:w="3635"/>
        <w:gridCol w:w="3633"/>
      </w:tblGrid>
      <w:tr w:rsidR="00CE48C9">
        <w:trPr>
          <w:cnfStyle w:val="100000000000"/>
        </w:trPr>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Operations Server</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Conmutación por Error: Un beneficio de SA que permite al Cliente ejecutar Instancias de conmutación por error del Producto en conjunto con el software que se ejecuta en el Servidor bajo Licencia, antes de un evento de conmutación por error. (Consulte la definición completa en el Glosario)" </w:instrText>
            </w:r>
            <w:r>
              <w:fldChar w:fldCharType="separate"/>
            </w:r>
            <w:r w:rsidR="00121BA3">
              <w:rPr>
                <w:color w:val="0563C1"/>
              </w:rPr>
              <w:t>Derechos de Conmutación por Error</w:t>
            </w:r>
            <w:r>
              <w:fldChar w:fldCharType="end"/>
            </w:r>
            <w:r w:rsidR="00121BA3">
              <w:t>: Operations Server</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Operations Server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53">
              <w:r w:rsidR="00121BA3">
                <w:rPr>
                  <w:color w:val="00467F"/>
                  <w:u w:val="single"/>
                </w:rPr>
                <w:t>Lista de Productos, noviembre de 2014 y junio de 2015</w:t>
              </w:r>
            </w:hyperlink>
            <w:r w:rsidR="00121BA3">
              <w:t xml:space="preserve">; </w:t>
            </w:r>
            <w:hyperlink r:id="rId54">
              <w:r w:rsidR="00121BA3">
                <w:rPr>
                  <w:color w:val="00467F"/>
                  <w:u w:val="single"/>
                </w:rPr>
                <w:t>Términos de Productos, diciembre de 2016</w:t>
              </w:r>
            </w:hyperlink>
            <w:r w:rsidR="00121BA3">
              <w:t xml:space="preserve">; </w:t>
            </w:r>
            <w:hyperlink r:id="rId55">
              <w:r w:rsidR="00121BA3">
                <w:rPr>
                  <w:color w:val="00467F"/>
                  <w:u w:val="single"/>
                </w:rPr>
                <w:t>Términos de Productos, julio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Operations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4.1 Derechos de Dynamics 365 Server</w:t>
      </w:r>
    </w:p>
    <w:p w:rsidR="00CE48C9" w:rsidRDefault="00121BA3">
      <w:pPr>
        <w:pStyle w:val="ProductList-Body"/>
      </w:pPr>
      <w:r>
        <w:t>Los Clientes con licencias CAL y SA activo de Dynamics 365 podrán instalar y utilizar cualquier número de copias del software de Dynamics 365 Server correspondiente en un servidor de red o un servidor compartido. Este derecho no se aplica a Dynamics 365 for Operations Server.</w:t>
      </w:r>
    </w:p>
    <w:p w:rsidR="00CE48C9" w:rsidRDefault="00CE48C9">
      <w:pPr>
        <w:pStyle w:val="ProductList-Body"/>
      </w:pPr>
    </w:p>
    <w:p w:rsidR="00CE48C9" w:rsidRDefault="00121BA3">
      <w:pPr>
        <w:pStyle w:val="ProductList-ClauseHeading"/>
        <w:outlineLvl w:val="3"/>
      </w:pPr>
      <w:r>
        <w:t>4.2 Derechos de Dynamics 365 for Operations Server</w:t>
      </w:r>
    </w:p>
    <w:p w:rsidR="00CE48C9" w:rsidRDefault="00121BA3">
      <w:pPr>
        <w:pStyle w:val="ProductList-Body"/>
      </w:pPr>
      <w:r>
        <w:t xml:space="preserve">Solo los Clientes que tengan SA activo o una licencia equivalente pueden utilizar Dynamics 365 for Operations Server. Los Clientes que permiten la expiración de SA o de una licencia equivalente deben desinstalar el software de servidor. Los Clientes con derechos perpetuos pueden instalar la actualización más reciente del software de Dynamics AX 2012 R3 Server o Commerce Server disponible en el momento de la expiración. </w:t>
      </w:r>
    </w:p>
    <w:p w:rsidR="00CE48C9" w:rsidRDefault="00CE48C9">
      <w:pPr>
        <w:pStyle w:val="ProductList-Body"/>
      </w:pPr>
    </w:p>
    <w:p w:rsidR="00CE48C9" w:rsidRDefault="00121BA3">
      <w:pPr>
        <w:pStyle w:val="ProductList-ClauseHeading"/>
        <w:outlineLvl w:val="3"/>
      </w:pPr>
      <w:r>
        <w:t>4.3 Ubicación y actualizaciones</w:t>
      </w:r>
    </w:p>
    <w:p w:rsidR="00CE48C9" w:rsidRDefault="00121BA3">
      <w:pPr>
        <w:pStyle w:val="ProductList-Body"/>
      </w:pPr>
      <w:r>
        <w:t xml:space="preserve">El Cliente es elegible para recibir y utilizar las actualizaciones relacionadas con los impuestos gubernamentales y requisitos regulatorios de los Servidores con Licencia, siempre que tenga SA activo o una licencia equivalente para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y las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Licencias CAL</w:t>
      </w:r>
      <w:r w:rsidR="000D6B75">
        <w:fldChar w:fldCharType="end"/>
      </w:r>
      <w:r>
        <w:t>.</w:t>
      </w:r>
    </w:p>
    <w:p w:rsidR="00CE48C9" w:rsidRDefault="00CE48C9">
      <w:pPr>
        <w:pStyle w:val="ProductList-Body"/>
      </w:pPr>
    </w:p>
    <w:p w:rsidR="00CE48C9" w:rsidRDefault="00121BA3">
      <w:pPr>
        <w:pStyle w:val="ProductList-ClauseHeading"/>
        <w:outlineLvl w:val="3"/>
      </w:pPr>
      <w:r>
        <w:t>4.4 Unified Service Desk (USD)</w:t>
      </w:r>
    </w:p>
    <w:p w:rsidR="00CE48C9" w:rsidRDefault="00121BA3">
      <w:pPr>
        <w:pStyle w:val="ProductList-Body"/>
      </w:pPr>
      <w:r>
        <w:t xml:space="preserve">Para cada Licencia CAL Local de Dynamics 365 for Sales o Licencia CAL Local de Dynamics 365 for Customer Service para la cual el cliente cuente con SA, el Cliente podrá instalar y utilizar USD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El derecho a utilizar USD está limitado al usuario o dispositivo al que está cedida la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CAL</w:t>
      </w:r>
      <w:r w:rsidR="000D6B75">
        <w:fldChar w:fldCharType="end"/>
      </w:r>
      <w:r>
        <w:t xml:space="preserve"> pertinente.</w:t>
      </w:r>
    </w:p>
    <w:p w:rsidR="00CE48C9" w:rsidRDefault="00CE48C9">
      <w:pPr>
        <w:pStyle w:val="ProductList-Body"/>
      </w:pPr>
    </w:p>
    <w:p w:rsidR="00CE48C9" w:rsidRDefault="00121BA3">
      <w:pPr>
        <w:pStyle w:val="ProductList-ClauseHeading"/>
        <w:outlineLvl w:val="3"/>
      </w:pPr>
      <w:r>
        <w:t>4.5 Dynamics CustomerSource</w:t>
      </w:r>
    </w:p>
    <w:p w:rsidR="00CE48C9" w:rsidRDefault="00121BA3">
      <w:pPr>
        <w:pStyle w:val="ProductList-Body"/>
      </w:pPr>
      <w:r>
        <w:t xml:space="preserve">Los clientes de Licencia CAL Local de Dynamics 365 con SA activo tendrán acceso a CustomerSource. </w:t>
      </w: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72" w:name="_Sec607"/>
      <w:r>
        <w:t>Microsoft Identity Manager</w:t>
      </w:r>
      <w:bookmarkEnd w:id="72"/>
      <w:r w:rsidR="000D6B75">
        <w:fldChar w:fldCharType="begin"/>
      </w:r>
      <w:r>
        <w:instrText xml:space="preserve"> TC "</w:instrText>
      </w:r>
      <w:bookmarkStart w:id="73" w:name="_Toc15833516"/>
      <w:r>
        <w:instrText>Microsoft Identity Manager</w:instrText>
      </w:r>
      <w:bookmarkEnd w:id="73"/>
      <w:r>
        <w:instrText>" \l 2</w:instrText>
      </w:r>
      <w:r w:rsidR="000D6B75">
        <w:fldChar w:fldCharType="end"/>
      </w:r>
    </w:p>
    <w:p w:rsidR="00CE48C9" w:rsidRDefault="00121BA3">
      <w:pPr>
        <w:pStyle w:val="ProductList-Offering1SubSection"/>
        <w:outlineLvl w:val="2"/>
      </w:pPr>
      <w:bookmarkStart w:id="74" w:name="_Sec677"/>
      <w:r>
        <w:t>1. Disponibilidad del programa</w:t>
      </w:r>
      <w:bookmarkEnd w:id="74"/>
    </w:p>
    <w:tbl>
      <w:tblPr>
        <w:tblStyle w:val="PURTable"/>
        <w:tblW w:w="0" w:type="dxa"/>
        <w:tblLook w:val="04A0"/>
      </w:tblPr>
      <w:tblGrid>
        <w:gridCol w:w="4112"/>
        <w:gridCol w:w="617"/>
        <w:gridCol w:w="616"/>
        <w:gridCol w:w="617"/>
        <w:gridCol w:w="615"/>
        <w:gridCol w:w="616"/>
        <w:gridCol w:w="617"/>
        <w:gridCol w:w="618"/>
        <w:gridCol w:w="634"/>
        <w:gridCol w:w="619"/>
        <w:gridCol w:w="617"/>
        <w:gridCol w:w="618"/>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4" w:space="0" w:color="000000"/>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BFBFBF"/>
              <w:bottom w:val="dashed" w:sz="4" w:space="0" w:color="BFBFBF"/>
              <w:right w:val="none" w:sz="4" w:space="0" w:color="6E6E6E"/>
            </w:tcBorders>
          </w:tcPr>
          <w:p w:rsidR="00CE48C9" w:rsidRDefault="00121BA3">
            <w:pPr>
              <w:pStyle w:val="ProductList-TableBody"/>
            </w:pPr>
            <w:r>
              <w:t>Licencia CAL de Microsoft Identity Manager 2016</w:t>
            </w:r>
            <w:r w:rsidR="000D6B75">
              <w:fldChar w:fldCharType="begin"/>
            </w:r>
            <w:r>
              <w:instrText xml:space="preserve"> XE "Licencia CAL de Microsoft Identity Manager 2016" </w:instrText>
            </w:r>
            <w:r w:rsidR="000D6B75">
              <w:fldChar w:fldCharType="end"/>
            </w:r>
            <w:r>
              <w:t xml:space="preserve"> (Usuario)</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8/15</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BFBFBF"/>
              <w:bottom w:val="none" w:sz="4" w:space="0" w:color="BFBFBF"/>
              <w:right w:val="none" w:sz="4" w:space="0" w:color="6E6E6E"/>
            </w:tcBorders>
          </w:tcPr>
          <w:p w:rsidR="00CE48C9" w:rsidRDefault="00121BA3">
            <w:pPr>
              <w:pStyle w:val="ProductList-TableBody"/>
            </w:pPr>
            <w:r>
              <w:rPr>
                <w:color w:val="000000"/>
              </w:rPr>
              <w:t>External Connector de Microsoft Identity Manager 2016</w:t>
            </w:r>
            <w:r w:rsidR="000D6B75">
              <w:fldChar w:fldCharType="begin"/>
            </w:r>
            <w:r>
              <w:instrText xml:space="preserve"> XE "External Connector de Microsoft Identity Manager 2016" </w:instrText>
            </w:r>
            <w:r w:rsidR="000D6B75">
              <w:fldChar w:fldCharType="end"/>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8/15</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125</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188</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2"/>
      </w:pPr>
      <w:bookmarkStart w:id="75" w:name="_Sec733"/>
      <w:r>
        <w:t>2. Condiciones del Producto</w:t>
      </w:r>
      <w:bookmarkEnd w:id="75"/>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Forefront Identity Manager 2010 R2</w:t>
            </w:r>
            <w:r>
              <w:fldChar w:fldCharType="begin"/>
            </w:r>
            <w:r w:rsidR="00121BA3">
              <w:instrText xml:space="preserve"> XE "Forefront Identity Manager 2010 R2" </w:instrText>
            </w:r>
            <w:r>
              <w:fldChar w:fldCharType="end"/>
            </w:r>
            <w:r w:rsidR="00121BA3">
              <w:t xml:space="preserve"> (5/12)</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2"/>
      </w:pPr>
      <w:bookmarkStart w:id="76" w:name="_Sec788"/>
      <w:r>
        <w:t>3. Derechos de Uso</w:t>
      </w:r>
      <w:bookmarkEnd w:id="76"/>
    </w:p>
    <w:tbl>
      <w:tblPr>
        <w:tblStyle w:val="PURTable"/>
        <w:tblW w:w="0" w:type="dxa"/>
        <w:tblLook w:val="04A0"/>
      </w:tblPr>
      <w:tblGrid>
        <w:gridCol w:w="3657"/>
        <w:gridCol w:w="3626"/>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Universales</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Sí</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Software adicional</w:t>
      </w:r>
    </w:p>
    <w:tbl>
      <w:tblPr>
        <w:tblStyle w:val="PURTable"/>
        <w:tblW w:w="0" w:type="dxa"/>
        <w:tblLook w:val="04A0"/>
      </w:tblPr>
      <w:tblGrid>
        <w:gridCol w:w="3680"/>
        <w:gridCol w:w="3618"/>
        <w:gridCol w:w="3618"/>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Software de Cliente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shd w:val="clear" w:color="auto" w:fill="FFFFFF"/>
          </w:tcPr>
          <w:p w:rsidR="00CE48C9" w:rsidRDefault="00CE48C9">
            <w:pPr>
              <w:pStyle w:val="ProductList-TableBody"/>
            </w:pPr>
          </w:p>
        </w:tc>
      </w:tr>
    </w:tbl>
    <w:p w:rsidR="00CE48C9" w:rsidRDefault="00121BA3">
      <w:pPr>
        <w:pStyle w:val="ProductList-Offering1SubSection"/>
        <w:outlineLvl w:val="2"/>
      </w:pPr>
      <w:bookmarkStart w:id="77" w:name="_Sec815"/>
      <w:r>
        <w:lastRenderedPageBreak/>
        <w:t>4. Software Assurance</w:t>
      </w:r>
      <w:bookmarkEnd w:id="77"/>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78" w:name="_Sec611"/>
      <w:r>
        <w:t>Aplicaciones de Office</w:t>
      </w:r>
      <w:bookmarkEnd w:id="78"/>
      <w:r w:rsidR="000D6B75">
        <w:fldChar w:fldCharType="begin"/>
      </w:r>
      <w:r>
        <w:instrText xml:space="preserve"> TC "</w:instrText>
      </w:r>
      <w:bookmarkStart w:id="79" w:name="_Toc15833517"/>
      <w:r>
        <w:instrText>Aplicaciones de Office</w:instrText>
      </w:r>
      <w:bookmarkEnd w:id="79"/>
      <w:r>
        <w:instrText>" \l 2</w:instrText>
      </w:r>
      <w:r w:rsidR="000D6B75">
        <w:fldChar w:fldCharType="end"/>
      </w:r>
    </w:p>
    <w:p w:rsidR="00CE48C9" w:rsidRDefault="00121BA3">
      <w:pPr>
        <w:pStyle w:val="ProductList-Offering2HeadingNoBorder"/>
        <w:outlineLvl w:val="2"/>
      </w:pPr>
      <w:bookmarkStart w:id="80" w:name="_Sec636"/>
      <w:r>
        <w:t>Aplicaciones de Escritorio para Office</w:t>
      </w:r>
      <w:bookmarkEnd w:id="80"/>
      <w:r w:rsidR="000D6B75">
        <w:fldChar w:fldCharType="begin"/>
      </w:r>
      <w:r>
        <w:instrText xml:space="preserve"> TC "</w:instrText>
      </w:r>
      <w:bookmarkStart w:id="81" w:name="_Toc15833518"/>
      <w:r>
        <w:instrText>Aplicaciones de Escritorio para Office</w:instrText>
      </w:r>
      <w:bookmarkEnd w:id="81"/>
      <w:r>
        <w:instrText>" \l 3</w:instrText>
      </w:r>
      <w:r w:rsidR="000D6B75">
        <w:fldChar w:fldCharType="end"/>
      </w:r>
    </w:p>
    <w:p w:rsidR="00CE48C9" w:rsidRDefault="00121BA3">
      <w:pPr>
        <w:pStyle w:val="ProductList-Offering1SubSection"/>
        <w:outlineLvl w:val="3"/>
      </w:pPr>
      <w:bookmarkStart w:id="82" w:name="_Sec681"/>
      <w:r>
        <w:t>1. Disponibilidad del programa</w:t>
      </w:r>
      <w:bookmarkEnd w:id="82"/>
    </w:p>
    <w:tbl>
      <w:tblPr>
        <w:tblStyle w:val="PURTable"/>
        <w:tblW w:w="0" w:type="dxa"/>
        <w:tblLook w:val="04A0"/>
      </w:tblPr>
      <w:tblGrid>
        <w:gridCol w:w="3969"/>
        <w:gridCol w:w="613"/>
        <w:gridCol w:w="606"/>
        <w:gridCol w:w="607"/>
        <w:gridCol w:w="713"/>
        <w:gridCol w:w="601"/>
        <w:gridCol w:w="607"/>
        <w:gridCol w:w="726"/>
        <w:gridCol w:w="634"/>
        <w:gridCol w:w="618"/>
        <w:gridCol w:w="609"/>
        <w:gridCol w:w="613"/>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000000"/>
              <w:bottom w:val="dashed" w:sz="4" w:space="0" w:color="BFBFBF"/>
              <w:right w:val="single" w:sz="6" w:space="0" w:color="FFFFFF"/>
            </w:tcBorders>
          </w:tcPr>
          <w:p w:rsidR="00CE48C9" w:rsidRDefault="00121BA3">
            <w:pPr>
              <w:pStyle w:val="ProductList-TableBody"/>
            </w:pPr>
            <w:r>
              <w:rPr>
                <w:color w:val="000000"/>
              </w:rPr>
              <w:t>Access 2019</w:t>
            </w:r>
            <w:r w:rsidR="000D6B75">
              <w:fldChar w:fldCharType="begin"/>
            </w:r>
            <w:r>
              <w:instrText xml:space="preserve"> XE "Access 2019" </w:instrText>
            </w:r>
            <w:r w:rsidR="000D6B75">
              <w:fldChar w:fldCharType="end"/>
            </w:r>
          </w:p>
        </w:tc>
        <w:tc>
          <w:tcPr>
            <w:tcW w:w="620" w:type="dxa"/>
            <w:tcBorders>
              <w:top w:val="single" w:sz="6" w:space="0" w:color="FFFFF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single" w:sz="6" w:space="0" w:color="FFFFF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single" w:sz="6" w:space="0" w:color="FFFFF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Excel 2019</w:t>
            </w:r>
            <w:r w:rsidR="000D6B75">
              <w:fldChar w:fldCharType="begin"/>
            </w:r>
            <w:r>
              <w:instrText xml:space="preserve"> XE "Excel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Office, edición Standard 2019</w:t>
            </w:r>
            <w:r w:rsidR="000D6B75">
              <w:fldChar w:fldCharType="begin"/>
            </w:r>
            <w:r>
              <w:instrText xml:space="preserve"> XE "Office, edición Standard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Office Professional Plus 2019</w:t>
            </w:r>
            <w:r w:rsidR="000D6B75">
              <w:fldChar w:fldCharType="begin"/>
            </w:r>
            <w:r>
              <w:instrText xml:space="preserve"> XE "Office Professional Plus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4</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00000"/>
              </w:rPr>
              <w:t>ED</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Desktop School" </w:instrText>
            </w:r>
            <w:r>
              <w:fldChar w:fldCharType="separate"/>
            </w:r>
            <w:r w:rsidR="00121BA3">
              <w:rPr>
                <w:color w:val="000000"/>
              </w:rPr>
              <w:t>SD</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Uso Comercial de Office Hogar y Estudiantes 2013 RT</w:t>
            </w:r>
            <w:r w:rsidR="000D6B75">
              <w:fldChar w:fldCharType="begin"/>
            </w:r>
            <w:r>
              <w:instrText xml:space="preserve"> XE "Uso Comercial de Office Hogar y Estudiantes 2013 RT"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Office Multi Language Pack 2013</w:t>
            </w:r>
            <w:r w:rsidR="000D6B75">
              <w:fldChar w:fldCharType="begin"/>
            </w:r>
            <w:r>
              <w:instrText xml:space="preserve"> XE "Office Multi Language Pack 2013"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10/12</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Outlook 2019</w:t>
            </w:r>
            <w:r w:rsidR="000D6B75">
              <w:fldChar w:fldCharType="begin"/>
            </w:r>
            <w:r>
              <w:instrText xml:space="preserve"> XE "Outlook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PowerPoint 2019</w:t>
            </w:r>
            <w:r w:rsidR="000D6B75">
              <w:fldChar w:fldCharType="begin"/>
            </w:r>
            <w:r>
              <w:instrText xml:space="preserve"> XE "PowerPoint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Project Standard 2019</w:t>
            </w:r>
            <w:r w:rsidR="000D6B75">
              <w:fldChar w:fldCharType="begin"/>
            </w:r>
            <w:r>
              <w:instrText xml:space="preserve"> XE "Project Standard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4</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Project Professional 2019</w:t>
            </w:r>
            <w:r w:rsidR="000D6B75">
              <w:fldChar w:fldCharType="begin"/>
            </w:r>
            <w:r>
              <w:instrText xml:space="preserve"> XE "Project Professional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4(1)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6</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p>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Publisher 2019</w:t>
            </w:r>
            <w:r w:rsidR="000D6B75">
              <w:fldChar w:fldCharType="begin"/>
            </w:r>
            <w:r>
              <w:instrText xml:space="preserve"> XE "Publisher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Skype Empresarial 2019</w:t>
            </w:r>
            <w:r w:rsidR="000D6B75">
              <w:fldChar w:fldCharType="begin"/>
            </w:r>
            <w:r>
              <w:instrText xml:space="preserve"> XE "Skype Empresarial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p>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Visio 2019 Standard</w:t>
            </w:r>
            <w:r w:rsidR="000D6B75">
              <w:fldChar w:fldCharType="begin"/>
            </w:r>
            <w:r>
              <w:instrText xml:space="preserve"> XE "Visio 2019 Standard"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Visio 2019 Professional</w:t>
            </w:r>
            <w:r w:rsidR="000D6B75">
              <w:fldChar w:fldCharType="begin"/>
            </w:r>
            <w:r>
              <w:instrText xml:space="preserve"> XE "Visio 2019 Professional"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3</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p>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Word 2019</w:t>
            </w:r>
            <w:r w:rsidR="000D6B75">
              <w:fldChar w:fldCharType="begin"/>
            </w:r>
            <w:r>
              <w:instrText xml:space="preserve"> XE "Word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74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dashed" w:sz="4" w:space="0" w:color="BFBFBF"/>
              <w:right w:val="single" w:sz="6" w:space="0" w:color="FFFFFF"/>
            </w:tcBorders>
          </w:tcPr>
          <w:p w:rsidR="00CE48C9" w:rsidRDefault="00121BA3">
            <w:pPr>
              <w:pStyle w:val="ProductList-TableBody"/>
            </w:pPr>
            <w:r>
              <w:rPr>
                <w:color w:val="000000"/>
              </w:rPr>
              <w:t>Licencias de Teletrabajo para Office Standard 2019</w:t>
            </w:r>
            <w:r w:rsidR="000D6B75">
              <w:fldChar w:fldCharType="begin"/>
            </w:r>
            <w:r>
              <w:instrText xml:space="preserve"> XE "Licencias de Teletrabajo para Office Standard 2019" </w:instrText>
            </w:r>
            <w:r w:rsidR="000D6B75">
              <w:fldChar w:fldCharType="end"/>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6" w:space="0" w:color="FFFFFF"/>
              <w:bottom w:val="dashed" w:sz="4" w:space="0" w:color="BFBFBF"/>
              <w:right w:val="single" w:sz="6" w:space="0" w:color="FFFFFF"/>
            </w:tcBorders>
          </w:tcPr>
          <w:p w:rsidR="00CE48C9" w:rsidRDefault="00CE48C9">
            <w:pPr>
              <w:pStyle w:val="ProductList-TableBody"/>
              <w:jc w:val="center"/>
            </w:pPr>
          </w:p>
        </w:tc>
        <w:tc>
          <w:tcPr>
            <w:tcW w:w="740" w:type="dxa"/>
            <w:tcBorders>
              <w:top w:val="dashed" w:sz="4" w:space="0" w:color="BFBFBF"/>
              <w:left w:val="single" w:sz="6" w:space="0" w:color="FFFFFF"/>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000000"/>
              <w:bottom w:val="none" w:sz="4" w:space="0" w:color="BFBFBF"/>
              <w:right w:val="single" w:sz="6" w:space="0" w:color="FFFFFF"/>
            </w:tcBorders>
          </w:tcPr>
          <w:p w:rsidR="00CE48C9" w:rsidRDefault="00121BA3">
            <w:pPr>
              <w:pStyle w:val="ProductList-TableBody"/>
            </w:pPr>
            <w:r>
              <w:rPr>
                <w:color w:val="000000"/>
              </w:rPr>
              <w:t>Licencias de Teletrabajo para Office Professional Plus 2019</w:t>
            </w:r>
            <w:r w:rsidR="000D6B75">
              <w:fldChar w:fldCharType="begin"/>
            </w:r>
            <w:r>
              <w:instrText xml:space="preserve"> XE "Licencias de Teletrabajo para Office Professional Plus 2019" </w:instrText>
            </w:r>
            <w:r w:rsidR="000D6B75">
              <w:fldChar w:fldCharType="end"/>
            </w:r>
          </w:p>
        </w:tc>
        <w:tc>
          <w:tcPr>
            <w:tcW w:w="620" w:type="dxa"/>
            <w:tcBorders>
              <w:top w:val="dashed" w:sz="4" w:space="0" w:color="BFBFBF"/>
              <w:left w:val="single" w:sz="6" w:space="0" w:color="FFFFFF"/>
              <w:bottom w:val="none" w:sz="4" w:space="0" w:color="BFBFBF"/>
              <w:right w:val="single" w:sz="6" w:space="0" w:color="FFFFFF"/>
            </w:tcBorders>
          </w:tcPr>
          <w:p w:rsidR="00CE48C9" w:rsidRDefault="00121BA3">
            <w:pPr>
              <w:pStyle w:val="ProductList-TableBody"/>
              <w:jc w:val="center"/>
            </w:pPr>
            <w:r>
              <w:rPr>
                <w:color w:val="000000"/>
              </w:rPr>
              <w:t>9/18</w:t>
            </w:r>
          </w:p>
        </w:tc>
        <w:tc>
          <w:tcPr>
            <w:tcW w:w="620" w:type="dxa"/>
            <w:tcBorders>
              <w:top w:val="dashed" w:sz="4" w:space="0" w:color="BFBFBF"/>
              <w:left w:val="single" w:sz="6" w:space="0" w:color="FFFFFF"/>
              <w:bottom w:val="none"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6" w:space="0" w:color="FFFFFF"/>
              <w:bottom w:val="none" w:sz="4" w:space="0" w:color="BFBFBF"/>
              <w:right w:val="single" w:sz="6" w:space="0" w:color="FFFFFF"/>
            </w:tcBorders>
          </w:tcPr>
          <w:p w:rsidR="00CE48C9" w:rsidRDefault="00CE48C9">
            <w:pPr>
              <w:pStyle w:val="ProductList-TableBody"/>
              <w:jc w:val="center"/>
            </w:pPr>
          </w:p>
        </w:tc>
        <w:tc>
          <w:tcPr>
            <w:tcW w:w="740" w:type="dxa"/>
            <w:tcBorders>
              <w:top w:val="dashed" w:sz="4" w:space="0" w:color="BFBFBF"/>
              <w:left w:val="single" w:sz="6" w:space="0" w:color="FFFFFF"/>
              <w:bottom w:val="none"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83" w:name="_Sec736"/>
      <w:r>
        <w:t>2. Condiciones del Producto</w:t>
      </w:r>
      <w:bookmarkEnd w:id="83"/>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Office 2016</w:t>
            </w:r>
            <w:r>
              <w:fldChar w:fldCharType="begin"/>
            </w:r>
            <w:r w:rsidR="00121BA3">
              <w:instrText xml:space="preserve"> XE "Office 2016" </w:instrText>
            </w:r>
            <w:r>
              <w:fldChar w:fldCharType="end"/>
            </w:r>
            <w:r w:rsidR="00121BA3">
              <w:t xml:space="preserve"> y aplicaciones de Office 2016 (10/15)</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período prorrogado: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Licencia de Teletrabajo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fldChar w:fldCharType="separate"/>
            </w:r>
            <w:r w:rsidR="00121BA3">
              <w:rPr>
                <w:color w:val="0563C1"/>
              </w:rPr>
              <w:t>Beneficio de Uso de Estudiante</w:t>
            </w:r>
            <w:r>
              <w:fldChar w:fldCharType="end"/>
            </w:r>
            <w:r w:rsidR="00121BA3">
              <w:t xml:space="preserve">: </w:t>
            </w:r>
            <w:hyperlink w:anchor="_Sec1230">
              <w:r w:rsidR="00121BA3">
                <w:rPr>
                  <w:color w:val="00467F"/>
                  <w:u w:val="single"/>
                </w:rPr>
                <w:t>Consulte el 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"Descuento UTD: Un Descuento por Actualización es un descuento disponible para los clientes de Open Value Subscription que solicitan licencias de Producto durante el primer año de su contrato, si tienen una Licencia para el Producto cualificado correspondiente." </w:instrText>
            </w:r>
            <w:r>
              <w:fldChar w:fldCharType="separate"/>
            </w:r>
            <w:r w:rsidR="00121BA3">
              <w:rPr>
                <w:color w:val="0563C1"/>
              </w:rPr>
              <w:t>Descuento UTD</w:t>
            </w:r>
            <w:r>
              <w:fldChar w:fldCharType="end"/>
            </w:r>
            <w:r w:rsidR="00121BA3">
              <w:t>: Office Professional Plus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Complementos y de SA: </w:t>
            </w:r>
            <w:hyperlink w:anchor="_Sec1237">
              <w:r>
                <w:rPr>
                  <w:color w:val="00467F"/>
                  <w:u w:val="single"/>
                </w:rPr>
                <w:t>Consulte el Apéndice C</w:t>
              </w:r>
            </w:hyperlink>
          </w:p>
        </w:tc>
      </w:tr>
    </w:tbl>
    <w:p w:rsidR="00CE48C9" w:rsidRDefault="00CE48C9">
      <w:pPr>
        <w:pStyle w:val="ProductList-Body"/>
      </w:pPr>
    </w:p>
    <w:p w:rsidR="00CE48C9" w:rsidRDefault="00121BA3">
      <w:pPr>
        <w:pStyle w:val="ProductList-ClauseHeading"/>
        <w:outlineLvl w:val="4"/>
      </w:pPr>
      <w:r>
        <w:t>2.1 Licencia de Teletrabajo</w:t>
      </w:r>
    </w:p>
    <w:p w:rsidR="00CE48C9" w:rsidRDefault="00121BA3">
      <w:pPr>
        <w:pStyle w:val="ProductList-Body"/>
      </w:pPr>
      <w:r>
        <w:t xml:space="preserve">Puede adquirirse una Licencia de Teletrabajo para los Productos cualificados que se muestran en la siguiente tabla. El </w:t>
      </w:r>
      <w:r w:rsidR="000D6B75">
        <w:fldChar w:fldCharType="begin"/>
      </w:r>
      <w:r>
        <w:instrText xml:space="preserve"> AutoTextList   \s NoStyle \t "Usuario Primario es el usuario que utiliza un Dispositivo bajo Licencia más del 50 % del tiempo en cualquier período de noventa (90) días." </w:instrText>
      </w:r>
      <w:r w:rsidR="000D6B75">
        <w:fldChar w:fldCharType="separate"/>
      </w:r>
      <w:r>
        <w:rPr>
          <w:color w:val="0563C1"/>
        </w:rPr>
        <w:t>Usuario Principal</w:t>
      </w:r>
      <w:r w:rsidR="000D6B75">
        <w:fldChar w:fldCharType="end"/>
      </w:r>
      <w:r>
        <w:t xml:space="preserve"> del Producto cualificado puede instalar y utilizar el software con Licencia de Teletrabajo en un dispositivo fuera de las instalaciones del Cliente o sus Filiales (por ejemplo, en el domicilio particular del usuario).</w:t>
      </w:r>
    </w:p>
    <w:tbl>
      <w:tblPr>
        <w:tblStyle w:val="PURTable"/>
        <w:tblW w:w="0" w:type="dxa"/>
        <w:tblLook w:val="04A0"/>
      </w:tblPr>
      <w:tblGrid>
        <w:gridCol w:w="5299"/>
        <w:gridCol w:w="5617"/>
      </w:tblGrid>
      <w:tr w:rsidR="00CE48C9">
        <w:trPr>
          <w:cnfStyle w:val="100000000000"/>
        </w:trPr>
        <w:tc>
          <w:tcPr>
            <w:tcW w:w="5880" w:type="dxa"/>
            <w:tcBorders>
              <w:top w:val="single" w:sz="4" w:space="0" w:color="6E6E6E"/>
              <w:left w:val="single" w:sz="4" w:space="0" w:color="6E6E6E"/>
              <w:right w:val="single" w:sz="4" w:space="0" w:color="6E6E6E"/>
            </w:tcBorders>
            <w:shd w:val="clear" w:color="auto" w:fill="0072C6"/>
          </w:tcPr>
          <w:p w:rsidR="00CE48C9" w:rsidRDefault="00121BA3">
            <w:pPr>
              <w:pStyle w:val="ProductList-TableBody"/>
            </w:pPr>
            <w:r>
              <w:rPr>
                <w:color w:val="FFFFFF"/>
              </w:rPr>
              <w:t>Productos Certificados</w:t>
            </w:r>
          </w:p>
        </w:tc>
        <w:tc>
          <w:tcPr>
            <w:tcW w:w="6240" w:type="dxa"/>
            <w:tcBorders>
              <w:top w:val="single" w:sz="4" w:space="0" w:color="6E6E6E"/>
              <w:left w:val="single" w:sz="4" w:space="0" w:color="6E6E6E"/>
              <w:right w:val="single" w:sz="4" w:space="0" w:color="6E6E6E"/>
            </w:tcBorders>
            <w:shd w:val="clear" w:color="auto" w:fill="0072C6"/>
          </w:tcPr>
          <w:p w:rsidR="00CE48C9" w:rsidRDefault="00121BA3">
            <w:pPr>
              <w:pStyle w:val="ProductList-TableBody"/>
            </w:pPr>
            <w:r>
              <w:rPr>
                <w:color w:val="FFFFFF"/>
              </w:rPr>
              <w:t>Licencia de Teletrabajo cualificada</w:t>
            </w:r>
          </w:p>
        </w:tc>
      </w:tr>
      <w:tr w:rsidR="00CE48C9">
        <w:tc>
          <w:tcPr>
            <w:tcW w:w="5880" w:type="dxa"/>
            <w:tcBorders>
              <w:left w:val="single" w:sz="4" w:space="0" w:color="6E6E6E"/>
              <w:bottom w:val="single" w:sz="4" w:space="0" w:color="6E6E6E"/>
              <w:right w:val="single" w:sz="4" w:space="0" w:color="6E6E6E"/>
            </w:tcBorders>
          </w:tcPr>
          <w:p w:rsidR="00CE48C9" w:rsidRDefault="00121BA3">
            <w:pPr>
              <w:pStyle w:val="ProductList-TableBody"/>
            </w:pPr>
            <w:r>
              <w:t>Office, edición Standard 2019</w:t>
            </w:r>
          </w:p>
        </w:tc>
        <w:tc>
          <w:tcPr>
            <w:tcW w:w="6240" w:type="dxa"/>
            <w:tcBorders>
              <w:left w:val="single" w:sz="4" w:space="0" w:color="6E6E6E"/>
              <w:bottom w:val="single" w:sz="4" w:space="0" w:color="6E6E6E"/>
              <w:right w:val="single" w:sz="4" w:space="0" w:color="6E6E6E"/>
            </w:tcBorders>
          </w:tcPr>
          <w:p w:rsidR="00CE48C9" w:rsidRDefault="00121BA3">
            <w:pPr>
              <w:pStyle w:val="ProductList-TableBody"/>
            </w:pPr>
            <w:r>
              <w:t>Licencias de Teletrabajo para Office Standard 2019</w:t>
            </w:r>
          </w:p>
        </w:tc>
      </w:tr>
      <w:tr w:rsidR="00CE48C9">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Professional Plus 2019</w:t>
            </w:r>
          </w:p>
        </w:tc>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Licencias de Teletrabajo para Office Professional Plus 2019</w:t>
            </w:r>
          </w:p>
        </w:tc>
      </w:tr>
    </w:tbl>
    <w:p w:rsidR="00CE48C9" w:rsidRDefault="00CE48C9">
      <w:pPr>
        <w:pStyle w:val="ProductList-Body"/>
      </w:pPr>
    </w:p>
    <w:p w:rsidR="00CE48C9" w:rsidRDefault="00121BA3">
      <w:pPr>
        <w:pStyle w:val="ProductList-ClauseHeading"/>
        <w:outlineLvl w:val="4"/>
      </w:pPr>
      <w:r>
        <w:t>2.2 Plataforma independiente</w:t>
      </w:r>
    </w:p>
    <w:p w:rsidR="00CE48C9" w:rsidRDefault="00121BA3">
      <w:pPr>
        <w:pStyle w:val="ProductList-Body"/>
      </w:pPr>
      <w:r>
        <w:t xml:space="preserve">El Cliente puede ejecutar la versión bajo licencia o una versión de plataforma diferente, siempre que la versión de plataforma diferente haya estado disponible cuando la versión bajo licencia original se puso a disposición. Si los componentes de un conjunto de Productos pueden variar según la versión de la plataforma, el Cliente puede utilizar los componentes del conjunto que decidan implementar y solo esos componentes; el Cliente no puede mezclar los componentes entre versiones de la plataforma. SA para una Licencia de plataforma independiente permite que un </w:t>
      </w:r>
      <w:r>
        <w:lastRenderedPageBreak/>
        <w:t>Cliente utilice, en lugar del Producto bajo licencia, la versión más actual de la versión de plataforma del Producto que esté disponible durante el período de vigencia de la cobertura.</w:t>
      </w:r>
    </w:p>
    <w:p w:rsidR="00CE48C9" w:rsidRDefault="00CE48C9">
      <w:pPr>
        <w:pStyle w:val="ProductList-Body"/>
      </w:pPr>
    </w:p>
    <w:p w:rsidR="00CE48C9" w:rsidRDefault="00121BA3">
      <w:pPr>
        <w:pStyle w:val="ProductList-ClauseHeading"/>
        <w:outlineLvl w:val="4"/>
      </w:pPr>
      <w:r>
        <w:t>2.3 Office Online Server</w:t>
      </w:r>
    </w:p>
    <w:p w:rsidR="00CE48C9" w:rsidRDefault="00121BA3">
      <w:pPr>
        <w:pStyle w:val="ProductList-Body"/>
      </w:pPr>
      <w:r>
        <w:t xml:space="preserve">Los clientes que compren licencias de Office Standard 2016 u Office Professional Plus 2016 antes del 1 de agosto de 2016 pueden utilizar la función de edición descrita en el </w:t>
      </w:r>
      <w:hyperlink w:anchor="_Sec564">
        <w:r>
          <w:rPr>
            <w:color w:val="00467F"/>
            <w:u w:val="single"/>
          </w:rPr>
          <w:t>Apéndice B</w:t>
        </w:r>
      </w:hyperlink>
      <w:r>
        <w:t xml:space="preserve"> de la sección Office para la Web incluida con dichas licencias. Este derecho caduca el 1 de agosto de 2019.</w:t>
      </w:r>
    </w:p>
    <w:p w:rsidR="00CE48C9" w:rsidRDefault="00121BA3">
      <w:pPr>
        <w:pStyle w:val="ProductList-Offering1SubSection"/>
        <w:outlineLvl w:val="3"/>
      </w:pPr>
      <w:bookmarkStart w:id="84" w:name="_Sec791"/>
      <w:r>
        <w:t>3. Derechos de Uso</w:t>
      </w:r>
      <w:bookmarkEnd w:id="84"/>
    </w:p>
    <w:tbl>
      <w:tblPr>
        <w:tblStyle w:val="PURTable"/>
        <w:tblW w:w="0" w:type="dxa"/>
        <w:tblLook w:val="04A0"/>
      </w:tblPr>
      <w:tblGrid>
        <w:gridCol w:w="3654"/>
        <w:gridCol w:w="3631"/>
        <w:gridCol w:w="3631"/>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39">
              <w:r w:rsidR="00121BA3">
                <w:rPr>
                  <w:color w:val="00467F"/>
                  <w:u w:val="single"/>
                </w:rPr>
                <w:t>Aplicaciones de Escritorio</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Derechos de uso comercial de los conjuntos de aplicaciones de Office y de Office Home &amp; Student RT</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Office Web Apps Server 2013 (solo para conjuntos de aplicaciones de Office)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Mapas de Bing</w:t>
              </w:r>
            </w:hyperlink>
            <w:r w:rsidR="00121BA3">
              <w:t xml:space="preserve"> (Excel y Office Professional Plus); </w:t>
            </w:r>
            <w:hyperlink w:anchor="_Sec537">
              <w:r w:rsidR="00121BA3">
                <w:rPr>
                  <w:color w:val="00467F"/>
                  <w:u w:val="single"/>
                </w:rPr>
                <w:t>H.264/MPEG-4 y/o VC-1</w:t>
              </w:r>
            </w:hyperlink>
            <w:r w:rsidR="00121BA3">
              <w:t xml:space="preserve"> (Skype Empresarial), </w:t>
            </w:r>
            <w:hyperlink w:anchor="_Sec537">
              <w:r w:rsidR="00121BA3">
                <w:rPr>
                  <w:color w:val="00467F"/>
                  <w:u w:val="single"/>
                </w:rPr>
                <w:t>Características basadas en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Derechos de uso comercial de Office Home &amp; Student 2013 RT</w:t>
      </w:r>
    </w:p>
    <w:p w:rsidR="00CE48C9" w:rsidRDefault="00121BA3">
      <w:pPr>
        <w:pStyle w:val="ProductList-Body"/>
      </w:pPr>
      <w:r>
        <w:t>La restricción de uso comercial para Office Hogar y Estudiantes 2013 RT no se aplica a:</w:t>
      </w:r>
    </w:p>
    <w:p w:rsidR="00CE48C9" w:rsidRDefault="00121BA3" w:rsidP="00121BA3">
      <w:pPr>
        <w:pStyle w:val="ProductList-Bullet"/>
        <w:numPr>
          <w:ilvl w:val="0"/>
          <w:numId w:val="20"/>
        </w:numPr>
      </w:pPr>
      <w:r>
        <w:t xml:space="preserve">El </w:t>
      </w:r>
      <w:r w:rsidR="000D6B75">
        <w:fldChar w:fldCharType="begin"/>
      </w:r>
      <w:r>
        <w:instrText xml:space="preserve"> AutoTextList   \s NoStyle \t "Usuario Primario es el usuario que utiliza un Dispositivo con Licencia más del 50 % del tiempo en cualquier periodo de noventa (90) días." </w:instrText>
      </w:r>
      <w:r w:rsidR="000D6B75">
        <w:fldChar w:fldCharType="separate"/>
      </w:r>
      <w:r>
        <w:rPr>
          <w:color w:val="0563C1"/>
        </w:rPr>
        <w:t>Usuario Principal</w:t>
      </w:r>
      <w:r w:rsidR="000D6B75">
        <w:fldChar w:fldCharType="end"/>
      </w:r>
      <w:r>
        <w:t xml:space="preserve"> de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que ejecute Office Profesional Plus o Standard 2019/2016; y </w:t>
      </w:r>
    </w:p>
    <w:p w:rsidR="00CE48C9" w:rsidRDefault="00121BA3" w:rsidP="00121BA3">
      <w:pPr>
        <w:pStyle w:val="ProductList-Bullet"/>
        <w:numPr>
          <w:ilvl w:val="0"/>
          <w:numId w:val="20"/>
        </w:numPr>
      </w:pPr>
      <w:r>
        <w:t>Office Hogar y Estudiantes 2013 RT instalado en un dispositivo asignado a una licencia de usuario comercial de Office Profesional Plus o Standard 2019/2016 u Office Hogar y Estudiantes 2013 RT.</w:t>
      </w:r>
    </w:p>
    <w:p w:rsidR="00CE48C9" w:rsidRDefault="00121BA3">
      <w:pPr>
        <w:pStyle w:val="ProductList-Body"/>
      </w:pPr>
      <w:r>
        <w:t>Salvo lo dispuesto en esta sección, regirán los términos provistos con la licencia de Office Hogar y Estudiantes 2013 RT.</w:t>
      </w:r>
    </w:p>
    <w:p w:rsidR="00CE48C9" w:rsidRDefault="00CE48C9">
      <w:pPr>
        <w:pStyle w:val="ProductList-Body"/>
      </w:pPr>
    </w:p>
    <w:p w:rsidR="00CE48C9" w:rsidRDefault="00121BA3">
      <w:pPr>
        <w:pStyle w:val="ProductList-ClauseHeading"/>
        <w:outlineLvl w:val="4"/>
      </w:pPr>
      <w:r>
        <w:t>3.2 Programas Academic</w:t>
      </w:r>
    </w:p>
    <w:p w:rsidR="00CE48C9" w:rsidRDefault="00121BA3">
      <w:pPr>
        <w:pStyle w:val="ProductList-Body"/>
      </w:pPr>
      <w:r>
        <w:t>Las siguientes disposiciones se aplican a los clientes en los Programas de Licencias por Volumen Academic.</w:t>
      </w:r>
    </w:p>
    <w:p w:rsidR="00CE48C9" w:rsidRDefault="00CE48C9">
      <w:pPr>
        <w:pStyle w:val="ProductList-Body"/>
      </w:pPr>
    </w:p>
    <w:p w:rsidR="00CE48C9" w:rsidRDefault="00121BA3">
      <w:pPr>
        <w:pStyle w:val="ProductList-SubClauseHeading"/>
        <w:outlineLvl w:val="5"/>
      </w:pPr>
      <w:r>
        <w:t>3.2.1 Derechos de Uso Ampliados para Office 365 ProPlus</w:t>
      </w:r>
    </w:p>
    <w:p w:rsidR="00CE48C9" w:rsidRDefault="00121BA3">
      <w:pPr>
        <w:pStyle w:val="ProductList-BodyIndented"/>
      </w:pPr>
      <w:r>
        <w:t xml:space="preserve">Siempre y cuando la Institución haya licenciado Office Professional Plus a todos los miembros del Personal y el Profesorado en su Organización en virtud de un Contrato Open Value Subscription para Education Solutions o Enrollment for Education Solutions (versión anterior a 2017), cada Usuario con Licencia puede usar una suscripción de Office para el uso exclusivo de 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mientras el contrato esté vigente. Puede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adquiridas sin ningún costo a través de esta oferta no se contabilicen para el cumplimiento de los requisitos de pedidos mínimos de la institución. </w:t>
      </w:r>
    </w:p>
    <w:p w:rsidR="00CE48C9" w:rsidRDefault="00CE48C9">
      <w:pPr>
        <w:pStyle w:val="ProductList-BodyIndented"/>
      </w:pPr>
    </w:p>
    <w:p w:rsidR="00CE48C9" w:rsidRDefault="00121BA3">
      <w:pPr>
        <w:pStyle w:val="ProductList-SubClauseHeading"/>
        <w:outlineLvl w:val="5"/>
      </w:pPr>
      <w:r>
        <w:t>3.2.2 Beneficio de Graduación</w:t>
      </w:r>
    </w:p>
    <w:p w:rsidR="00CE48C9" w:rsidRDefault="00121BA3">
      <w:pPr>
        <w:pStyle w:val="ProductList-BodyIndented"/>
      </w:pPr>
      <w:r>
        <w:t xml:space="preserve">Las instituciones con Enrollment for Education Solutions vigente podrá, en cualquier momento durante el periodo de Inscripción, transferir las licencias de Professional Office Plus a dicho Estudiante cuando se convierta en Graduado. La Institución debe proporcionar a cada uno de dichos Graduados un contrato de licencia en el formulario proporcionado por Microsoft. Al aceptar el Graduado los términos del contrato de licencia, el derecho del Graduado a ejecutar Office Professional Plus se vuelve perpetuo. </w:t>
      </w:r>
    </w:p>
    <w:p w:rsidR="00CE48C9" w:rsidRDefault="00121BA3">
      <w:pPr>
        <w:pStyle w:val="ProductList-Offering1SubSection"/>
        <w:outlineLvl w:val="3"/>
      </w:pPr>
      <w:bookmarkStart w:id="85" w:name="_Sec819"/>
      <w:r>
        <w:t>4. Software Assurance</w:t>
      </w:r>
      <w:bookmarkEnd w:id="85"/>
    </w:p>
    <w:tbl>
      <w:tblPr>
        <w:tblStyle w:val="PURTable"/>
        <w:tblW w:w="0" w:type="dxa"/>
        <w:tblLook w:val="04A0"/>
      </w:tblPr>
      <w:tblGrid>
        <w:gridCol w:w="3648"/>
        <w:gridCol w:w="3635"/>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56">
              <w:r w:rsidR="00121BA3">
                <w:rPr>
                  <w:color w:val="00467F"/>
                  <w:u w:val="single"/>
                </w:rPr>
                <w:t>Lista de productos, junio de 2015</w:t>
              </w:r>
            </w:hyperlink>
            <w:r w:rsidR="00121BA3">
              <w:t xml:space="preserve"> (Office Multi-Language Pack y Visio Premium 2010)</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Uso Móvil: Un beneficio de SA que permite al Usuario Principal de un Dispositivo con Licencia determinado acceso remoto y derechos de uso. (Consulte la definición completa en el Glosario)" </w:instrText>
            </w:r>
            <w:r>
              <w:fldChar w:fldCharType="separate"/>
            </w:r>
            <w:r w:rsidR="00121BA3">
              <w:rPr>
                <w:color w:val="0563C1"/>
              </w:rPr>
              <w:t>Derechos de Uso Móvil</w:t>
            </w:r>
            <w:r>
              <w:fldChar w:fldCharType="end"/>
            </w:r>
            <w:r w:rsidR="00121BA3">
              <w:t>: Office, Project y Visio</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86" w:name="_Sec680"/>
      <w:r>
        <w:t>Office para Mac</w:t>
      </w:r>
      <w:bookmarkEnd w:id="86"/>
      <w:r w:rsidR="000D6B75">
        <w:fldChar w:fldCharType="begin"/>
      </w:r>
      <w:r>
        <w:instrText xml:space="preserve"> TC "</w:instrText>
      </w:r>
      <w:bookmarkStart w:id="87" w:name="_Toc15833519"/>
      <w:r>
        <w:instrText>Office para Mac</w:instrText>
      </w:r>
      <w:bookmarkEnd w:id="87"/>
      <w:r>
        <w:instrText>" \l 3</w:instrText>
      </w:r>
      <w:r w:rsidR="000D6B75">
        <w:fldChar w:fldCharType="end"/>
      </w:r>
    </w:p>
    <w:p w:rsidR="00CE48C9" w:rsidRDefault="00121BA3">
      <w:pPr>
        <w:pStyle w:val="ProductList-Offering1SubSection"/>
        <w:outlineLvl w:val="3"/>
      </w:pPr>
      <w:bookmarkStart w:id="88" w:name="_Sec682"/>
      <w:r>
        <w:t>1. Disponibilidad del programa</w:t>
      </w:r>
      <w:bookmarkEnd w:id="88"/>
    </w:p>
    <w:tbl>
      <w:tblPr>
        <w:tblStyle w:val="PURTable"/>
        <w:tblW w:w="0" w:type="dxa"/>
        <w:tblLook w:val="04A0"/>
      </w:tblPr>
      <w:tblGrid>
        <w:gridCol w:w="4051"/>
        <w:gridCol w:w="613"/>
        <w:gridCol w:w="612"/>
        <w:gridCol w:w="613"/>
        <w:gridCol w:w="609"/>
        <w:gridCol w:w="609"/>
        <w:gridCol w:w="613"/>
        <w:gridCol w:w="616"/>
        <w:gridCol w:w="736"/>
        <w:gridCol w:w="619"/>
        <w:gridCol w:w="614"/>
        <w:gridCol w:w="611"/>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Excel 2019 para Mac</w:t>
            </w:r>
            <w:r w:rsidR="000D6B75">
              <w:fldChar w:fldCharType="begin"/>
            </w:r>
            <w:r>
              <w:instrText xml:space="preserve"> XE "Excel 2019 para Mac"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Skype Empresarial para Mac 2019</w:t>
            </w:r>
            <w:r w:rsidR="000D6B75">
              <w:fldChar w:fldCharType="begin"/>
            </w:r>
            <w:r>
              <w:instrText xml:space="preserve"> XE "Skype Empresarial para Mac 2019"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Office 2019 para Mac Standard</w:t>
            </w:r>
            <w:r w:rsidR="000D6B75">
              <w:fldChar w:fldCharType="begin"/>
            </w:r>
            <w:r>
              <w:instrText xml:space="preserve"> XE "Office 2019 para Mac Standard"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Outlook 2019 para Mac</w:t>
            </w:r>
            <w:r w:rsidR="000D6B75">
              <w:fldChar w:fldCharType="begin"/>
            </w:r>
            <w:r>
              <w:instrText xml:space="preserve"> XE "Outlook 2019 para Mac"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PowerPoint 2019 para Mac</w:t>
            </w:r>
            <w:r w:rsidR="000D6B75">
              <w:fldChar w:fldCharType="begin"/>
            </w:r>
            <w:r>
              <w:instrText xml:space="preserve"> XE "PowerPoint 2019 para Mac"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lastRenderedPageBreak/>
              <w:t>Word 2019 para Mac</w:t>
            </w:r>
            <w:r w:rsidR="000D6B75">
              <w:fldChar w:fldCharType="begin"/>
            </w:r>
            <w:r>
              <w:instrText xml:space="preserve"> XE "Word 2019 para Mac"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Licencias de Teletrabajo para Mac 2019</w:t>
            </w:r>
            <w:r w:rsidR="000D6B75">
              <w:fldChar w:fldCharType="begin"/>
            </w:r>
            <w:r>
              <w:instrText xml:space="preserve"> XE "Licencias de Teletrabajo para Mac 2019" </w:instrText>
            </w:r>
            <w:r w:rsidR="000D6B75">
              <w:fldChar w:fldCharType="end"/>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9/18</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89" w:name="_Sec737"/>
      <w:r>
        <w:t>2. Condiciones del Producto</w:t>
      </w:r>
      <w:bookmarkEnd w:id="89"/>
    </w:p>
    <w:tbl>
      <w:tblPr>
        <w:tblStyle w:val="PURTable"/>
        <w:tblW w:w="0" w:type="dxa"/>
        <w:tblLook w:val="04A0"/>
      </w:tblPr>
      <w:tblGrid>
        <w:gridCol w:w="3649"/>
        <w:gridCol w:w="3640"/>
        <w:gridCol w:w="362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Office para Mac 2016</w:t>
            </w:r>
            <w:r>
              <w:fldChar w:fldCharType="begin"/>
            </w:r>
            <w:r w:rsidR="00121BA3">
              <w:instrText xml:space="preserve"> XE "Office para Mac 2016" </w:instrText>
            </w:r>
            <w:r>
              <w:fldChar w:fldCharType="end"/>
            </w:r>
            <w:r w:rsidR="00121BA3">
              <w:t xml:space="preserve"> y aplicaciones de Office para Mac 2016 (9/15)</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período prorrogado: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Licencia de Teletrabajo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Licencia de Teletrabajo</w:t>
      </w:r>
    </w:p>
    <w:p w:rsidR="00CE48C9" w:rsidRDefault="00121BA3">
      <w:pPr>
        <w:pStyle w:val="ProductList-Body"/>
      </w:pPr>
      <w:r>
        <w:t xml:space="preserve">Puede adquirirse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Teletrabajo para Office para Mac. El </w:t>
      </w:r>
      <w:r w:rsidR="000D6B75">
        <w:fldChar w:fldCharType="begin"/>
      </w:r>
      <w:r>
        <w:instrText xml:space="preserve"> AutoTextList   \s NoStyle \t "Usuario Primario es el usuario que utiliza un Dispositivo bajo Licencia más del 50 % del tiempo en cualquier período de noventa (90) días." </w:instrText>
      </w:r>
      <w:r w:rsidR="000D6B75">
        <w:fldChar w:fldCharType="separate"/>
      </w:r>
      <w:r>
        <w:rPr>
          <w:color w:val="0563C1"/>
        </w:rPr>
        <w:t>Usuario Principal</w:t>
      </w:r>
      <w:r w:rsidR="000D6B75">
        <w:fldChar w:fldCharType="end"/>
      </w:r>
      <w:r>
        <w:t xml:space="preserve"> del software Office 2019 para Mac Standard puede instalar y utilizar la Licencia de Teletrabajo para Mac del software Office 2019 para Mac Standard en un dispositivo fuera de las instalaciones del Cliente o sus Filiales (por ejemplo, en el domicilio particular del usuario).</w:t>
      </w:r>
    </w:p>
    <w:p w:rsidR="00CE48C9" w:rsidRDefault="00CE48C9">
      <w:pPr>
        <w:pStyle w:val="ProductList-Body"/>
      </w:pPr>
    </w:p>
    <w:p w:rsidR="00CE48C9" w:rsidRDefault="00CE48C9">
      <w:pPr>
        <w:pStyle w:val="ProductList-Body"/>
      </w:pPr>
    </w:p>
    <w:p w:rsidR="00CE48C9" w:rsidRDefault="00121BA3">
      <w:pPr>
        <w:pStyle w:val="ProductList-ClauseHeading"/>
        <w:outlineLvl w:val="4"/>
      </w:pPr>
      <w:r>
        <w:t>2.2 Plataforma independiente</w:t>
      </w:r>
    </w:p>
    <w:p w:rsidR="00CE48C9" w:rsidRDefault="00121BA3">
      <w:pPr>
        <w:pStyle w:val="ProductList-Body"/>
      </w:pPr>
      <w:r>
        <w:t xml:space="preserve">El Cliente puede ejecutar la versión bajo licencia o una versión de plataforma diferente, siempre que la versión de plataforma diferente haya estado disponible cuando la versión bajo licencia original se puso a disposición. Si los componentes de un conjunto de Productos pueden variar según la versión de la plataforma, entonces el Cliente puede utilizar los componentes del conjunto que decidan implementar y solo esos componentes; el Cliente no puede mezclar los componentes entre versiones de la plataforma. SA para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plataforma independiente permite que un Cliente utilice, en lugar del Producto bajo licencia, la versión más actual de la versión de plataforma del Producto que esté disponible durante el período de vigencia de la cobertura.</w:t>
      </w:r>
    </w:p>
    <w:p w:rsidR="00CE48C9" w:rsidRDefault="00CE48C9">
      <w:pPr>
        <w:pStyle w:val="ProductList-Body"/>
      </w:pPr>
    </w:p>
    <w:p w:rsidR="00CE48C9" w:rsidRDefault="00121BA3">
      <w:pPr>
        <w:pStyle w:val="ProductList-ClauseHeading"/>
        <w:outlineLvl w:val="4"/>
      </w:pPr>
      <w:r>
        <w:t>2.3 Office Online Server</w:t>
      </w:r>
    </w:p>
    <w:p w:rsidR="00CE48C9" w:rsidRDefault="00121BA3">
      <w:pPr>
        <w:pStyle w:val="ProductList-Body"/>
      </w:pPr>
      <w:r>
        <w:t xml:space="preserve">Los clientes que compren licencias de Office 2016 para Mac Standard antes del 1 de agosto de 2016 pueden utilizar la función de edición descrita en el </w:t>
      </w:r>
      <w:hyperlink w:anchor="_Sec579">
        <w:r>
          <w:rPr>
            <w:color w:val="00467F"/>
            <w:u w:val="single"/>
          </w:rPr>
          <w:t>Apéndice B</w:t>
        </w:r>
      </w:hyperlink>
      <w:r>
        <w:t xml:space="preserve"> de la sección Office para la Web incluida con dichas licencias. Este derecho caduca el 1 de agosto de 2019.</w:t>
      </w:r>
    </w:p>
    <w:p w:rsidR="00CE48C9" w:rsidRDefault="00121BA3">
      <w:pPr>
        <w:pStyle w:val="ProductList-Offering1SubSection"/>
        <w:outlineLvl w:val="3"/>
      </w:pPr>
      <w:bookmarkStart w:id="90" w:name="_Sec792"/>
      <w:r>
        <w:t>3. Derechos de Uso</w:t>
      </w:r>
      <w:bookmarkEnd w:id="90"/>
    </w:p>
    <w:tbl>
      <w:tblPr>
        <w:tblStyle w:val="PURTable"/>
        <w:tblW w:w="0" w:type="dxa"/>
        <w:tblLook w:val="04A0"/>
      </w:tblPr>
      <w:tblGrid>
        <w:gridCol w:w="3657"/>
        <w:gridCol w:w="3624"/>
        <w:gridCol w:w="3635"/>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39">
              <w:r w:rsidR="00121BA3">
                <w:rPr>
                  <w:color w:val="00467F"/>
                  <w:u w:val="single"/>
                </w:rPr>
                <w:t>Aplicaciones de Escritorio</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Office para Mac</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Office Web Apps Server 2013 (solo para conjunto de aplicaciones de Office)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Uso Comercial de Office Home &amp; Student 2013 RT</w:t>
      </w:r>
    </w:p>
    <w:p w:rsidR="00CE48C9" w:rsidRDefault="00121BA3">
      <w:pPr>
        <w:pStyle w:val="ProductList-Body"/>
      </w:pPr>
      <w:r>
        <w:t xml:space="preserve">La restricción de uso comercial para Office Hogar y Estudiantes 2013 RT no se aplica al </w:t>
      </w:r>
      <w:r w:rsidR="000D6B75">
        <w:fldChar w:fldCharType="begin"/>
      </w:r>
      <w:r>
        <w:instrText xml:space="preserve"> AutoTextList   \s NoStyle \t "Usuario Primario es el usuario que utiliza un Dispositivo con Licencia más del 50 % del tiempo en cualquier periodo de noventa (90) días." </w:instrText>
      </w:r>
      <w:r w:rsidR="000D6B75">
        <w:fldChar w:fldCharType="separate"/>
      </w:r>
      <w:r>
        <w:rPr>
          <w:color w:val="0563C1"/>
        </w:rPr>
        <w:t>Usuario Principal</w:t>
      </w:r>
      <w:r w:rsidR="000D6B75">
        <w:fldChar w:fldCharType="end"/>
      </w:r>
      <w:r>
        <w:t xml:space="preserve"> de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que ejecute Office 2019/2016 para Mac Standard. Salvo lo dispuesto en esta sección, regirán los términos provistos con la licencia de Office Hogar y Estudiantes 2013 RT.</w:t>
      </w:r>
    </w:p>
    <w:p w:rsidR="00CE48C9" w:rsidRDefault="00121BA3">
      <w:pPr>
        <w:pStyle w:val="ProductList-Offering1SubSection"/>
        <w:outlineLvl w:val="3"/>
      </w:pPr>
      <w:bookmarkStart w:id="91" w:name="_Sec821"/>
      <w:r>
        <w:t>4. Software Assurance</w:t>
      </w:r>
      <w:bookmarkEnd w:id="91"/>
    </w:p>
    <w:tbl>
      <w:tblPr>
        <w:tblStyle w:val="PURTable"/>
        <w:tblW w:w="0" w:type="dxa"/>
        <w:tblLook w:val="04A0"/>
      </w:tblPr>
      <w:tblGrid>
        <w:gridCol w:w="3644"/>
        <w:gridCol w:w="3646"/>
        <w:gridCol w:w="362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57">
              <w:r w:rsidR="00121BA3">
                <w:rPr>
                  <w:color w:val="00467F"/>
                  <w:u w:val="single"/>
                </w:rPr>
                <w:t>Lista de Productos, junio de 2015</w:t>
              </w:r>
            </w:hyperlink>
            <w:r w:rsidR="00121BA3">
              <w:t xml:space="preserve"> (Communicator para Mac 2010, Entourage para Mac 2008)</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92" w:name="_Sec612"/>
      <w:r>
        <w:t>Servidores de Office</w:t>
      </w:r>
      <w:bookmarkEnd w:id="92"/>
      <w:r w:rsidR="000D6B75">
        <w:fldChar w:fldCharType="begin"/>
      </w:r>
      <w:r>
        <w:instrText xml:space="preserve"> TC "</w:instrText>
      </w:r>
      <w:bookmarkStart w:id="93" w:name="_Toc15833520"/>
      <w:r>
        <w:instrText>Servidores de Office</w:instrText>
      </w:r>
      <w:bookmarkEnd w:id="93"/>
      <w:r>
        <w:instrText>" \l 2</w:instrText>
      </w:r>
      <w:r w:rsidR="000D6B75">
        <w:fldChar w:fldCharType="end"/>
      </w:r>
    </w:p>
    <w:p w:rsidR="00CE48C9" w:rsidRDefault="00121BA3">
      <w:pPr>
        <w:pStyle w:val="ProductList-Offering2HeadingNoBorder"/>
        <w:outlineLvl w:val="2"/>
      </w:pPr>
      <w:bookmarkStart w:id="94" w:name="_Sec638"/>
      <w:r>
        <w:t>Exchange Server</w:t>
      </w:r>
      <w:bookmarkEnd w:id="94"/>
      <w:r w:rsidR="000D6B75">
        <w:fldChar w:fldCharType="begin"/>
      </w:r>
      <w:r>
        <w:instrText xml:space="preserve"> TC "</w:instrText>
      </w:r>
      <w:bookmarkStart w:id="95" w:name="_Toc15833521"/>
      <w:r>
        <w:instrText>Exchange Server</w:instrText>
      </w:r>
      <w:bookmarkEnd w:id="95"/>
      <w:r>
        <w:instrText>" \l 3</w:instrText>
      </w:r>
      <w:r w:rsidR="000D6B75">
        <w:fldChar w:fldCharType="end"/>
      </w:r>
    </w:p>
    <w:p w:rsidR="00CE48C9" w:rsidRDefault="00121BA3">
      <w:pPr>
        <w:pStyle w:val="ProductList-Offering1SubSection"/>
        <w:outlineLvl w:val="3"/>
      </w:pPr>
      <w:bookmarkStart w:id="96" w:name="_Sec683"/>
      <w:r>
        <w:t>1. Disponibilidad del programa</w:t>
      </w:r>
      <w:bookmarkEnd w:id="96"/>
    </w:p>
    <w:tbl>
      <w:tblPr>
        <w:tblStyle w:val="PURTable"/>
        <w:tblW w:w="0" w:type="dxa"/>
        <w:tblLook w:val="04A0"/>
      </w:tblPr>
      <w:tblGrid>
        <w:gridCol w:w="4073"/>
        <w:gridCol w:w="617"/>
        <w:gridCol w:w="611"/>
        <w:gridCol w:w="614"/>
        <w:gridCol w:w="611"/>
        <w:gridCol w:w="611"/>
        <w:gridCol w:w="614"/>
        <w:gridCol w:w="617"/>
        <w:gridCol w:w="634"/>
        <w:gridCol w:w="619"/>
        <w:gridCol w:w="615"/>
        <w:gridCol w:w="680"/>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Exchange Server Enterprise 2019</w:t>
            </w:r>
            <w:r w:rsidR="000D6B75">
              <w:fldChar w:fldCharType="begin"/>
            </w:r>
            <w:r>
              <w:instrText xml:space="preserve"> XE "Exchange Server Enterprise 2019"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lastRenderedPageBreak/>
              <w:t xml:space="preserve">Licencia CAL de Exchange Server Enterprise 2019 </w:t>
            </w:r>
            <w:r w:rsidR="000D6B75">
              <w:fldChar w:fldCharType="begin"/>
            </w:r>
            <w:r>
              <w:instrText xml:space="preserve"> XE "Licencia CAL de Exchange Server Enterprise 2019 " </w:instrText>
            </w:r>
            <w:r w:rsidR="000D6B75">
              <w:fldChar w:fldCharType="end"/>
            </w:r>
            <w:r>
              <w:t>(Dispositivo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Exchange Server Standard 2019</w:t>
            </w:r>
            <w:r w:rsidR="000D6B75">
              <w:fldChar w:fldCharType="begin"/>
            </w:r>
            <w:r>
              <w:instrText xml:space="preserve"> XE "Exchange Server Standard 2019"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15</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CAL de Exchange Server Standard 2019</w:t>
            </w:r>
            <w:r w:rsidR="000D6B75">
              <w:fldChar w:fldCharType="begin"/>
            </w:r>
            <w:r>
              <w:instrText xml:space="preserve"> XE "Licencia CAL de Exchange Server Standard 2019" </w:instrText>
            </w:r>
            <w:r w:rsidR="000D6B75">
              <w:fldChar w:fldCharType="end"/>
            </w:r>
            <w:r>
              <w:t xml:space="preserve"> (Dispositivo y Usuario)</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bl>
    <w:p w:rsidR="00CE48C9" w:rsidRDefault="00121BA3">
      <w:pPr>
        <w:pStyle w:val="ProductList-Offering1SubSection"/>
        <w:outlineLvl w:val="3"/>
      </w:pPr>
      <w:bookmarkStart w:id="97" w:name="_Sec738"/>
      <w:r>
        <w:t>2. Condiciones del Producto</w:t>
      </w:r>
      <w:bookmarkEnd w:id="97"/>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Exchange Server 2016</w:t>
            </w:r>
            <w:r>
              <w:fldChar w:fldCharType="begin"/>
            </w:r>
            <w:r w:rsidR="00121BA3">
              <w:instrText xml:space="preserve"> XE "Exchange Server 2016" </w:instrText>
            </w:r>
            <w:r>
              <w:fldChar w:fldCharType="end"/>
            </w:r>
            <w:r w:rsidR="00121BA3">
              <w:t xml:space="preserve"> (10/15)</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"Ediciones Anteriores: Ediciones anteriores permitidas correspondientes a ediciones superiores especificadas. El Cliente puede utilizar la edición anterior permitida en lugar de una edición superior bajo licencia, tal como se permite en los Términos de Licencia Universales." </w:instrText>
            </w:r>
            <w:r>
              <w:fldChar w:fldCharType="separate"/>
            </w:r>
            <w:r w:rsidR="00121BA3">
              <w:rPr>
                <w:color w:val="0563C1"/>
              </w:rPr>
              <w:t>Ediciones Anteriores</w:t>
            </w:r>
            <w:r>
              <w:fldChar w:fldCharType="end"/>
            </w:r>
            <w:r w:rsidR="00121BA3">
              <w:t>: Enterprise a Standard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98" w:name="_Sec793"/>
      <w:r>
        <w:t>3. Derechos de Uso</w:t>
      </w:r>
      <w:bookmarkEnd w:id="98"/>
    </w:p>
    <w:tbl>
      <w:tblPr>
        <w:tblStyle w:val="PURTable"/>
        <w:tblW w:w="0" w:type="dxa"/>
        <w:tblLook w:val="04A0"/>
      </w:tblPr>
      <w:tblGrid>
        <w:gridCol w:w="3665"/>
        <w:gridCol w:w="3633"/>
        <w:gridCol w:w="3618"/>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Términos de Licencia Específicos de un Producto: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Licenciado con Server (El acceso a funcionalidad adicional requiere Licencias CAL de Base y Adicionales)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608"/>
        <w:gridCol w:w="3640"/>
        <w:gridCol w:w="3668"/>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rsidR="00CE48C9" w:rsidRDefault="00121BA3">
            <w:pPr>
              <w:pStyle w:val="ProductList-TableBody"/>
            </w:pPr>
            <w:r>
              <w:t>Licencia de acceso base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CAL de Exchange Server 2019 Standard</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Exchange Online (Plan 1/1G/2/2A/2G)</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E0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SubClauseHeading"/>
        <w:outlineLvl w:val="5"/>
      </w:pPr>
      <w:r>
        <w:t>3.1.1 Funcionalidad adicional asociada con la Licencia CAL de Exchange Enterprise</w:t>
      </w:r>
    </w:p>
    <w:p w:rsidR="00CE48C9" w:rsidRDefault="00121BA3">
      <w:pPr>
        <w:pStyle w:val="ProductList-BodyIndented"/>
      </w:pPr>
      <w:r>
        <w:t>In-Place Archive, In-Place Holds (Indefinidos, basados en Consultas y basados en el Tiempo), Cumplimiento y Protección de Información, Directivas de Retención Personalizadas, Registro en Diario por Listas de Distribución/Usuario, Buzones de Sitio – Cumplimiento, Prevención de Pérdida de Datos</w:t>
      </w:r>
    </w:p>
    <w:tbl>
      <w:tblPr>
        <w:tblStyle w:val="PURTable0"/>
        <w:tblW w:w="0" w:type="dxa"/>
        <w:tblLook w:val="04A0"/>
      </w:tblPr>
      <w:tblGrid>
        <w:gridCol w:w="3509"/>
        <w:gridCol w:w="3535"/>
        <w:gridCol w:w="3512"/>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E0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CAL de Exchange Server 2019 Enterprise</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Exchange Online (Plan 2/2A/2G)</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E0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Indented"/>
      </w:pPr>
    </w:p>
    <w:p w:rsidR="00CE48C9" w:rsidRDefault="00121BA3">
      <w:pPr>
        <w:pStyle w:val="ProductList-ClauseHeading"/>
        <w:outlineLvl w:val="4"/>
      </w:pPr>
      <w:r>
        <w:t>3.2 Software adicional</w:t>
      </w:r>
    </w:p>
    <w:tbl>
      <w:tblPr>
        <w:tblStyle w:val="PURTable"/>
        <w:tblW w:w="0" w:type="dxa"/>
        <w:tblLook w:val="04A0"/>
      </w:tblPr>
      <w:tblGrid>
        <w:gridCol w:w="3710"/>
        <w:gridCol w:w="3603"/>
        <w:gridCol w:w="3603"/>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Herramientas de administración de Exchange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CE48C9">
      <w:pPr>
        <w:pStyle w:val="ProductList-Body"/>
      </w:pPr>
    </w:p>
    <w:p w:rsidR="00CE48C9" w:rsidRDefault="00121BA3">
      <w:pPr>
        <w:pStyle w:val="ProductList-Offering1SubSection"/>
        <w:outlineLvl w:val="3"/>
      </w:pPr>
      <w:bookmarkStart w:id="99" w:name="_Sec824"/>
      <w:r>
        <w:t>4. Software Assurance</w:t>
      </w:r>
      <w:bookmarkEnd w:id="99"/>
    </w:p>
    <w:tbl>
      <w:tblPr>
        <w:tblStyle w:val="PURTable"/>
        <w:tblW w:w="0" w:type="dxa"/>
        <w:tblLook w:val="04A0"/>
      </w:tblPr>
      <w:tblGrid>
        <w:gridCol w:w="3648"/>
        <w:gridCol w:w="3637"/>
        <w:gridCol w:w="3631"/>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Todas las ediciones (solo licencias de servidor)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58">
              <w:r w:rsidR="00121BA3">
                <w:rPr>
                  <w:color w:val="00467F"/>
                  <w:u w:val="single"/>
                </w:rPr>
                <w:t>Lista de Productos, junio de 2015</w:t>
              </w:r>
            </w:hyperlink>
            <w:r w:rsidR="00121BA3">
              <w:t>(External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el objeto de proporcionar servicios de hospedaje condicionales. Para conocer más detalles, consulte la sección Servidores: Aplicaciones Hospedadas de Modo Independiente del Apéndice B: Software Assurance."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Términos y condiciones complementarios de la Licencia CAL de Exchange Enterprise con Services 2019</w:t>
      </w:r>
    </w:p>
    <w:p w:rsidR="00CE48C9" w:rsidRDefault="00121BA3">
      <w:pPr>
        <w:pStyle w:val="ProductList-Body"/>
      </w:pPr>
      <w:r>
        <w:t>Una Licencia CAL de Exchange Server Enterprise con cobertura de SA activa incluye los derechos a Prevención de Pérdida de Datos</w:t>
      </w:r>
      <w:r w:rsidR="000D6B75">
        <w:fldChar w:fldCharType="begin"/>
      </w:r>
      <w:r>
        <w:instrText xml:space="preserve"> XE "Prevención de Pérdida de Datos" </w:instrText>
      </w:r>
      <w:r w:rsidR="000D6B75">
        <w:fldChar w:fldCharType="end"/>
      </w:r>
      <w:r>
        <w:t xml:space="preserve"> y Exchange Online Protection</w:t>
      </w:r>
      <w:r w:rsidR="000D6B75">
        <w:fldChar w:fldCharType="begin"/>
      </w:r>
      <w:r>
        <w:instrText xml:space="preserve"> XE "Exchange Online Protection" </w:instrText>
      </w:r>
      <w:r w:rsidR="000D6B75">
        <w:fldChar w:fldCharType="end"/>
      </w:r>
      <w:r>
        <w:t xml:space="preserve">. </w:t>
      </w:r>
    </w:p>
    <w:p w:rsidR="00CE48C9" w:rsidRDefault="00CE48C9">
      <w:pPr>
        <w:pStyle w:val="ProductList-Body"/>
      </w:pPr>
    </w:p>
    <w:p w:rsidR="00CE48C9" w:rsidRDefault="00121BA3">
      <w:pPr>
        <w:pStyle w:val="ProductList-ClauseHeading"/>
        <w:outlineLvl w:val="4"/>
      </w:pPr>
      <w:r>
        <w:t>4.2 Servicio de correo de voz de Exchange Online</w:t>
      </w:r>
    </w:p>
    <w:p w:rsidR="00CE48C9" w:rsidRDefault="00121BA3">
      <w:pPr>
        <w:pStyle w:val="ProductList-Body"/>
      </w:pPr>
      <w:r>
        <w:t>Los clientes con cobertura de SA activa para Exchange Server Standard 2019 o Exchange Server Enterprise 2019 pueden usar el Servicio de Correo de Voz de Exchange Online</w:t>
      </w:r>
      <w:r w:rsidR="000D6B75">
        <w:fldChar w:fldCharType="begin"/>
      </w:r>
      <w:r>
        <w:instrText xml:space="preserve"> XE "Servicio de Correo de Voz de Exchange Online" </w:instrText>
      </w:r>
      <w:r w:rsidR="000D6B75">
        <w:fldChar w:fldCharType="end"/>
      </w:r>
      <w:r>
        <w:t xml:space="preserve"> de Cloud Voicemail para obtener acceso a los mensajes de voz desde Outlook. El uso de este Servicio Online está sujeto a los OST.</w:t>
      </w:r>
    </w:p>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00" w:name="_Sec639"/>
      <w:r>
        <w:lastRenderedPageBreak/>
        <w:t>Project Server</w:t>
      </w:r>
      <w:bookmarkEnd w:id="100"/>
      <w:r w:rsidR="000D6B75">
        <w:fldChar w:fldCharType="begin"/>
      </w:r>
      <w:r>
        <w:instrText xml:space="preserve"> TC "</w:instrText>
      </w:r>
      <w:bookmarkStart w:id="101" w:name="_Toc15833522"/>
      <w:r>
        <w:instrText>Project Server</w:instrText>
      </w:r>
      <w:bookmarkEnd w:id="101"/>
      <w:r>
        <w:instrText>" \l 3</w:instrText>
      </w:r>
      <w:r w:rsidR="000D6B75">
        <w:fldChar w:fldCharType="end"/>
      </w:r>
    </w:p>
    <w:p w:rsidR="00CE48C9" w:rsidRDefault="00121BA3">
      <w:pPr>
        <w:pStyle w:val="ProductList-Offering1SubSection"/>
        <w:outlineLvl w:val="3"/>
      </w:pPr>
      <w:bookmarkStart w:id="102" w:name="_Sec684"/>
      <w:r>
        <w:t>1. Disponibilidad del programa</w:t>
      </w:r>
      <w:bookmarkEnd w:id="102"/>
    </w:p>
    <w:tbl>
      <w:tblPr>
        <w:tblStyle w:val="PURTable"/>
        <w:tblW w:w="0" w:type="dxa"/>
        <w:tblLook w:val="04A0"/>
      </w:tblPr>
      <w:tblGrid>
        <w:gridCol w:w="4114"/>
        <w:gridCol w:w="619"/>
        <w:gridCol w:w="615"/>
        <w:gridCol w:w="617"/>
        <w:gridCol w:w="615"/>
        <w:gridCol w:w="615"/>
        <w:gridCol w:w="617"/>
        <w:gridCol w:w="618"/>
        <w:gridCol w:w="634"/>
        <w:gridCol w:w="619"/>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Project Server 2019</w:t>
            </w:r>
            <w:r w:rsidR="000D6B75">
              <w:fldChar w:fldCharType="begin"/>
            </w:r>
            <w:r>
              <w:instrText xml:space="preserve"> XE "Project Server 2019"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CAL de Project Server 2019</w:t>
            </w:r>
            <w:r w:rsidR="000D6B75">
              <w:fldChar w:fldCharType="begin"/>
            </w:r>
            <w:r>
              <w:instrText xml:space="preserve"> XE "Licencia CAL de Project Server 2019" </w:instrText>
            </w:r>
            <w:r w:rsidR="000D6B75">
              <w:fldChar w:fldCharType="end"/>
            </w:r>
            <w:r>
              <w:t xml:space="preserve"> (Dispositivo y Usuario)</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3"/>
      </w:pPr>
      <w:bookmarkStart w:id="103" w:name="_Sec739"/>
      <w:r>
        <w:t>2. Condiciones del Producto</w:t>
      </w:r>
      <w:bookmarkEnd w:id="103"/>
    </w:p>
    <w:tbl>
      <w:tblPr>
        <w:tblStyle w:val="PURTable"/>
        <w:tblW w:w="0" w:type="dxa"/>
        <w:tblLook w:val="04A0"/>
      </w:tblPr>
      <w:tblGrid>
        <w:gridCol w:w="3651"/>
        <w:gridCol w:w="3635"/>
        <w:gridCol w:w="3630"/>
      </w:tblGrid>
      <w:tr w:rsidR="00CE48C9">
        <w:trPr>
          <w:cnfStyle w:val="100000000000"/>
        </w:trPr>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Project Server 2016</w:t>
            </w:r>
            <w:r>
              <w:fldChar w:fldCharType="begin"/>
            </w:r>
            <w:r w:rsidR="00121BA3">
              <w:instrText xml:space="preserve"> XE "Project Server 2016" </w:instrText>
            </w:r>
            <w:r>
              <w:fldChar w:fldCharType="end"/>
            </w:r>
            <w:r w:rsidR="00121BA3">
              <w:t xml:space="preserve"> (5/16)</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104" w:name="_Sec795"/>
      <w:r>
        <w:t>3. Derechos de Uso</w:t>
      </w:r>
      <w:bookmarkEnd w:id="104"/>
    </w:p>
    <w:tbl>
      <w:tblPr>
        <w:tblStyle w:val="PURTable"/>
        <w:tblW w:w="0" w:type="dxa"/>
        <w:tblLook w:val="04A0"/>
      </w:tblPr>
      <w:tblGrid>
        <w:gridCol w:w="3671"/>
        <w:gridCol w:w="3619"/>
        <w:gridCol w:w="362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Términos de Licencia Específicos de un Producto: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Sí</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623"/>
        <w:gridCol w:w="3656"/>
        <w:gridCol w:w="3637"/>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Project Server 2019</w:t>
            </w:r>
          </w:p>
        </w:tc>
        <w:tc>
          <w:tcPr>
            <w:tcW w:w="4040" w:type="dxa"/>
            <w:tcBorders>
              <w:top w:val="single" w:sz="18" w:space="0" w:color="0072C6"/>
              <w:left w:val="none" w:sz="4" w:space="0" w:color="000000"/>
              <w:bottom w:val="none" w:sz="4" w:space="0" w:color="000000"/>
              <w:right w:val="single" w:sz="4" w:space="0" w:color="000000"/>
            </w:tcBorders>
            <w:shd w:val="clear" w:color="auto" w:fill="FFFFFF"/>
          </w:tcPr>
          <w:p w:rsidR="00CE48C9" w:rsidRDefault="00121BA3">
            <w:pPr>
              <w:pStyle w:val="ProductList-TableBody"/>
            </w:pPr>
            <w:r>
              <w:t>Project Online Essentials (SL de Usuario)</w:t>
            </w:r>
          </w:p>
        </w:tc>
      </w:tr>
      <w:tr w:rsidR="00CE48C9">
        <w:tc>
          <w:tcPr>
            <w:tcW w:w="4040" w:type="dxa"/>
            <w:tcBorders>
              <w:top w:val="none" w:sz="4" w:space="0" w:color="000000"/>
              <w:left w:val="single" w:sz="4" w:space="0" w:color="000000"/>
              <w:bottom w:val="non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none" w:sz="4" w:space="0" w:color="000000"/>
              <w:right w:val="none" w:sz="4" w:space="0" w:color="000000"/>
            </w:tcBorders>
          </w:tcPr>
          <w:p w:rsidR="00CE48C9" w:rsidRDefault="00121BA3">
            <w:pPr>
              <w:pStyle w:val="ProductList-TableBody"/>
            </w:pPr>
            <w:r>
              <w:t>Project Online Professional (SL de Usuario)</w:t>
            </w:r>
          </w:p>
        </w:tc>
        <w:tc>
          <w:tcPr>
            <w:tcW w:w="4040" w:type="dxa"/>
            <w:tcBorders>
              <w:top w:val="none" w:sz="4" w:space="0" w:color="000000"/>
              <w:left w:val="none" w:sz="4" w:space="0" w:color="000000"/>
              <w:bottom w:val="none" w:sz="4" w:space="0" w:color="000000"/>
              <w:right w:val="single" w:sz="4" w:space="0" w:color="000000"/>
            </w:tcBorders>
          </w:tcPr>
          <w:p w:rsidR="00CE48C9" w:rsidRDefault="00121BA3">
            <w:pPr>
              <w:pStyle w:val="ProductList-TableBody"/>
            </w:pPr>
            <w:r>
              <w:t>Project Online Premium (SL de Usuario)</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Project 2019 Professional</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Software adicional</w:t>
      </w:r>
    </w:p>
    <w:tbl>
      <w:tblPr>
        <w:tblStyle w:val="PURTable"/>
        <w:tblW w:w="0" w:type="dxa"/>
        <w:tblLook w:val="04A0"/>
      </w:tblPr>
      <w:tblGrid>
        <w:gridCol w:w="3686"/>
        <w:gridCol w:w="3615"/>
        <w:gridCol w:w="3615"/>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Kit de desarrollo de software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3"/>
      </w:pPr>
      <w:bookmarkStart w:id="105" w:name="_Sec822"/>
      <w:r>
        <w:t>4. Software Assurance</w:t>
      </w:r>
      <w:bookmarkEnd w:id="105"/>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Project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Solo licencias de servidor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06" w:name="_Sec640"/>
      <w:r>
        <w:t>SharePoint Server</w:t>
      </w:r>
      <w:bookmarkEnd w:id="106"/>
      <w:r w:rsidR="000D6B75">
        <w:fldChar w:fldCharType="begin"/>
      </w:r>
      <w:r>
        <w:instrText xml:space="preserve"> TC "</w:instrText>
      </w:r>
      <w:bookmarkStart w:id="107" w:name="_Toc15833523"/>
      <w:r>
        <w:instrText>SharePoint Server</w:instrText>
      </w:r>
      <w:bookmarkEnd w:id="107"/>
      <w:r>
        <w:instrText>" \l 3</w:instrText>
      </w:r>
      <w:r w:rsidR="000D6B75">
        <w:fldChar w:fldCharType="end"/>
      </w:r>
    </w:p>
    <w:p w:rsidR="00CE48C9" w:rsidRDefault="00121BA3">
      <w:pPr>
        <w:pStyle w:val="ProductList-Offering1SubSection"/>
        <w:outlineLvl w:val="3"/>
      </w:pPr>
      <w:bookmarkStart w:id="108" w:name="_Sec685"/>
      <w:r>
        <w:t>1. Disponibilidad del Programa</w:t>
      </w:r>
      <w:bookmarkEnd w:id="108"/>
    </w:p>
    <w:tbl>
      <w:tblPr>
        <w:tblStyle w:val="PURTable"/>
        <w:tblW w:w="0" w:type="dxa"/>
        <w:tblLook w:val="04A0"/>
      </w:tblPr>
      <w:tblGrid>
        <w:gridCol w:w="4073"/>
        <w:gridCol w:w="617"/>
        <w:gridCol w:w="611"/>
        <w:gridCol w:w="614"/>
        <w:gridCol w:w="611"/>
        <w:gridCol w:w="611"/>
        <w:gridCol w:w="614"/>
        <w:gridCol w:w="617"/>
        <w:gridCol w:w="634"/>
        <w:gridCol w:w="619"/>
        <w:gridCol w:w="615"/>
        <w:gridCol w:w="680"/>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SharePoint Server 2019</w:t>
            </w:r>
            <w:r w:rsidR="000D6B75">
              <w:fldChar w:fldCharType="begin"/>
            </w:r>
            <w:r>
              <w:instrText xml:space="preserve"> XE "SharePoint Server 2019"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CAL de SharePoint Server 2019 Standard</w:t>
            </w:r>
            <w:r w:rsidR="000D6B75">
              <w:fldChar w:fldCharType="begin"/>
            </w:r>
            <w:r>
              <w:instrText xml:space="preserve"> XE "Licencia CAL de SharePoint Server 2019 Standard" </w:instrText>
            </w:r>
            <w:r w:rsidR="000D6B75">
              <w:fldChar w:fldCharType="end"/>
            </w:r>
            <w:r>
              <w:t xml:space="preserve"> (Dispositivo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 xml:space="preserve">Licencia CAL de SharePoint Server 2019 Enterprise </w:t>
            </w:r>
            <w:r w:rsidR="000D6B75">
              <w:fldChar w:fldCharType="begin"/>
            </w:r>
            <w:r>
              <w:instrText xml:space="preserve"> XE "Licencia CAL de SharePoint Server 2019 Enterprise " </w:instrText>
            </w:r>
            <w:r w:rsidR="000D6B75">
              <w:fldChar w:fldCharType="end"/>
            </w:r>
            <w:r>
              <w:t>(Dispositivo y Usuario)</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de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bl>
    <w:p w:rsidR="00CE48C9" w:rsidRDefault="00121BA3">
      <w:pPr>
        <w:pStyle w:val="ProductList-Offering1SubSection"/>
        <w:outlineLvl w:val="3"/>
      </w:pPr>
      <w:bookmarkStart w:id="109" w:name="_Sec740"/>
      <w:r>
        <w:t>2. Condiciones del Producto</w:t>
      </w:r>
      <w:bookmarkEnd w:id="109"/>
    </w:p>
    <w:tbl>
      <w:tblPr>
        <w:tblStyle w:val="PURTable"/>
        <w:tblW w:w="0" w:type="dxa"/>
        <w:tblLook w:val="04A0"/>
      </w:tblPr>
      <w:tblGrid>
        <w:gridCol w:w="3649"/>
        <w:gridCol w:w="3640"/>
        <w:gridCol w:w="3627"/>
      </w:tblGrid>
      <w:tr w:rsidR="00CE48C9">
        <w:trPr>
          <w:cnfStyle w:val="100000000000"/>
        </w:trPr>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SharePoint Server 2016</w:t>
            </w:r>
            <w:r>
              <w:fldChar w:fldCharType="begin"/>
            </w:r>
            <w:r w:rsidR="00121BA3">
              <w:instrText xml:space="preserve"> XE "SharePoint Server 2016" </w:instrText>
            </w:r>
            <w:r>
              <w:fldChar w:fldCharType="end"/>
            </w:r>
            <w:r w:rsidR="00121BA3">
              <w:t xml:space="preserve"> (5/16)</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"Reducción Elegible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SharePoint Server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110" w:name="_Sec798"/>
      <w:r>
        <w:t>3. Derechos de Uso</w:t>
      </w:r>
      <w:bookmarkEnd w:id="110"/>
    </w:p>
    <w:tbl>
      <w:tblPr>
        <w:tblStyle w:val="PURTable"/>
        <w:tblW w:w="0" w:type="dxa"/>
        <w:tblLook w:val="04A0"/>
      </w:tblPr>
      <w:tblGrid>
        <w:gridCol w:w="3671"/>
        <w:gridCol w:w="3619"/>
        <w:gridCol w:w="362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Sí</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Licenciado con Servidor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 de SharePoint Server 2019</w:t>
      </w:r>
    </w:p>
    <w:tbl>
      <w:tblPr>
        <w:tblStyle w:val="PURTable"/>
        <w:tblW w:w="0" w:type="dxa"/>
        <w:tblLook w:val="04A0"/>
      </w:tblPr>
      <w:tblGrid>
        <w:gridCol w:w="3621"/>
        <w:gridCol w:w="3651"/>
        <w:gridCol w:w="3644"/>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SharePoint Server 2019 Standard</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 xml:space="preserve"> SL de Usuario de SharePoint Online</w:t>
            </w:r>
            <w:r w:rsidR="000D6B75">
              <w:fldChar w:fldCharType="begin"/>
            </w:r>
            <w:r>
              <w:instrText xml:space="preserve"> XE " SL de Usuario de SharePoint Online" </w:instrText>
            </w:r>
            <w:r w:rsidR="000D6B75">
              <w:fldChar w:fldCharType="end"/>
            </w:r>
            <w:r>
              <w:t xml:space="preserve"> (Plan 1/2)</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SubClauseHeading"/>
        <w:outlineLvl w:val="5"/>
      </w:pPr>
      <w:r>
        <w:t>3.1.1 Funcionalidad adicional de SharePoint Server asociada con la Licencia CAL de SharePoint Enterprise</w:t>
      </w:r>
    </w:p>
    <w:p w:rsidR="00CE48C9" w:rsidRDefault="00121BA3">
      <w:pPr>
        <w:pStyle w:val="ProductList-BodyIndented"/>
      </w:pPr>
      <w:r>
        <w:t>Elementos Web de Línea de Negocio de Servicios de Conectividad Empresarial; Integración de Clientes de Servicios de Conectividad Empresarial de Office 2019; Servicios de Access; Búsqueda de Empresas; Descubrimiento Electrónico y Cumplimiento; Servicios de Formularios de InfoPath; Servicios de Excel, PowerPivot y PowerView; Servicios de Visio; Servicios de PerformancePoint; Informes de Análisis Personalizados; Prevención de Pérdida de Datos y Gráficos Avanzados.</w:t>
      </w:r>
    </w:p>
    <w:tbl>
      <w:tblPr>
        <w:tblStyle w:val="PURTable0"/>
        <w:tblW w:w="0" w:type="dxa"/>
        <w:tblLook w:val="04A0"/>
      </w:tblPr>
      <w:tblGrid>
        <w:gridCol w:w="3504"/>
        <w:gridCol w:w="3530"/>
        <w:gridCol w:w="3522"/>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SharePoint Server 2019 Enterprise</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SharePoint Online (Plan 2)</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Indented"/>
      </w:pPr>
    </w:p>
    <w:p w:rsidR="00CE48C9" w:rsidRDefault="00121BA3">
      <w:pPr>
        <w:pStyle w:val="ProductList-ClauseHeading"/>
        <w:outlineLvl w:val="4"/>
      </w:pPr>
      <w:r>
        <w:t>3.2 Exención de CAL para usuarios que acceden a contenido público</w:t>
      </w:r>
    </w:p>
    <w:p w:rsidR="00CE48C9" w:rsidRDefault="00121BA3">
      <w:pPr>
        <w:pStyle w:val="ProductList-Body"/>
      </w:pPr>
      <w:r>
        <w:t xml:space="preserve">No se necesitan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para acceder a contenido, información y aplicaciones que el Cliente pone a disposición pública de los usuarios por Internet (es decir, donde el acceso no está restringido a situaciones de Intranet o Extranet).</w:t>
      </w:r>
    </w:p>
    <w:p w:rsidR="00CE48C9" w:rsidRDefault="00CE48C9">
      <w:pPr>
        <w:pStyle w:val="ProductList-Body"/>
      </w:pPr>
    </w:p>
    <w:p w:rsidR="00CE48C9" w:rsidRDefault="00121BA3">
      <w:pPr>
        <w:pStyle w:val="ProductList-ClauseHeading"/>
        <w:outlineLvl w:val="4"/>
      </w:pPr>
      <w:r>
        <w:t>3.3 Software adicional</w:t>
      </w:r>
    </w:p>
    <w:tbl>
      <w:tblPr>
        <w:tblStyle w:val="PURTable"/>
        <w:tblW w:w="0" w:type="dxa"/>
        <w:tblLook w:val="04A0"/>
      </w:tblPr>
      <w:tblGrid>
        <w:gridCol w:w="3686"/>
        <w:gridCol w:w="3615"/>
        <w:gridCol w:w="3615"/>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Kit de desarrollo de software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CE48C9">
      <w:pPr>
        <w:pStyle w:val="ProductList-Body"/>
      </w:pPr>
    </w:p>
    <w:p w:rsidR="00CE48C9" w:rsidRDefault="00121BA3">
      <w:pPr>
        <w:pStyle w:val="ProductList-Offering1SubSection"/>
        <w:outlineLvl w:val="3"/>
      </w:pPr>
      <w:bookmarkStart w:id="111" w:name="_Sec825"/>
      <w:r>
        <w:t>4. Software Assurance</w:t>
      </w:r>
      <w:bookmarkEnd w:id="111"/>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SharePoint Server, Office Audit y Control Management Server (solo licencias de servidor)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59">
              <w:r w:rsidR="00121BA3">
                <w:rPr>
                  <w:color w:val="00467F"/>
                  <w:u w:val="single"/>
                </w:rPr>
                <w:t>Lista de productos, junio de 2015</w:t>
              </w:r>
            </w:hyperlink>
            <w:r w:rsidR="00121BA3">
              <w:t xml:space="preserve"> (SharePoint Server y SharePoint Server para Sitios de Internet)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12" w:name="_Sec641"/>
      <w:r>
        <w:t>Skype Empresarial Server</w:t>
      </w:r>
      <w:bookmarkEnd w:id="112"/>
      <w:r w:rsidR="000D6B75">
        <w:fldChar w:fldCharType="begin"/>
      </w:r>
      <w:r>
        <w:instrText xml:space="preserve"> TC "</w:instrText>
      </w:r>
      <w:bookmarkStart w:id="113" w:name="_Toc15833524"/>
      <w:r>
        <w:instrText>Skype Empresarial Server</w:instrText>
      </w:r>
      <w:bookmarkEnd w:id="113"/>
      <w:r>
        <w:instrText>" \l 3</w:instrText>
      </w:r>
      <w:r w:rsidR="000D6B75">
        <w:fldChar w:fldCharType="end"/>
      </w:r>
    </w:p>
    <w:p w:rsidR="00CE48C9" w:rsidRDefault="00121BA3">
      <w:pPr>
        <w:pStyle w:val="ProductList-Offering1SubSection"/>
        <w:outlineLvl w:val="3"/>
      </w:pPr>
      <w:bookmarkStart w:id="114" w:name="_Sec686"/>
      <w:r>
        <w:t>1. Disponibilidad del programa</w:t>
      </w:r>
      <w:bookmarkEnd w:id="114"/>
    </w:p>
    <w:p w:rsidR="00CE48C9" w:rsidRDefault="00CE48C9">
      <w:pPr>
        <w:pStyle w:val="ProductList-Body"/>
      </w:pPr>
    </w:p>
    <w:tbl>
      <w:tblPr>
        <w:tblStyle w:val="PURTable"/>
        <w:tblW w:w="0" w:type="dxa"/>
        <w:tblLook w:val="04A0"/>
      </w:tblPr>
      <w:tblGrid>
        <w:gridCol w:w="4002"/>
        <w:gridCol w:w="614"/>
        <w:gridCol w:w="603"/>
        <w:gridCol w:w="610"/>
        <w:gridCol w:w="603"/>
        <w:gridCol w:w="718"/>
        <w:gridCol w:w="609"/>
        <w:gridCol w:w="614"/>
        <w:gridCol w:w="634"/>
        <w:gridCol w:w="618"/>
        <w:gridCol w:w="611"/>
        <w:gridCol w:w="680"/>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Skype Empresarial Server 2019</w:t>
            </w:r>
            <w:r w:rsidR="000D6B75">
              <w:fldChar w:fldCharType="begin"/>
            </w:r>
            <w:r>
              <w:instrText xml:space="preserve"> XE "Skype Empresarial Server 2019"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75</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Licencia CAL de Skype Empresarial Server 2019 Standard </w:t>
            </w:r>
            <w:r w:rsidR="000D6B75">
              <w:fldChar w:fldCharType="begin"/>
            </w:r>
            <w:r>
              <w:instrText xml:space="preserve"> XE "Licencia CAL de Skype Empresarial Server 2019 Standard " </w:instrText>
            </w:r>
            <w:r w:rsidR="000D6B75">
              <w:fldChar w:fldCharType="end"/>
            </w:r>
            <w:r>
              <w:t>(Dispositivo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solo en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Enterprise CAL de Skype Empresarial Server 2019</w:t>
            </w:r>
            <w:r w:rsidR="000D6B75">
              <w:fldChar w:fldCharType="begin"/>
            </w:r>
            <w:r>
              <w:instrText xml:space="preserve"> XE "Licencia Enterprise CAL de Skype Empresarial Server 2019" </w:instrText>
            </w:r>
            <w:r w:rsidR="000D6B75">
              <w:fldChar w:fldCharType="end"/>
            </w:r>
            <w:r>
              <w:t xml:space="preserve"> (Dispositivo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solo en Enrollment for Education Solutions (con fecha de publicación de octubre de 2017 o posterior)." </w:instrText>
            </w:r>
            <w:r>
              <w:fldChar w:fldCharType="separate"/>
            </w:r>
            <w:r w:rsidR="00121BA3">
              <w:rPr>
                <w:color w:val="000000"/>
              </w:rPr>
              <w:t>AP</w:t>
            </w:r>
            <w:r>
              <w:fldChar w:fldCharType="end"/>
            </w:r>
            <w:r w:rsidR="00121BA3">
              <w:t>,</w:t>
            </w:r>
            <w:r>
              <w:fldChar w:fldCharType="begin"/>
            </w:r>
            <w:r w:rsidR="00121BA3">
              <w:instrText xml:space="preserve"> AutoTextList   \s NoStyle \t "El Producto se ofrece como un Producto Adicional para el programa School y se debe licenciar para toda la Organización, con cobertura para todos los miembro del Profesorado y Personal. " </w:instrText>
            </w:r>
            <w:r>
              <w:fldChar w:fldCharType="separate"/>
            </w:r>
            <w:r w:rsidR="00121BA3">
              <w:rPr>
                <w:color w:val="000000"/>
              </w:rPr>
              <w:t>AF</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CAL de Skype Empresarial Server 2019 Plus</w:t>
            </w:r>
            <w:r w:rsidR="000D6B75">
              <w:fldChar w:fldCharType="begin"/>
            </w:r>
            <w:r>
              <w:instrText xml:space="preserve"> XE "Licencia CAL de Skype Empresarial Server 2019 Plus" </w:instrText>
            </w:r>
            <w:r w:rsidR="000D6B75">
              <w:fldChar w:fldCharType="end"/>
            </w:r>
            <w:r>
              <w:t xml:space="preserve"> (Dispositivo y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10/18</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FFFFFF"/>
              <w:right w:val="none" w:sz="4" w:space="0" w:color="6E6E6E"/>
            </w:tcBorders>
          </w:tcPr>
          <w:p w:rsidR="00CE48C9" w:rsidRDefault="00121BA3">
            <w:pPr>
              <w:pStyle w:val="ProductList-TableBody"/>
            </w:pPr>
            <w:r>
              <w:t>Licencia CAL Plus de Skype Empresarial</w:t>
            </w:r>
            <w:r w:rsidR="000D6B75">
              <w:fldChar w:fldCharType="begin"/>
            </w:r>
            <w:r>
              <w:instrText xml:space="preserve"> XE "Licencia CAL Plus de Skype Empresarial" </w:instrText>
            </w:r>
            <w:r w:rsidR="000D6B75">
              <w:fldChar w:fldCharType="end"/>
            </w:r>
            <w:r>
              <w:t xml:space="preserve"> (SL de Usuario)</w:t>
            </w:r>
          </w:p>
        </w:tc>
        <w:tc>
          <w:tcPr>
            <w:tcW w:w="620" w:type="dxa"/>
            <w:tcBorders>
              <w:top w:val="dashed" w:sz="4" w:space="0" w:color="BFBFBF"/>
              <w:left w:val="none" w:sz="4" w:space="0" w:color="6E6E6E"/>
              <w:bottom w:val="non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FFFFF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FFFFF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bl>
    <w:p w:rsidR="00CE48C9" w:rsidRDefault="00121BA3">
      <w:pPr>
        <w:pStyle w:val="ProductList-Offering1SubSection"/>
        <w:outlineLvl w:val="3"/>
      </w:pPr>
      <w:bookmarkStart w:id="115" w:name="_Sec741"/>
      <w:r>
        <w:t>2. Condiciones del Producto</w:t>
      </w:r>
      <w:bookmarkEnd w:id="115"/>
    </w:p>
    <w:tbl>
      <w:tblPr>
        <w:tblStyle w:val="PURTable"/>
        <w:tblW w:w="0" w:type="dxa"/>
        <w:tblLook w:val="04A0"/>
      </w:tblPr>
      <w:tblGrid>
        <w:gridCol w:w="3651"/>
        <w:gridCol w:w="3635"/>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Licencias CAL de Skype Empresarial Server 2015</w:t>
            </w:r>
            <w:r>
              <w:fldChar w:fldCharType="begin"/>
            </w:r>
            <w:r w:rsidR="00121BA3">
              <w:instrText xml:space="preserve"> XE "Skype Empresarial Server 2015" </w:instrText>
            </w:r>
            <w:r>
              <w:fldChar w:fldCharType="end"/>
            </w:r>
            <w:r w:rsidR="00121BA3">
              <w:t xml:space="preserve"> (5/15), Skype Empresarial 2015 Standard, Enterprise y Plus (5/15)</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116" w:name="_Sec799"/>
      <w:r>
        <w:lastRenderedPageBreak/>
        <w:t>3. Derechos de Uso</w:t>
      </w:r>
      <w:bookmarkEnd w:id="116"/>
    </w:p>
    <w:tbl>
      <w:tblPr>
        <w:tblStyle w:val="PURTable"/>
        <w:tblW w:w="0" w:type="dxa"/>
        <w:tblLook w:val="04A0"/>
      </w:tblPr>
      <w:tblGrid>
        <w:gridCol w:w="3665"/>
        <w:gridCol w:w="3612"/>
        <w:gridCol w:w="363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Términos de Licencia Específicos de un Producto: N/D</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Sí</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Licenciado con Servidor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H.264/MPEG-4 y/o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598"/>
        <w:gridCol w:w="3630"/>
        <w:gridCol w:w="3688"/>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Estándar de Skype Empresarial Server 2019</w:t>
            </w:r>
            <w:r w:rsidR="000D6B75">
              <w:fldChar w:fldCharType="begin"/>
            </w:r>
            <w:r>
              <w:instrText xml:space="preserve"> XE "Licencia CAL Estándar de Skype Empresarial Server 2019" </w:instrText>
            </w:r>
            <w:r w:rsidR="000D6B75">
              <w:fldChar w:fldCharType="end"/>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Skype Empresarial Online (Plan 1/1G/1A/2/2G/2A)</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SubClauseHeading"/>
        <w:outlineLvl w:val="5"/>
      </w:pPr>
      <w:r>
        <w:t>3.1.1 Funcionalidad adicional asociada con la Licencia CAL de Skype Empresarial Server</w:t>
      </w:r>
    </w:p>
    <w:p w:rsidR="00CE48C9" w:rsidRDefault="00121BA3">
      <w:pPr>
        <w:pStyle w:val="ProductList-BodyIndented"/>
      </w:pPr>
      <w:r>
        <w:t xml:space="preserve">Audio, Video y Conferencia Web, Escritorio Compartido, Sistemas de Espacio y Múltiples Transmisiones de Video en Alta Definición. </w:t>
      </w:r>
    </w:p>
    <w:tbl>
      <w:tblPr>
        <w:tblStyle w:val="PURTable0"/>
        <w:tblW w:w="0" w:type="dxa"/>
        <w:tblLook w:val="04A0"/>
      </w:tblPr>
      <w:tblGrid>
        <w:gridCol w:w="3500"/>
        <w:gridCol w:w="3528"/>
        <w:gridCol w:w="3528"/>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Skype Empresarial Server 2019</w:t>
            </w:r>
            <w:r w:rsidR="000D6B75">
              <w:fldChar w:fldCharType="begin"/>
            </w:r>
            <w:r>
              <w:instrText xml:space="preserve"> XE "Licencia CAL de Skype Empresarial Server 2019" </w:instrText>
            </w:r>
            <w:r w:rsidR="000D6B75">
              <w:fldChar w:fldCharType="end"/>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Skype Empresarial Online (Plan 2/2A/2G)</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Indented"/>
      </w:pPr>
    </w:p>
    <w:p w:rsidR="00CE48C9" w:rsidRDefault="00121BA3">
      <w:pPr>
        <w:pStyle w:val="ProductList-SubClauseHeading"/>
        <w:outlineLvl w:val="5"/>
      </w:pPr>
      <w:r>
        <w:t>3.1.2 Funcionalidad adicional asociada con la Licencia CAL de Skype Empresarial Server Plus</w:t>
      </w:r>
    </w:p>
    <w:p w:rsidR="00CE48C9" w:rsidRDefault="00121BA3">
      <w:pPr>
        <w:pStyle w:val="ProductList-BodyIndented"/>
      </w:pPr>
      <w:r>
        <w:t xml:space="preserve">Voz, Telefonía y Administración de Llamadas </w:t>
      </w:r>
    </w:p>
    <w:tbl>
      <w:tblPr>
        <w:tblStyle w:val="PURTable0"/>
        <w:tblW w:w="0" w:type="dxa"/>
        <w:tblLook w:val="04A0"/>
      </w:tblPr>
      <w:tblGrid>
        <w:gridCol w:w="3500"/>
        <w:gridCol w:w="3528"/>
        <w:gridCol w:w="3528"/>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Skype Empresarial Server 2019 Plus</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SL de Usuario de Sistema Telefónico</w:t>
            </w:r>
          </w:p>
        </w:tc>
        <w:tc>
          <w:tcPr>
            <w:tcW w:w="4040" w:type="dxa"/>
            <w:tcBorders>
              <w:top w:val="none" w:sz="4" w:space="0" w:color="000000"/>
              <w:left w:val="none" w:sz="4" w:space="0" w:color="000000"/>
              <w:bottom w:val="single" w:sz="4" w:space="0" w:color="000000"/>
              <w:right w:val="single" w:sz="4" w:space="0" w:color="000000"/>
            </w:tcBorders>
          </w:tcPr>
          <w:p w:rsidR="00CE48C9" w:rsidRDefault="00121BA3">
            <w:pPr>
              <w:pStyle w:val="ProductList-TableBody"/>
            </w:pPr>
            <w:r>
              <w:t>Licencia CAL Plus de Skype Empresarial (SL de Usuario)</w:t>
            </w:r>
          </w:p>
        </w:tc>
      </w:tr>
    </w:tbl>
    <w:p w:rsidR="00CE48C9" w:rsidRDefault="00CE48C9">
      <w:pPr>
        <w:pStyle w:val="ProductList-BodyIndented"/>
      </w:pPr>
    </w:p>
    <w:p w:rsidR="00CE48C9" w:rsidRDefault="00121BA3">
      <w:pPr>
        <w:pStyle w:val="ProductList-ClauseHeading"/>
        <w:outlineLvl w:val="4"/>
      </w:pPr>
      <w:r>
        <w:t>3.2 Software adicional</w:t>
      </w:r>
    </w:p>
    <w:tbl>
      <w:tblPr>
        <w:tblStyle w:val="PURTable"/>
        <w:tblW w:w="0" w:type="dxa"/>
        <w:tblLook w:val="04A0"/>
      </w:tblPr>
      <w:tblGrid>
        <w:gridCol w:w="3642"/>
        <w:gridCol w:w="3650"/>
        <w:gridCol w:w="362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Herramientas Administrativas</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Rol Servidor de Monitoreo y Archivado</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Rol Audio/Video Conferencing Server</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de Servicio de Autodiscovery</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Central Management Server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Director</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Edge Server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de Servidor de la Aplicación Web Skype Empresarial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Mediation Server</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Skype Web App</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Panel de Control de Microsoft Skype Empresarial Server 2019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PowerShell Snap-in</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Servidor de Acceso a Uso Compartido de Aplicaciones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de Servicio de Movilidad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de Servidor de Video Interop</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Generador de Topología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Servidor de Aplicaciones de Comunicaciones Unificadas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Servidor de Conferencia Web</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Rol Servidor de Administración Central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Offering1SubSection"/>
        <w:outlineLvl w:val="3"/>
      </w:pPr>
      <w:bookmarkStart w:id="117" w:name="_Sec820"/>
      <w:r>
        <w:t>4. Software Assurance</w:t>
      </w:r>
      <w:bookmarkEnd w:id="117"/>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Skype Empresarial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Solo licencias de servidor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60">
              <w:r w:rsidR="00121BA3">
                <w:rPr>
                  <w:color w:val="00467F"/>
                  <w:u w:val="single"/>
                </w:rPr>
                <w:t>Lista de Productos, abril de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118" w:name="_Sec614"/>
      <w:r>
        <w:t>SQL Server</w:t>
      </w:r>
      <w:bookmarkEnd w:id="118"/>
      <w:r w:rsidR="000D6B75">
        <w:fldChar w:fldCharType="begin"/>
      </w:r>
      <w:r>
        <w:instrText xml:space="preserve"> TC "</w:instrText>
      </w:r>
      <w:bookmarkStart w:id="119" w:name="_Toc15833525"/>
      <w:r>
        <w:instrText>SQL Server</w:instrText>
      </w:r>
      <w:bookmarkEnd w:id="119"/>
      <w:r>
        <w:instrText>" \l 2</w:instrText>
      </w:r>
      <w:r w:rsidR="000D6B75">
        <w:fldChar w:fldCharType="end"/>
      </w:r>
    </w:p>
    <w:p w:rsidR="00CE48C9" w:rsidRDefault="00121BA3">
      <w:pPr>
        <w:pStyle w:val="ProductList-Offering1SubSection"/>
        <w:outlineLvl w:val="2"/>
      </w:pPr>
      <w:bookmarkStart w:id="120" w:name="_Sec688"/>
      <w:r>
        <w:t>1. Disponibilidad del Programa</w:t>
      </w:r>
      <w:bookmarkEnd w:id="120"/>
    </w:p>
    <w:tbl>
      <w:tblPr>
        <w:tblStyle w:val="PURTable"/>
        <w:tblW w:w="0" w:type="dxa"/>
        <w:tblLook w:val="04A0"/>
      </w:tblPr>
      <w:tblGrid>
        <w:gridCol w:w="4111"/>
        <w:gridCol w:w="618"/>
        <w:gridCol w:w="616"/>
        <w:gridCol w:w="617"/>
        <w:gridCol w:w="615"/>
        <w:gridCol w:w="616"/>
        <w:gridCol w:w="617"/>
        <w:gridCol w:w="618"/>
        <w:gridCol w:w="634"/>
        <w:gridCol w:w="619"/>
        <w:gridCol w:w="617"/>
        <w:gridCol w:w="618"/>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SQL Server 2017 Standard</w:t>
            </w:r>
            <w:r w:rsidR="000D6B75">
              <w:fldChar w:fldCharType="begin"/>
            </w:r>
            <w:r>
              <w:instrText xml:space="preserve"> XE "SQL Server 2017 Standard"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10/17</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15</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23</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SQL Server 2017 Standard Core</w:t>
            </w:r>
            <w:r w:rsidR="000D6B75">
              <w:fldChar w:fldCharType="begin"/>
            </w:r>
            <w:r>
              <w:instrText xml:space="preserve"> XE "SQL Server 2017 Standard Core" </w:instrText>
            </w:r>
            <w:r w:rsidR="000D6B75">
              <w:fldChar w:fldCharType="end"/>
            </w:r>
            <w:r>
              <w:t xml:space="preserve"> (2 paquetes de Licencias por Núcleo)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50</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75</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SQL Server 2017 Enterprise</w:t>
            </w:r>
            <w:r w:rsidR="000D6B75">
              <w:fldChar w:fldCharType="begin"/>
            </w:r>
            <w:r>
              <w:instrText xml:space="preserve"> XE "SQL Server 2017 Enterprise"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38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SQL Server 2017 Enterprise Core</w:t>
            </w:r>
            <w:r w:rsidR="000D6B75">
              <w:fldChar w:fldCharType="begin"/>
            </w:r>
            <w:r>
              <w:instrText xml:space="preserve"> XE "SQL Server 2017 Enterprise Core" </w:instrText>
            </w:r>
            <w:r w:rsidR="000D6B75">
              <w:fldChar w:fldCharType="end"/>
            </w:r>
            <w:r>
              <w:t xml:space="preserve"> (2 paquetes de Licencias por Núcleo)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10/17</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125</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188</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63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2B2B2"/>
              <w:right w:val="none" w:sz="4" w:space="0" w:color="6E6E6E"/>
            </w:tcBorders>
          </w:tcPr>
          <w:p w:rsidR="00CE48C9" w:rsidRDefault="00121BA3">
            <w:pPr>
              <w:pStyle w:val="ProductList-TableBody"/>
            </w:pPr>
            <w:r>
              <w:rPr>
                <w:color w:val="000000"/>
              </w:rPr>
              <w:t>SQL Server 2017 CAL</w:t>
            </w:r>
            <w:r w:rsidR="000D6B75">
              <w:fldChar w:fldCharType="begin"/>
            </w:r>
            <w:r>
              <w:instrText xml:space="preserve"> XE "SQL Server 2017 CAL" </w:instrText>
            </w:r>
            <w:r w:rsidR="000D6B75">
              <w:fldChar w:fldCharType="end"/>
            </w:r>
          </w:p>
        </w:tc>
        <w:tc>
          <w:tcPr>
            <w:tcW w:w="620" w:type="dxa"/>
            <w:tcBorders>
              <w:top w:val="dashed" w:sz="4" w:space="0" w:color="BFBFBF"/>
              <w:left w:val="none" w:sz="4" w:space="0" w:color="6E6E6E"/>
              <w:bottom w:val="dashed" w:sz="4" w:space="0" w:color="B2B2B2"/>
              <w:right w:val="none" w:sz="4" w:space="0" w:color="6E6E6E"/>
            </w:tcBorders>
          </w:tcPr>
          <w:p w:rsidR="00CE48C9" w:rsidRDefault="00121BA3">
            <w:pPr>
              <w:pStyle w:val="ProductList-TableBody"/>
              <w:jc w:val="center"/>
            </w:pPr>
            <w:r>
              <w:rPr>
                <w:color w:val="000000"/>
              </w:rPr>
              <w:t>10/17</w:t>
            </w:r>
          </w:p>
        </w:tc>
        <w:tc>
          <w:tcPr>
            <w:tcW w:w="620" w:type="dxa"/>
            <w:tcBorders>
              <w:top w:val="dashed" w:sz="4" w:space="0" w:color="BFBFBF"/>
              <w:left w:val="none" w:sz="4" w:space="0" w:color="6E6E6E"/>
              <w:bottom w:val="dashed" w:sz="4" w:space="0" w:color="B2B2B2"/>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2B2B2"/>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2B2B2"/>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2B2B2"/>
              <w:left w:val="none" w:sz="4" w:space="0" w:color="6E6E6E"/>
              <w:bottom w:val="single" w:sz="4" w:space="0" w:color="FFFFFF"/>
              <w:right w:val="none" w:sz="4" w:space="0" w:color="6E6E6E"/>
            </w:tcBorders>
          </w:tcPr>
          <w:p w:rsidR="00CE48C9" w:rsidRDefault="00121BA3">
            <w:pPr>
              <w:pStyle w:val="ProductList-TableBody"/>
            </w:pPr>
            <w:r>
              <w:rPr>
                <w:color w:val="000000"/>
              </w:rPr>
              <w:t>SQL Server ESU (Standard y Enterprise, Server y Core)</w:t>
            </w:r>
            <w:r w:rsidR="000D6B75">
              <w:fldChar w:fldCharType="begin"/>
            </w:r>
            <w:r>
              <w:instrText xml:space="preserve"> XE "SQL Server ESU (Standard y Enterprise, Server y Core)" </w:instrText>
            </w:r>
            <w:r w:rsidR="000D6B75">
              <w:fldChar w:fldCharType="end"/>
            </w:r>
          </w:p>
        </w:tc>
        <w:tc>
          <w:tcPr>
            <w:tcW w:w="620" w:type="dxa"/>
            <w:tcBorders>
              <w:top w:val="dashed" w:sz="4" w:space="0" w:color="B2B2B2"/>
              <w:left w:val="none" w:sz="4" w:space="0" w:color="6E6E6E"/>
              <w:bottom w:val="single" w:sz="4" w:space="0" w:color="FFFFFF"/>
              <w:right w:val="none" w:sz="4" w:space="0" w:color="6E6E6E"/>
            </w:tcBorders>
          </w:tcPr>
          <w:p w:rsidR="00CE48C9" w:rsidRDefault="00CE48C9">
            <w:pPr>
              <w:pStyle w:val="ProductList-TableBody"/>
              <w:jc w:val="center"/>
            </w:pPr>
          </w:p>
        </w:tc>
        <w:tc>
          <w:tcPr>
            <w:tcW w:w="620" w:type="dxa"/>
            <w:tcBorders>
              <w:top w:val="dashed" w:sz="4" w:space="0" w:color="B2B2B2"/>
              <w:left w:val="none" w:sz="4" w:space="0" w:color="6E6E6E"/>
              <w:bottom w:val="single" w:sz="4" w:space="0" w:color="FFFFFF"/>
              <w:right w:val="none" w:sz="4" w:space="0" w:color="6E6E6E"/>
            </w:tcBorders>
          </w:tcPr>
          <w:p w:rsidR="00CE48C9" w:rsidRDefault="00CE48C9">
            <w:pPr>
              <w:pStyle w:val="ProductList-TableBody"/>
              <w:jc w:val="center"/>
            </w:pPr>
          </w:p>
        </w:tc>
        <w:tc>
          <w:tcPr>
            <w:tcW w:w="620" w:type="dxa"/>
            <w:tcBorders>
              <w:top w:val="dashed" w:sz="4" w:space="0" w:color="B2B2B2"/>
              <w:left w:val="none" w:sz="4" w:space="0" w:color="6E6E6E"/>
              <w:bottom w:val="single" w:sz="4" w:space="0" w:color="FFFFFF"/>
              <w:right w:val="none" w:sz="4" w:space="0" w:color="6E6E6E"/>
            </w:tcBorders>
          </w:tcPr>
          <w:p w:rsidR="00CE48C9" w:rsidRDefault="00CE48C9">
            <w:pPr>
              <w:pStyle w:val="ProductList-TableBody"/>
              <w:jc w:val="center"/>
            </w:pPr>
          </w:p>
        </w:tc>
        <w:tc>
          <w:tcPr>
            <w:tcW w:w="620" w:type="dxa"/>
            <w:tcBorders>
              <w:top w:val="dashed" w:sz="4" w:space="0" w:color="B2B2B2"/>
              <w:left w:val="none" w:sz="4" w:space="0" w:color="6E6E6E"/>
              <w:bottom w:val="single" w:sz="4" w:space="0" w:color="FFFFF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Body"/>
      </w:pPr>
      <w:r>
        <w:rPr>
          <w:i/>
        </w:rPr>
        <w:lastRenderedPageBreak/>
        <w:t xml:space="preserve">Nota: Las licencias de SQL Server adquiridas a través de CSP están sujetas a otros términos, tal como se establece en la sección </w:t>
      </w:r>
      <w:hyperlink w:anchor="_Sec1246">
        <w:r>
          <w:rPr>
            <w:i/>
            <w:color w:val="00467F"/>
            <w:u w:val="single"/>
          </w:rPr>
          <w:t xml:space="preserve">Suscripciones de Servidor de Azure </w:t>
        </w:r>
      </w:hyperlink>
      <w:r>
        <w:rPr>
          <w:i/>
        </w:rPr>
        <w:t>de estos Términos de Productos.</w:t>
      </w:r>
    </w:p>
    <w:p w:rsidR="00CE48C9" w:rsidRDefault="00121BA3">
      <w:pPr>
        <w:pStyle w:val="ProductList-Offering1SubSection"/>
        <w:outlineLvl w:val="2"/>
      </w:pPr>
      <w:bookmarkStart w:id="121" w:name="_Sec743"/>
      <w:r>
        <w:t>2. Condiciones del Producto</w:t>
      </w:r>
      <w:bookmarkEnd w:id="121"/>
    </w:p>
    <w:tbl>
      <w:tblPr>
        <w:tblStyle w:val="PURTable"/>
        <w:tblW w:w="0" w:type="dxa"/>
        <w:tblLook w:val="04A0"/>
      </w:tblPr>
      <w:tblGrid>
        <w:gridCol w:w="3648"/>
        <w:gridCol w:w="3632"/>
        <w:gridCol w:w="3636"/>
      </w:tblGrid>
      <w:tr w:rsidR="00CE48C9">
        <w:trPr>
          <w:cnfStyle w:val="100000000000"/>
        </w:trPr>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SQL Server 2016</w:t>
            </w:r>
            <w:r>
              <w:fldChar w:fldCharType="begin"/>
            </w:r>
            <w:r w:rsidR="00121BA3">
              <w:instrText xml:space="preserve"> XE "SQL Server 2016" </w:instrText>
            </w:r>
            <w:r>
              <w:fldChar w:fldCharType="end"/>
            </w:r>
            <w:r w:rsidR="00121BA3">
              <w:t xml:space="preserve"> (6/16) </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 todas las ediciones</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"Ediciones Anteriores: Ediciones anteriores permitidas correspondientes a ediciones superiores especificadas. El Cliente puede utilizar la edición anterior permitida en lugar de una edición superior bajo licencia, tal como se permite en los Términos de Licencia Universales." </w:instrText>
            </w:r>
            <w:r>
              <w:fldChar w:fldCharType="separate"/>
            </w:r>
            <w:r w:rsidR="00121BA3">
              <w:rPr>
                <w:color w:val="0563C1"/>
              </w:rPr>
              <w:t>Ediciones Anteriores</w:t>
            </w:r>
            <w:r>
              <w:fldChar w:fldCharType="end"/>
            </w:r>
            <w:r w:rsidR="00121BA3">
              <w:t>: desde Enterprise Core a Standard, Business Intelligence, Workgroup o Small Business o 2008 R2 Datacenter; Standard a Workgroup o Small Business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Exención de Usuario Cualificado</w:t>
            </w:r>
            <w:r>
              <w:fldChar w:fldCharType="end"/>
            </w:r>
            <w:r w:rsidR="00121BA3">
              <w:t>: Solo Productos por núcleo</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2.1 SQL Server 2017 Enterprise</w:t>
      </w:r>
    </w:p>
    <w:p w:rsidR="00CE48C9" w:rsidRDefault="00121BA3">
      <w:pPr>
        <w:pStyle w:val="ProductList-Body"/>
      </w:pPr>
      <w:r>
        <w:t xml:space="preserve">Las nuevas licencias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para SQL Server 2017 Enterprise</w:t>
      </w:r>
      <w:r w:rsidR="000D6B75">
        <w:fldChar w:fldCharType="begin"/>
      </w:r>
      <w:r>
        <w:instrText xml:space="preserve"> XE "SQL Server 2017 Enterprise" </w:instrText>
      </w:r>
      <w:r w:rsidR="000D6B75">
        <w:fldChar w:fldCharType="end"/>
      </w:r>
      <w:r>
        <w:t xml:space="preserve"> (Servidor/CAL) no están disponibles. Los clientes existentes de SA que actualicen a la versión 2017 deben consultar los Derechos de uso de los productos de octubre de 2017 para conocer los Términos de Licencia.  </w:t>
      </w:r>
    </w:p>
    <w:p w:rsidR="00CE48C9" w:rsidRDefault="00CE48C9">
      <w:pPr>
        <w:pStyle w:val="ProductList-Body"/>
      </w:pPr>
    </w:p>
    <w:p w:rsidR="00CE48C9" w:rsidRDefault="00121BA3">
      <w:pPr>
        <w:pStyle w:val="ProductList-ClauseHeading"/>
        <w:outlineLvl w:val="3"/>
      </w:pPr>
      <w:r>
        <w:t>Almacenamiento de datos paralelos de SQL Server 2.2</w:t>
      </w:r>
    </w:p>
    <w:p w:rsidR="00CE48C9" w:rsidRDefault="00121BA3">
      <w:pPr>
        <w:pStyle w:val="ProductList-Body"/>
      </w:pPr>
      <w:r>
        <w:t>SQL Server Parallel Data Warehouse es una opción de implementación para clientes de SQL Server Enterprise Core. Los clientes son elegibles para utilizar solamente las compilaciones de software disponibles durante el periodo de vigencia de su cobertura de SA.</w:t>
      </w:r>
    </w:p>
    <w:p w:rsidR="00CE48C9" w:rsidRDefault="00CE48C9">
      <w:pPr>
        <w:pStyle w:val="ProductList-Body"/>
      </w:pPr>
    </w:p>
    <w:p w:rsidR="00CE48C9" w:rsidRDefault="00121BA3">
      <w:pPr>
        <w:pStyle w:val="ProductList-ClauseHeading"/>
        <w:outlineLvl w:val="3"/>
      </w:pPr>
      <w:r>
        <w:t>Compilación opcional sin Oracle Java de Almacenamiento de datos paralelos de SQL Server 2.3</w:t>
      </w:r>
    </w:p>
    <w:p w:rsidR="00CE48C9" w:rsidRDefault="00121BA3">
      <w:pPr>
        <w:pStyle w:val="ProductList-Body"/>
      </w:pPr>
      <w:r>
        <w:t xml:space="preserve">Los clientes pueden adquirir una compilación del producto con Oracle Java o, si lo solicitan, sin Oracle Java. Para obtener más información, visite </w:t>
      </w:r>
      <w:hyperlink r:id="rId61">
        <w:r>
          <w:rPr>
            <w:color w:val="00467F"/>
            <w:u w:val="single"/>
          </w:rPr>
          <w:t>http://www.microsoft.com/en-us/sqlserver/solutions-technologies/data-warehousing/pdw.aspx</w:t>
        </w:r>
      </w:hyperlink>
      <w:r>
        <w:t>.</w:t>
      </w:r>
    </w:p>
    <w:p w:rsidR="00CE48C9" w:rsidRDefault="00CE48C9">
      <w:pPr>
        <w:pStyle w:val="ProductList-Body"/>
      </w:pPr>
    </w:p>
    <w:p w:rsidR="00CE48C9" w:rsidRDefault="00121BA3">
      <w:pPr>
        <w:pStyle w:val="ProductList-ClauseHeading"/>
        <w:outlineLvl w:val="3"/>
      </w:pPr>
      <w:r>
        <w:t>2.4 Complemento de SQL Server Premium Assurance</w:t>
      </w:r>
    </w:p>
    <w:p w:rsidR="00CE48C9" w:rsidRDefault="00121BA3">
      <w:pPr>
        <w:pStyle w:val="ProductList-Body"/>
      </w:pPr>
      <w:r>
        <w:t>Los Clientes que busquen términos y condiciones para Complemento de Premium Assurance</w:t>
      </w:r>
      <w:r w:rsidR="000D6B75">
        <w:fldChar w:fldCharType="begin"/>
      </w:r>
      <w:r>
        <w:instrText xml:space="preserve"> XE "Complemento de Premium Assurance" </w:instrText>
      </w:r>
      <w:r w:rsidR="000D6B75">
        <w:fldChar w:fldCharType="end"/>
      </w:r>
      <w:r>
        <w:t xml:space="preserve"> deberán consultar los Términos de Producto de enero de 2018 </w:t>
      </w:r>
      <w:hyperlink r:id="rId62">
        <w:r>
          <w:rPr>
            <w:color w:val="00467F"/>
            <w:u w:val="single"/>
          </w:rPr>
          <w:t>http://go.microsoft.com/?linkid=9839206</w:t>
        </w:r>
      </w:hyperlink>
      <w:r>
        <w:t>.</w:t>
      </w:r>
    </w:p>
    <w:p w:rsidR="00CE48C9" w:rsidRDefault="00CE48C9">
      <w:pPr>
        <w:pStyle w:val="ProductList-Body"/>
      </w:pPr>
    </w:p>
    <w:p w:rsidR="00CE48C9" w:rsidRDefault="00121BA3">
      <w:pPr>
        <w:pStyle w:val="ProductList-Offering1SubSection"/>
        <w:outlineLvl w:val="2"/>
      </w:pPr>
      <w:bookmarkStart w:id="122" w:name="_Sec794"/>
      <w:r>
        <w:t>3. Derechos de Uso</w:t>
      </w:r>
      <w:bookmarkEnd w:id="122"/>
    </w:p>
    <w:tbl>
      <w:tblPr>
        <w:tblStyle w:val="PURTable"/>
        <w:tblW w:w="0" w:type="dxa"/>
        <w:tblLook w:val="04A0"/>
      </w:tblPr>
      <w:tblGrid>
        <w:gridCol w:w="3658"/>
        <w:gridCol w:w="3628"/>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1">
              <w:r w:rsidR="00121BA3">
                <w:rPr>
                  <w:color w:val="00467F"/>
                  <w:u w:val="single"/>
                </w:rPr>
                <w:t>Servidor/Licencia CAL</w:t>
              </w:r>
            </w:hyperlink>
            <w:r w:rsidR="00121BA3">
              <w:t xml:space="preserve"> – Standard, </w:t>
            </w:r>
            <w:hyperlink w:anchor="_Sec543">
              <w:r w:rsidR="00121BA3">
                <w:rPr>
                  <w:color w:val="00467F"/>
                  <w:u w:val="single"/>
                </w:rPr>
                <w:t xml:space="preserve">Por Núcleo </w:t>
              </w:r>
            </w:hyperlink>
            <w:r w:rsidR="00121BA3">
              <w:t>– Standard Core y Enterprise Core</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Solo ediciones de Servidor/CAL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Licencias CAL (solo ediciones de Servidor/CAL)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Componentes de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Características basadas en Internet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3.1 Acceso a software de servidor</w:t>
      </w:r>
    </w:p>
    <w:tbl>
      <w:tblPr>
        <w:tblStyle w:val="PURTable"/>
        <w:tblW w:w="0" w:type="dxa"/>
        <w:tblLook w:val="04A0"/>
      </w:tblPr>
      <w:tblGrid>
        <w:gridCol w:w="3657"/>
        <w:gridCol w:w="3658"/>
        <w:gridCol w:w="3601"/>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E0EAF6"/>
          </w:tcPr>
          <w:p w:rsidR="00CE48C9" w:rsidRDefault="00121BA3">
            <w:pPr>
              <w:pStyle w:val="ProductList-TableBody"/>
            </w:pPr>
            <w:r>
              <w:t>Licencia de acceso base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de SQL Server 2017</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3.2 Actualizaciones automáticas a versiones anteriores de SQL Server</w:t>
      </w:r>
    </w:p>
    <w:p w:rsidR="00CE48C9" w:rsidRDefault="00121BA3">
      <w:pPr>
        <w:pStyle w:val="ProductList-Body"/>
      </w:pPr>
      <w:r>
        <w:t xml:space="preserve">Si este software está instalado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servidores</w:t>
      </w:r>
      <w:r w:rsidR="000D6B75">
        <w:fldChar w:fldCharType="end"/>
      </w:r>
      <w:r>
        <w:t xml:space="preserve"> o dispositivos que ejecutan cualquier edición admitida de SQL Server anterior a SQL Server 2012 (o componentes de cualquiera de ellos), se actualizará automáticamente y reemplazará algunos archivos o características de dichas ediciones con archivos de este software. Esta característica no se puede desactivar. La eliminación de estos archivos puede provocar errores en el software y es posible que los archivos originales no se puedan recuperar. Al instalar este software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o dispositivo que ejecuta esas ediciones, usted acepta estas actualizaciones en todas esas ediciones y copias de SQL Server (incluidos los componentes de cualquiera de ellas) que se ejecutan en ese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o dispositivo.</w:t>
      </w:r>
    </w:p>
    <w:p w:rsidR="00CE48C9" w:rsidRDefault="00CE48C9">
      <w:pPr>
        <w:pStyle w:val="ProductList-Body"/>
      </w:pPr>
    </w:p>
    <w:p w:rsidR="00CE48C9" w:rsidRDefault="00121BA3">
      <w:pPr>
        <w:pStyle w:val="ProductList-ClauseHeading"/>
        <w:outlineLvl w:val="3"/>
      </w:pPr>
      <w:r>
        <w:t>3.3 Selección de Plataforma de SQL Server</w:t>
      </w:r>
    </w:p>
    <w:p w:rsidR="00CE48C9" w:rsidRDefault="00121BA3">
      <w:pPr>
        <w:pStyle w:val="ProductList-Body"/>
      </w:pPr>
      <w:r>
        <w:t xml:space="preserve">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 SQL Server son independientes de la plataforma y permiten su implementación y uso en plataformas Windows o Linux.</w:t>
      </w:r>
    </w:p>
    <w:p w:rsidR="00CE48C9" w:rsidRDefault="00CE48C9">
      <w:pPr>
        <w:pStyle w:val="ProductList-Body"/>
      </w:pPr>
    </w:p>
    <w:p w:rsidR="00CE48C9" w:rsidRDefault="00121BA3">
      <w:pPr>
        <w:pStyle w:val="ProductList-ClauseHeading"/>
        <w:outlineLvl w:val="3"/>
      </w:pPr>
      <w:r>
        <w:t>3.4 Instancias en Ejecución para Standard Edition</w:t>
      </w:r>
    </w:p>
    <w:p w:rsidR="00CE48C9" w:rsidRDefault="00121BA3">
      <w:pPr>
        <w:pStyle w:val="ProductList-Body"/>
      </w:pPr>
      <w:r>
        <w:t xml:space="preserve">Por cada Licencia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el software se puede ejecutar solo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o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a la vez, pero el Cliente puede utilizar cualquier número de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Ejecución de Instancias</w:t>
      </w:r>
      <w:r w:rsidR="000D6B75">
        <w:fldChar w:fldCharType="end"/>
      </w:r>
      <w:r>
        <w:t xml:space="preserve"> del software de servidor en ese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w:t>
      </w:r>
    </w:p>
    <w:p w:rsidR="00CE48C9" w:rsidRDefault="00CE48C9">
      <w:pPr>
        <w:pStyle w:val="ProductList-Body"/>
      </w:pPr>
    </w:p>
    <w:p w:rsidR="00CE48C9" w:rsidRDefault="00121BA3">
      <w:pPr>
        <w:pStyle w:val="ProductList-ClauseHeading"/>
        <w:outlineLvl w:val="3"/>
      </w:pPr>
      <w:r>
        <w:t>3.5 Servidores de conmutación por error para almacenamiento de datos paralelos (PDW)</w:t>
      </w:r>
    </w:p>
    <w:p w:rsidR="00CE48C9" w:rsidRDefault="00121BA3">
      <w:pPr>
        <w:pStyle w:val="ProductList-Body"/>
      </w:pPr>
      <w:r>
        <w:t>PDW Appliance es una sola unidad que se compone de dos o más nodos de cálculo (Servidores bajo Licencia) controlados por una sola máquina virtual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de control de PDW. La tecnología está incorporada en el dispositivo, lo que permite que el software conmute por error a otro </w:t>
      </w:r>
      <w:r>
        <w:lastRenderedPageBreak/>
        <w:t xml:space="preserve">nodo de cálculo en el dispositivo. El Cliente no necesita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adicionales para el software que se ejecuta en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conmutación por error como se ejecuta por la tecnología de PDW Appliance.</w:t>
      </w:r>
    </w:p>
    <w:p w:rsidR="00CE48C9" w:rsidRDefault="00CE48C9">
      <w:pPr>
        <w:pStyle w:val="ProductList-Body"/>
      </w:pPr>
    </w:p>
    <w:p w:rsidR="00CE48C9" w:rsidRDefault="00121BA3">
      <w:pPr>
        <w:pStyle w:val="ProductList-ClauseHeading"/>
        <w:outlineLvl w:val="3"/>
      </w:pPr>
      <w:r>
        <w:t>3.6 Software adicional</w:t>
      </w:r>
    </w:p>
    <w:p w:rsidR="00CE48C9" w:rsidRDefault="00121BA3">
      <w:pPr>
        <w:pStyle w:val="ProductList-SubClauseHeading"/>
        <w:outlineLvl w:val="4"/>
      </w:pPr>
      <w:r>
        <w:t>3.6.1 Software adicional – Todo (excepto Almacenamiento de Datos Paralelos)</w:t>
      </w:r>
    </w:p>
    <w:tbl>
      <w:tblPr>
        <w:tblStyle w:val="PURTable0"/>
        <w:tblW w:w="0" w:type="dxa"/>
        <w:tblLook w:val="04A0"/>
      </w:tblPr>
      <w:tblGrid>
        <w:gridCol w:w="3523"/>
        <w:gridCol w:w="3518"/>
        <w:gridCol w:w="3515"/>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Conectividad de Calidad de Cliente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Compatibilidad con Versiones Anteriores de Herramientas de Cliente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Conectividad con las herramientas de cliente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SDK de herramientas de cliente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Data Quality Client</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Distributed Replay Client</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Componentes de documentación</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Herramientas de Administración básicas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Herramientas de administración - Completa</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Servicios de Información para Productos de SharePoint</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SDK de Conectividad de Cliente SQL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Indented"/>
      </w:pPr>
    </w:p>
    <w:p w:rsidR="00CE48C9" w:rsidRDefault="00121BA3">
      <w:pPr>
        <w:pStyle w:val="ProductList-SubClauseHeading"/>
        <w:outlineLvl w:val="4"/>
      </w:pPr>
      <w:r>
        <w:t>3.6.2 Software adicional - Almacenamiento de datos paralelos</w:t>
      </w:r>
    </w:p>
    <w:tbl>
      <w:tblPr>
        <w:tblStyle w:val="PURTable0"/>
        <w:tblW w:w="0" w:type="dxa"/>
        <w:tblLook w:val="04A0"/>
      </w:tblPr>
      <w:tblGrid>
        <w:gridCol w:w="3588"/>
        <w:gridCol w:w="3484"/>
        <w:gridCol w:w="348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Máquina virtual de control de Parallel Data Warehouse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2"/>
      </w:pPr>
      <w:bookmarkStart w:id="123" w:name="_Sec826"/>
      <w:r>
        <w:t>4. Software Assurance</w:t>
      </w:r>
      <w:bookmarkEnd w:id="123"/>
    </w:p>
    <w:tbl>
      <w:tblPr>
        <w:tblStyle w:val="PURTable"/>
        <w:tblW w:w="0" w:type="dxa"/>
        <w:tblLook w:val="04A0"/>
      </w:tblPr>
      <w:tblGrid>
        <w:gridCol w:w="3638"/>
        <w:gridCol w:w="3639"/>
        <w:gridCol w:w="363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Conmutación por Error: Un beneficio de SA que permite al Cliente ejecutar Instancias de conmutación por error del Producto en conjunto con el software que se ejecuta en el Servidor con Licencia, antes de un evento de conmutación por error. (Consulte la definición completa en el Glosario)" </w:instrText>
            </w:r>
            <w:r>
              <w:fldChar w:fldCharType="separate"/>
            </w:r>
            <w:r w:rsidR="00121BA3">
              <w:rPr>
                <w:color w:val="0563C1"/>
              </w:rPr>
              <w:t>Derechos de Conmutación por Error</w:t>
            </w:r>
            <w:r>
              <w:fldChar w:fldCharType="end"/>
            </w:r>
            <w:r w:rsidR="00121BA3">
              <w:t>: Todas las ediciones (no aplicable a Almacenamiento de datos paralelos)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Todas las ediciones (no aplicable a Almacenamiento de datos paralelos)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SQL Server 2014 Business Intelligence y Almacenamiento de Datos Paralelos </w:t>
            </w:r>
            <w:hyperlink r:id="rId63">
              <w:r w:rsidR="00121BA3">
                <w:rPr>
                  <w:color w:val="00467F"/>
                  <w:u w:val="single"/>
                </w:rPr>
                <w:t>Términos de Productos, junio de 2016</w:t>
              </w:r>
            </w:hyperlink>
            <w:r w:rsidR="00121BA3">
              <w:t xml:space="preserve">. R Server para Hadoop, R Server para Linux y R Server para Teradata </w:t>
            </w:r>
            <w:hyperlink r:id="rId64">
              <w:r w:rsidR="00121BA3">
                <w:rPr>
                  <w:color w:val="00467F"/>
                  <w:u w:val="single"/>
                </w:rPr>
                <w:t>Términos de Productos, octubre de 2017</w:t>
              </w:r>
            </w:hyperlink>
            <w:r w:rsidR="00121BA3">
              <w:t>.</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Equivalentes de SA: Las SL de software adquiridas bajo una Inscripción Server and Cloud o de un Contrato de Productos y Servicios de Microsoft proporcionan los mismos derechos y beneficios de SA durante el periodo de vigencia de la Suscripción que las Licencias con cobertura de SA." </w:instrText>
            </w:r>
            <w:r>
              <w:fldChar w:fldCharType="separate"/>
            </w:r>
            <w:r w:rsidR="00121BA3">
              <w:rPr>
                <w:color w:val="0563C1"/>
              </w:rPr>
              <w:t>Derechos Equivalentes de SA</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URBreadcrumb"/>
      </w:pPr>
    </w:p>
    <w:p w:rsidR="00CE48C9" w:rsidRDefault="00121BA3">
      <w:pPr>
        <w:pStyle w:val="ProductList-ClauseHeading"/>
        <w:outlineLvl w:val="3"/>
      </w:pPr>
      <w:r>
        <w:t>4.1 SQL Server 2017 Enterprise Core: Virtualización ilimitada</w:t>
      </w:r>
    </w:p>
    <w:p w:rsidR="00CE48C9" w:rsidRDefault="00121BA3">
      <w:pPr>
        <w:pStyle w:val="ProductList-Body"/>
      </w:pPr>
      <w:r>
        <w:t xml:space="preserve">El Cliente puede ejecutar cualquier número de instancias del software de servidor en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cualquier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para el que tenga cobertura total de SA en todas las licencias por núcleo para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CE48C9">
      <w:pPr>
        <w:pStyle w:val="ProductList-Body"/>
      </w:pPr>
    </w:p>
    <w:p w:rsidR="00CE48C9" w:rsidRDefault="00121BA3">
      <w:pPr>
        <w:pStyle w:val="ProductList-ClauseHeading"/>
        <w:outlineLvl w:val="3"/>
      </w:pPr>
      <w:r>
        <w:t>4.2 Actualizaciones destacadas de Almacenamiento de datos paralelos de SQL Server 2017 Enterprise Core</w:t>
      </w:r>
    </w:p>
    <w:p w:rsidR="00CE48C9" w:rsidRDefault="00121BA3">
      <w:pPr>
        <w:pStyle w:val="ProductList-Body"/>
      </w:pPr>
      <w:r>
        <w:t>Los Clientes con cobertura de SA son elegibles para lanzamientos de características de Almacenamiento de datos paralelos (por ejemplo, actualizaciones de aplicaciones) entre los lanzamientos de los principales productos.</w:t>
      </w:r>
    </w:p>
    <w:p w:rsidR="00CE48C9" w:rsidRDefault="00CE48C9">
      <w:pPr>
        <w:pStyle w:val="ProductList-Body"/>
      </w:pPr>
    </w:p>
    <w:p w:rsidR="00CE48C9" w:rsidRDefault="00121BA3">
      <w:pPr>
        <w:pStyle w:val="ProductList-ClauseHeading"/>
        <w:outlineLvl w:val="3"/>
      </w:pPr>
      <w:r>
        <w:t>4.3 Opción de Compra Completa de SQL Server en virtud de Enrollment for Application Platform (EAP)</w:t>
      </w:r>
    </w:p>
    <w:p w:rsidR="00CE48C9" w:rsidRDefault="00121BA3">
      <w:pPr>
        <w:pStyle w:val="ProductList-Body"/>
      </w:pPr>
      <w:r>
        <w:t xml:space="preserve">El Cliente puede renovar SA para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CAL/de Servidor de SQL Server Enterprise, sin embargo, la única opción de compra completa al final del periodo de inscripción del Cliente será para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por núcleo.</w:t>
      </w:r>
    </w:p>
    <w:p w:rsidR="00CE48C9" w:rsidRDefault="00CE48C9">
      <w:pPr>
        <w:pStyle w:val="ProductList-Body"/>
      </w:pPr>
    </w:p>
    <w:p w:rsidR="00CE48C9" w:rsidRDefault="00121BA3">
      <w:pPr>
        <w:pStyle w:val="ProductList-ClauseHeading"/>
        <w:outlineLvl w:val="3"/>
      </w:pPr>
      <w:r>
        <w:t>4.4 SQL Server Enterprise Core y SQL Server Enterprise: Servidor de Aprendizaje Automático para Windows y Servidor de Aprendizaje Automático para Linux</w:t>
      </w:r>
    </w:p>
    <w:p w:rsidR="00CE48C9" w:rsidRDefault="00121BA3">
      <w:pPr>
        <w:pStyle w:val="ProductList-Body"/>
      </w:pPr>
      <w:r>
        <w:t xml:space="preserve">Solo los clientes con servidores con licencia para ejecutar SQL Server Enterprise Core con SA o SQL Server Enterprise con SA pueden utilizar las actualizaciones del Servidor de Aprendizaje Automático para Windows y Servidor de Aprendizaje Automático para Linux disponibles después de octubre de 2017. Los Clientes pueden utilizar estas actualizaciones en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sujetos a los derechos de uso de SQL Server Enterprise Core y SQL Server Enterprise, respectivamente. Los clientes que licencian SQL Server Enterprise en virtud del Modelo de Licencia CAL/de Servidor también deben tener SA en sus licencia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para obtener este beneficio. El derecho de los Clientes para utilizar estas actualizaciones expira en el momento en que expira su SA.</w:t>
      </w:r>
    </w:p>
    <w:p w:rsidR="00CE48C9" w:rsidRDefault="00CE48C9">
      <w:pPr>
        <w:pStyle w:val="ProductList-Body"/>
      </w:pPr>
    </w:p>
    <w:p w:rsidR="00CE48C9" w:rsidRDefault="00121BA3">
      <w:pPr>
        <w:pStyle w:val="ProductList-ClauseHeading"/>
        <w:outlineLvl w:val="3"/>
      </w:pPr>
      <w:r>
        <w:t>4.5 SQL Enterprise Core: Ejecutar Servidor de Aprendizaje Automático para Hadoop</w:t>
      </w:r>
    </w:p>
    <w:p w:rsidR="00CE48C9" w:rsidRDefault="00121BA3">
      <w:pPr>
        <w:pStyle w:val="ProductList-Body"/>
      </w:pPr>
      <w:r>
        <w:t xml:space="preserve">Por cada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SQL Server Enterprise Core que el Cliente tenga con SA activo, el Cliente también podrá ejecutar el Servidor de Aprendizaje Automático para Hadoop en hasta cinco Servidores exclusivamente con su uso con licencia de SQL Server Enterprise Core.</w:t>
      </w:r>
    </w:p>
    <w:p w:rsidR="00CE48C9" w:rsidRDefault="00CE48C9">
      <w:pPr>
        <w:pStyle w:val="ProductList-Body"/>
      </w:pPr>
    </w:p>
    <w:p w:rsidR="00CE48C9" w:rsidRDefault="00121BA3">
      <w:pPr>
        <w:pStyle w:val="ProductList-ClauseHeading"/>
        <w:outlineLvl w:val="3"/>
      </w:pPr>
      <w:r>
        <w:t>4.6 Uso del Servidor de Informes de Power BI: SQL Server Enterprise Edition</w:t>
      </w:r>
    </w:p>
    <w:p w:rsidR="00CE48C9" w:rsidRDefault="00121BA3">
      <w:pPr>
        <w:pStyle w:val="ProductList-Body"/>
      </w:pPr>
      <w:r>
        <w:t xml:space="preserve">El Cliente puede ejecutar el software del Servidor de Informes de Power BI </w:t>
      </w:r>
      <w:r w:rsidR="000D6B75">
        <w:fldChar w:fldCharType="begin"/>
      </w:r>
      <w:r>
        <w:instrText xml:space="preserve"> XE "Servidor de Informes de Power BI " </w:instrText>
      </w:r>
      <w:r w:rsidR="000D6B75">
        <w:fldChar w:fldCharType="end"/>
      </w:r>
      <w:r>
        <w:t xml:space="preserve">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El Cliente puede ejecutar el software en un número máximo de núcleos equivalente al número de Licencias de SQL Server Enterprise Edition Core con SA activo asignado a ese Servidor, sujeto a un mínimo de cuatro núcleos por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Además, el uso está sujeto a los términos aplicables del contrato de licencias por volumen del Cliente. Se requiere una SL de Usuario de Power BI Pro para publicar informes de Power BI compartidos con el Servidor de Informes de Power BI. Este derecho expira en el momento de la expiración de la cobertura de SA del Cliente.  </w:t>
      </w:r>
    </w:p>
    <w:p w:rsidR="00CE48C9" w:rsidRDefault="00CE48C9">
      <w:pPr>
        <w:pStyle w:val="ProductList-Body"/>
      </w:pPr>
    </w:p>
    <w:p w:rsidR="00CE48C9" w:rsidRDefault="00121BA3">
      <w:pPr>
        <w:pStyle w:val="ProductList-ClauseHeading"/>
        <w:outlineLvl w:val="3"/>
      </w:pPr>
      <w:r>
        <w:t>4.7 Extended Security Updates:</w:t>
      </w:r>
    </w:p>
    <w:p w:rsidR="00CE48C9" w:rsidRDefault="00121BA3">
      <w:pPr>
        <w:pStyle w:val="ProductList-Body"/>
      </w:pPr>
      <w:r>
        <w:t xml:space="preserve">Consulte </w:t>
      </w:r>
      <w:hyperlink w:anchor="_Sec1282">
        <w:r>
          <w:rPr>
            <w:color w:val="00467F"/>
            <w:u w:val="single"/>
          </w:rPr>
          <w:t>Extended Security Updates</w:t>
        </w:r>
      </w:hyperlink>
      <w:r>
        <w:t xml:space="preserve"> en el Apéndice B para obtener información sobre la adquisición y la utilización de Extended Security Updates.</w:t>
      </w: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124" w:name="_Sec615"/>
      <w:r>
        <w:t>System Center</w:t>
      </w:r>
      <w:bookmarkEnd w:id="124"/>
      <w:r w:rsidR="000D6B75">
        <w:fldChar w:fldCharType="begin"/>
      </w:r>
      <w:r>
        <w:instrText xml:space="preserve"> TC "</w:instrText>
      </w:r>
      <w:bookmarkStart w:id="125" w:name="_Toc15833526"/>
      <w:r>
        <w:instrText>System Center</w:instrText>
      </w:r>
      <w:bookmarkEnd w:id="125"/>
      <w:r>
        <w:instrText>" \l 2</w:instrText>
      </w:r>
      <w:r w:rsidR="000D6B75">
        <w:fldChar w:fldCharType="end"/>
      </w:r>
    </w:p>
    <w:p w:rsidR="00CE48C9" w:rsidRDefault="00121BA3">
      <w:pPr>
        <w:pStyle w:val="ProductList-Offering2HeadingNoBorder"/>
        <w:outlineLvl w:val="2"/>
      </w:pPr>
      <w:bookmarkStart w:id="126" w:name="_Sec642"/>
      <w:r>
        <w:t>System Center Server</w:t>
      </w:r>
      <w:bookmarkEnd w:id="126"/>
      <w:r w:rsidR="000D6B75">
        <w:fldChar w:fldCharType="begin"/>
      </w:r>
      <w:r>
        <w:instrText xml:space="preserve"> TC "</w:instrText>
      </w:r>
      <w:bookmarkStart w:id="127" w:name="_Toc15833527"/>
      <w:r>
        <w:instrText>System Center Server</w:instrText>
      </w:r>
      <w:bookmarkEnd w:id="127"/>
      <w:r>
        <w:instrText>" \l 3</w:instrText>
      </w:r>
      <w:r w:rsidR="000D6B75">
        <w:fldChar w:fldCharType="end"/>
      </w:r>
    </w:p>
    <w:p w:rsidR="00CE48C9" w:rsidRDefault="00121BA3">
      <w:pPr>
        <w:pStyle w:val="ProductList-Offering1SubSection"/>
        <w:outlineLvl w:val="3"/>
      </w:pPr>
      <w:bookmarkStart w:id="128" w:name="_Sec689"/>
      <w:r>
        <w:t>1. Disponibilidad del Programa</w:t>
      </w:r>
      <w:bookmarkEnd w:id="128"/>
    </w:p>
    <w:tbl>
      <w:tblPr>
        <w:tblStyle w:val="PURTable"/>
        <w:tblW w:w="0" w:type="dxa"/>
        <w:tblLook w:val="04A0"/>
      </w:tblPr>
      <w:tblGrid>
        <w:gridCol w:w="4116"/>
        <w:gridCol w:w="617"/>
        <w:gridCol w:w="614"/>
        <w:gridCol w:w="617"/>
        <w:gridCol w:w="615"/>
        <w:gridCol w:w="616"/>
        <w:gridCol w:w="617"/>
        <w:gridCol w:w="618"/>
        <w:gridCol w:w="634"/>
        <w:gridCol w:w="619"/>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Licencia de Administración de Servidor de System Center 2019 Datacenter (2 paquetes de Licencias por Núcleo)</w:t>
            </w:r>
            <w:r w:rsidR="000D6B75">
              <w:fldChar w:fldCharType="begin"/>
            </w:r>
            <w:r>
              <w:instrText xml:space="preserve"> XE "Licencia de Administración de Servidor de System Center 2019 Datacenter (2 paquetes de Licencias por Núcleo)"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13</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de Administración de Servidor de System Center 2019 Datacenter (16 paquetes de Licencias por Núcleo)</w:t>
            </w:r>
            <w:r w:rsidR="000D6B75">
              <w:fldChar w:fldCharType="begin"/>
            </w:r>
            <w:r>
              <w:instrText xml:space="preserve"> XE "Licencia de Administración de Servidor de System Center 2019 Datacenter (16 paquetes de Licencias por Núcleo)"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t>38</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Licencia de Administración de Servidor de System Center 2019 Standard (2 paquetes de Licencias por Núcleo)</w:t>
            </w:r>
            <w:r w:rsidR="000D6B75">
              <w:fldChar w:fldCharType="begin"/>
            </w:r>
            <w:r>
              <w:instrText xml:space="preserve"> XE "Licencia de Administración de Servidor de System Center 2019 Standard (2 paquetes de Licencias por Núcleo)"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t>3</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de Administración de Servidor de System Center 2019 Standard (16 paquetes de Licencias por Núcleo)</w:t>
            </w:r>
            <w:r w:rsidR="000D6B75">
              <w:fldChar w:fldCharType="begin"/>
            </w:r>
            <w:r>
              <w:instrText xml:space="preserve"> XE "Licencia de Administración de Servidor de System Center 2019 Standard (16 paquetes de Licencias por Núcleo)" </w:instrText>
            </w:r>
            <w:r w:rsidR="000D6B75">
              <w:fldChar w:fldCharType="end"/>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t>23</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t>8</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3"/>
      </w:pPr>
      <w:bookmarkStart w:id="129" w:name="_Sec744"/>
      <w:r>
        <w:t>2. Condiciones del Producto</w:t>
      </w:r>
      <w:bookmarkEnd w:id="129"/>
    </w:p>
    <w:tbl>
      <w:tblPr>
        <w:tblStyle w:val="PURTable"/>
        <w:tblW w:w="0" w:type="dxa"/>
        <w:tblLook w:val="04A0"/>
      </w:tblPr>
      <w:tblGrid>
        <w:gridCol w:w="3651"/>
        <w:gridCol w:w="3635"/>
        <w:gridCol w:w="3630"/>
      </w:tblGrid>
      <w:tr w:rsidR="00CE48C9">
        <w:trPr>
          <w:cnfStyle w:val="100000000000"/>
        </w:trPr>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2016</w:t>
            </w:r>
            <w:r>
              <w:fldChar w:fldCharType="begin"/>
            </w:r>
            <w:r w:rsidR="00121BA3">
              <w:instrText xml:space="preserve"> XE "System Center 2016" </w:instrText>
            </w:r>
            <w:r>
              <w:fldChar w:fldCharType="end"/>
            </w:r>
            <w:r w:rsidR="00121BA3">
              <w:t xml:space="preserve"> (10/16)</w:t>
            </w:r>
          </w:p>
        </w:tc>
        <w:tc>
          <w:tcPr>
            <w:tcW w:w="4040" w:type="dxa"/>
            <w:tcBorders>
              <w:top w:val="single" w:sz="12"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2"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Offering1SubSection"/>
        <w:outlineLvl w:val="3"/>
      </w:pPr>
      <w:bookmarkStart w:id="130" w:name="_Sec797"/>
      <w:r>
        <w:t>3. Derechos de Uso</w:t>
      </w:r>
      <w:bookmarkEnd w:id="130"/>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4">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 System Center 2019 Standard</w:t>
      </w:r>
    </w:p>
    <w:tbl>
      <w:tblPr>
        <w:tblStyle w:val="PURTable"/>
        <w:tblW w:w="0" w:type="dxa"/>
        <w:tblLook w:val="04A0"/>
      </w:tblPr>
      <w:tblGrid>
        <w:gridCol w:w="3678"/>
        <w:gridCol w:w="3678"/>
        <w:gridCol w:w="356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Servidor</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de Administración de System Center 2019 Standard</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Licencia de administración: System Center 2019 Datacenter</w:t>
      </w:r>
    </w:p>
    <w:tbl>
      <w:tblPr>
        <w:tblStyle w:val="PURTable"/>
        <w:tblW w:w="0" w:type="dxa"/>
        <w:tblLook w:val="04A0"/>
      </w:tblPr>
      <w:tblGrid>
        <w:gridCol w:w="3678"/>
        <w:gridCol w:w="3678"/>
        <w:gridCol w:w="356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Servidor</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de Administración de System Center 2019 Datacenter</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3.3 Uso de System Center Endpoint Protection con Azure Security Center</w:t>
      </w:r>
    </w:p>
    <w:p w:rsidR="00CE48C9" w:rsidRDefault="00121BA3">
      <w:pPr>
        <w:pStyle w:val="ProductList-Body"/>
      </w:pPr>
      <w:r>
        <w:t xml:space="preserve">Los clientes pueden utilizar System Center Endpoint Protection para administrar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protegidas mediante el uso del nivel Estándar de Azure Security Center</w:t>
      </w:r>
      <w:r w:rsidR="000D6B75">
        <w:fldChar w:fldCharType="begin"/>
      </w:r>
      <w:r>
        <w:instrText xml:space="preserve"> XE "Azure Security Center" </w:instrText>
      </w:r>
      <w:r w:rsidR="000D6B75">
        <w:fldChar w:fldCharType="end"/>
      </w:r>
      <w:r>
        <w:t xml:space="preserve">. Los Términos de Licencia de System Center, de acuerdo con la modificación que aquí se establece, rigen ese uso. Las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administradas pueden ejecutarse en Servidores compartidos o exclusivos. No es necesario que el cliente adquiera y ceda </w:t>
      </w:r>
      <w:r w:rsidR="000D6B75">
        <w:fldChar w:fldCharType="begin"/>
      </w:r>
      <w:r>
        <w:instrText xml:space="preserve"> AutoTextList   \s NoStyle \t "Licencia hace referencia al derecho a descargar, instalar o utilizar un Producto y acceder a él." </w:instrText>
      </w:r>
      <w:r w:rsidR="000D6B75">
        <w:fldChar w:fldCharType="separate"/>
      </w:r>
      <w:r>
        <w:rPr>
          <w:color w:val="0563C1"/>
        </w:rPr>
        <w:t>Licencias</w:t>
      </w:r>
      <w:r w:rsidR="000D6B75">
        <w:fldChar w:fldCharType="end"/>
      </w:r>
      <w:r>
        <w:t xml:space="preserve"> de System Center para este uso limitado.</w:t>
      </w:r>
    </w:p>
    <w:p w:rsidR="00CE48C9" w:rsidRDefault="00CE48C9">
      <w:pPr>
        <w:pStyle w:val="ProductList-Body"/>
      </w:pPr>
    </w:p>
    <w:p w:rsidR="00CE48C9" w:rsidRDefault="00121BA3">
      <w:pPr>
        <w:pStyle w:val="ProductList-ClauseHeading"/>
        <w:outlineLvl w:val="4"/>
      </w:pPr>
      <w:r>
        <w:t>3.4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para el propósito limitado de brindar soporte a ese Producto y a cualquier otro Producto que incluya software de la base de datos de SQL Server.</w:t>
      </w:r>
    </w:p>
    <w:p w:rsidR="00CE48C9" w:rsidRDefault="00CE48C9">
      <w:pPr>
        <w:pStyle w:val="ProductList-Body"/>
      </w:pPr>
    </w:p>
    <w:p w:rsidR="00CE48C9" w:rsidRDefault="00121BA3">
      <w:pPr>
        <w:pStyle w:val="ProductList-ClauseHeading"/>
        <w:outlineLvl w:val="4"/>
      </w:pPr>
      <w:r>
        <w:t>3.5 Contenedores de Windows Server</w:t>
      </w:r>
    </w:p>
    <w:p w:rsidR="00CE48C9" w:rsidRDefault="00121BA3">
      <w:pPr>
        <w:pStyle w:val="ProductList-Body"/>
      </w:pPr>
      <w:r>
        <w:t xml:space="preserve">El Cliente puede Administrar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utilizado con instancias como </w:t>
      </w:r>
      <w:r w:rsidR="000D6B75">
        <w:fldChar w:fldCharType="begin"/>
      </w:r>
      <w:r>
        <w:instrText xml:space="preserve"> AutoTextList   \s NoStyle \t "Contenedor de Windows Server es una característica del software de Windows Server." </w:instrText>
      </w:r>
      <w:r w:rsidR="000D6B75">
        <w:fldChar w:fldCharType="separate"/>
      </w:r>
      <w:r>
        <w:rPr>
          <w:color w:val="0563C1"/>
        </w:rPr>
        <w:t>Contenedores de Windows Server</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121BA3">
      <w:pPr>
        <w:pStyle w:val="ProductList-Offering1SubSection"/>
        <w:outlineLvl w:val="3"/>
      </w:pPr>
      <w:bookmarkStart w:id="131" w:name="_Sec869"/>
      <w:r>
        <w:t>4. Software Assurance</w:t>
      </w:r>
      <w:bookmarkEnd w:id="131"/>
    </w:p>
    <w:tbl>
      <w:tblPr>
        <w:tblStyle w:val="PURTable"/>
        <w:tblW w:w="0" w:type="dxa"/>
        <w:tblLook w:val="04A0"/>
      </w:tblPr>
      <w:tblGrid>
        <w:gridCol w:w="3648"/>
        <w:gridCol w:w="3635"/>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Todas las ediciones (Movilidad de Licencias solo a través de SA)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65">
              <w:r w:rsidR="00121BA3">
                <w:rPr>
                  <w:color w:val="00467F"/>
                  <w:u w:val="single"/>
                </w:rPr>
                <w:t>Lista de productos, octubre de 2013</w:t>
              </w:r>
            </w:hyperlink>
            <w:r w:rsidR="00121BA3">
              <w:t xml:space="preserve">, </w:t>
            </w:r>
            <w:hyperlink r:id="rId66">
              <w:r w:rsidR="00121BA3">
                <w:rPr>
                  <w:color w:val="00467F"/>
                  <w:u w:val="single"/>
                </w:rPr>
                <w:t>Términos de productos, octubre</w:t>
              </w:r>
            </w:hyperlink>
            <w:r w:rsidR="00121BA3">
              <w:t xml:space="preserve"> y </w:t>
            </w:r>
            <w:hyperlink r:id="rId67">
              <w:r w:rsidR="00121BA3">
                <w:rPr>
                  <w:color w:val="00467F"/>
                  <w:u w:val="single"/>
                </w:rPr>
                <w:t>diciembre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el objeto de proporcionar servicios de hospedaje condicionales. Para conocer más detalles, consulte la sección Servidores: Aplicaciones Hospedadas de Modo Independiente del Apéndice B: Software Assurance."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32" w:name="_Sec644"/>
      <w:r>
        <w:t>System Center Configuration Manager</w:t>
      </w:r>
      <w:bookmarkEnd w:id="132"/>
      <w:r w:rsidR="000D6B75">
        <w:fldChar w:fldCharType="begin"/>
      </w:r>
      <w:r>
        <w:instrText xml:space="preserve"> TC "</w:instrText>
      </w:r>
      <w:bookmarkStart w:id="133" w:name="_Toc15833528"/>
      <w:r>
        <w:instrText>System Center Configuration Manager</w:instrText>
      </w:r>
      <w:bookmarkEnd w:id="133"/>
      <w:r>
        <w:instrText>" \l 3</w:instrText>
      </w:r>
      <w:r w:rsidR="000D6B75">
        <w:fldChar w:fldCharType="end"/>
      </w:r>
    </w:p>
    <w:p w:rsidR="00CE48C9" w:rsidRDefault="00121BA3">
      <w:pPr>
        <w:pStyle w:val="ProductList-Offering1SubSection"/>
        <w:outlineLvl w:val="3"/>
      </w:pPr>
      <w:bookmarkStart w:id="134" w:name="_Sec691"/>
      <w:r>
        <w:t>1. Disponibilidad del programa</w:t>
      </w:r>
      <w:bookmarkEnd w:id="134"/>
    </w:p>
    <w:p w:rsidR="00CE48C9" w:rsidRDefault="00CE48C9">
      <w:pPr>
        <w:pStyle w:val="ProductList-Body"/>
      </w:pPr>
    </w:p>
    <w:tbl>
      <w:tblPr>
        <w:tblStyle w:val="PURTable"/>
        <w:tblW w:w="0" w:type="dxa"/>
        <w:tblLook w:val="04A0"/>
      </w:tblPr>
      <w:tblGrid>
        <w:gridCol w:w="4045"/>
        <w:gridCol w:w="616"/>
        <w:gridCol w:w="719"/>
        <w:gridCol w:w="612"/>
        <w:gridCol w:w="607"/>
        <w:gridCol w:w="608"/>
        <w:gridCol w:w="612"/>
        <w:gridCol w:w="615"/>
        <w:gridCol w:w="634"/>
        <w:gridCol w:w="619"/>
        <w:gridCol w:w="613"/>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Licencia de Administración de Cliente de System Center Configuration Manager 1606</w:t>
            </w:r>
            <w:r w:rsidR="000D6B75">
              <w:fldChar w:fldCharType="begin"/>
            </w:r>
            <w:r>
              <w:instrText xml:space="preserve"> XE "Licencia de Administración de Cliente de System Center Configuration Manager 1606" </w:instrText>
            </w:r>
            <w:r w:rsidR="000D6B75">
              <w:fldChar w:fldCharType="end"/>
            </w:r>
            <w:r>
              <w:t xml:space="preserve"> por OSE</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10/16</w:t>
            </w:r>
          </w:p>
        </w:tc>
        <w:tc>
          <w:tcPr>
            <w:tcW w:w="74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de Administración de Cliente de System Center Configuration Manager 1606</w:t>
            </w:r>
            <w:r w:rsidR="000D6B75">
              <w:fldChar w:fldCharType="begin"/>
            </w:r>
            <w:r>
              <w:instrText xml:space="preserve"> XE "Licencia de Administración de Cliente de System Center Configuration Manager 1606" </w:instrText>
            </w:r>
            <w:r w:rsidR="000D6B75">
              <w:fldChar w:fldCharType="end"/>
            </w:r>
            <w:r w:rsidR="000D6B75">
              <w:fldChar w:fldCharType="begin"/>
            </w:r>
            <w:r>
              <w:instrText xml:space="preserve"> XE "" </w:instrText>
            </w:r>
            <w:r w:rsidR="000D6B75">
              <w:fldChar w:fldCharType="end"/>
            </w:r>
            <w:r>
              <w:t xml:space="preserve"> por Usuario</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10/16</w:t>
            </w:r>
          </w:p>
        </w:tc>
        <w:tc>
          <w:tcPr>
            <w:tcW w:w="740" w:type="dxa"/>
            <w:tcBorders>
              <w:top w:val="dashed" w:sz="4" w:space="0" w:color="BFBFB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de Administración de Cliente de System Center Configuration Manager 1606</w:t>
            </w:r>
            <w:r w:rsidR="000D6B75">
              <w:fldChar w:fldCharType="begin"/>
            </w:r>
            <w:r>
              <w:instrText xml:space="preserve"> XE "Licencia de Administración de Cliente de System Center Configuration Manager 1606" </w:instrText>
            </w:r>
            <w:r w:rsidR="000D6B75">
              <w:fldChar w:fldCharType="end"/>
            </w:r>
            <w:r>
              <w:t xml:space="preserve"> (</w:t>
            </w:r>
            <w:r w:rsidR="000D6B75">
              <w:fldChar w:fldCharType="begin"/>
            </w:r>
            <w:r>
              <w:instrText xml:space="preserve"> XE "" </w:instrText>
            </w:r>
            <w:r w:rsidR="000D6B75">
              <w:fldChar w:fldCharType="end"/>
            </w:r>
            <w:r>
              <w:t>ML de Cliente) (Solo para Estudiantes)</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10/16</w:t>
            </w:r>
          </w:p>
        </w:tc>
        <w:tc>
          <w:tcPr>
            <w:tcW w:w="74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35" w:name="_Sec746"/>
      <w:r>
        <w:t>2. Condiciones del Producto</w:t>
      </w:r>
      <w:bookmarkEnd w:id="135"/>
    </w:p>
    <w:tbl>
      <w:tblPr>
        <w:tblStyle w:val="PURTable"/>
        <w:tblW w:w="0" w:type="dxa"/>
        <w:tblLook w:val="04A0"/>
      </w:tblPr>
      <w:tblGrid>
        <w:gridCol w:w="3649"/>
        <w:gridCol w:w="3632"/>
        <w:gridCol w:w="3635"/>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2012 R2 Configuration Manager</w:t>
            </w:r>
            <w:r>
              <w:fldChar w:fldCharType="begin"/>
            </w:r>
            <w:r w:rsidR="00121BA3">
              <w:instrText xml:space="preserve"> XE "System Center 2012 R2 Configuration Manager" </w:instrText>
            </w:r>
            <w:r>
              <w:fldChar w:fldCharType="end"/>
            </w:r>
            <w:r w:rsidR="00121BA3">
              <w:t xml:space="preserve"> (10/13),</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 xml:space="preserve">Ediciones Anteriores: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 xml:space="preserve">Descuento UTD: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Clientes Academic</w:t>
      </w:r>
    </w:p>
    <w:p w:rsidR="00CE48C9" w:rsidRDefault="00121BA3">
      <w:pPr>
        <w:pStyle w:val="ProductList-Body"/>
      </w:pPr>
      <w:r>
        <w:t xml:space="preserve">Los clientes de Enrollment for Education Solutions y School Subscription Enrollment pueden adquirir la Licencia de Administración de Cliente de System Center Configuration Manager 1606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3"/>
      </w:pPr>
      <w:bookmarkStart w:id="136" w:name="_Sec802"/>
      <w:r>
        <w:t>3. Derechos de Uso</w:t>
      </w:r>
      <w:bookmarkEnd w:id="136"/>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4">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42"/>
        <w:gridCol w:w="3631"/>
        <w:gridCol w:w="3643"/>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System Center Configuration Manager 1606 (Usuario u OSE)</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Microsoft 365 F1</w:t>
            </w:r>
            <w:r w:rsidR="000D6B75">
              <w:fldChar w:fldCharType="begin"/>
            </w:r>
            <w:r>
              <w:instrText xml:space="preserve"> XE "Microsoft 365 F1" </w:instrText>
            </w:r>
            <w:r w:rsidR="000D6B75">
              <w:fldChar w:fldCharType="end"/>
            </w:r>
            <w:r>
              <w:t xml:space="preserve"> (SL de Usuario)</w:t>
            </w:r>
          </w:p>
        </w:tc>
      </w:tr>
      <w:tr w:rsidR="00CE48C9">
        <w:tc>
          <w:tcPr>
            <w:tcW w:w="4040" w:type="dxa"/>
            <w:tcBorders>
              <w:top w:val="none" w:sz="4" w:space="0" w:color="000000"/>
              <w:left w:val="single" w:sz="4" w:space="0" w:color="000000"/>
              <w:bottom w:val="non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none" w:sz="4" w:space="0" w:color="000000"/>
              <w:right w:val="none" w:sz="4" w:space="0" w:color="000000"/>
            </w:tcBorders>
          </w:tcPr>
          <w:p w:rsidR="00CE48C9" w:rsidRDefault="00121BA3">
            <w:pPr>
              <w:pStyle w:val="ProductList-TableBody"/>
            </w:pPr>
            <w:r>
              <w:t>Microsoft Intune</w:t>
            </w:r>
            <w:r w:rsidR="000D6B75">
              <w:fldChar w:fldCharType="begin"/>
            </w:r>
            <w:r>
              <w:instrText xml:space="preserve"> XE "Microsoft Intune" </w:instrText>
            </w:r>
            <w:r w:rsidR="000D6B75">
              <w:fldChar w:fldCharType="end"/>
            </w:r>
            <w:r>
              <w:t xml:space="preserve"> (SL de Usuario)</w:t>
            </w:r>
          </w:p>
        </w:tc>
        <w:tc>
          <w:tcPr>
            <w:tcW w:w="4040" w:type="dxa"/>
            <w:tcBorders>
              <w:top w:val="none" w:sz="4" w:space="0" w:color="000000"/>
              <w:left w:val="none" w:sz="4" w:space="0" w:color="000000"/>
              <w:bottom w:val="none" w:sz="4" w:space="0" w:color="000000"/>
              <w:right w:val="single" w:sz="4" w:space="0" w:color="000000"/>
            </w:tcBorders>
          </w:tcPr>
          <w:p w:rsidR="00CE48C9" w:rsidRDefault="00121BA3">
            <w:pPr>
              <w:pStyle w:val="ProductList-TableBody"/>
            </w:pPr>
            <w:r>
              <w:t xml:space="preserve">Licencia Equivalente de Licencias de Administración (consulte el </w:t>
            </w:r>
            <w:hyperlink r:id="rId68">
              <w:r>
                <w:rPr>
                  <w:color w:val="00467F"/>
                  <w:u w:val="single"/>
                </w:rPr>
                <w:t>Apéndice A</w:t>
              </w:r>
            </w:hyperlink>
            <w:r>
              <w:t>)</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Microsoft Intune para Dispositivos</w:t>
            </w:r>
            <w:r w:rsidR="000D6B75">
              <w:fldChar w:fldCharType="begin"/>
            </w:r>
            <w:r>
              <w:instrText xml:space="preserve"> XE "Microsoft Intune para Dispositivos" </w:instrText>
            </w:r>
            <w:r w:rsidR="000D6B75">
              <w:fldChar w:fldCharType="end"/>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solo para el propósito de brindar soporte a ese Producto y a cualquier otro Producto que incluya software de la base de datos de SQL Server.</w:t>
      </w:r>
    </w:p>
    <w:p w:rsidR="00CE48C9" w:rsidRDefault="00121BA3">
      <w:pPr>
        <w:pStyle w:val="ProductList-Offering1SubSection"/>
        <w:outlineLvl w:val="3"/>
      </w:pPr>
      <w:bookmarkStart w:id="137" w:name="_Sec839"/>
      <w:r>
        <w:t>4. Software Assurance</w:t>
      </w:r>
      <w:bookmarkEnd w:id="137"/>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69">
              <w:r w:rsidR="00121BA3">
                <w:rPr>
                  <w:color w:val="00467F"/>
                  <w:u w:val="single"/>
                </w:rPr>
                <w:t>Lista de Productos, octubre de 2013</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"Hospedaje de Modo Independiente: Un beneficio de SA que permite el uso de Productos con fines de proporcionar servicios de hosting condicionales; consulte la sección Servidores: Aplicaciones Alojadas de Modo Independiente del Apéndice B: Software Assurance para obtener detalles." </w:instrText>
            </w:r>
            <w:r>
              <w:fldChar w:fldCharType="separate"/>
            </w:r>
            <w:r w:rsidR="00121BA3">
              <w:rPr>
                <w:color w:val="0563C1"/>
              </w:rPr>
              <w:t>Hospedaje de Modo Independiente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System Center Configuration Manager: Derechos de VDI</w:t>
      </w:r>
    </w:p>
    <w:p w:rsidR="00CE48C9" w:rsidRDefault="00121BA3">
      <w:pPr>
        <w:pStyle w:val="ProductList-Body"/>
      </w:pPr>
      <w:r>
        <w:t>Los clientes con cobertura de SA activo para CML de System Center Configuration Manager, Core CAL</w:t>
      </w:r>
      <w:r w:rsidR="000D6B75">
        <w:fldChar w:fldCharType="begin"/>
      </w:r>
      <w:r>
        <w:instrText xml:space="preserve"> XE "Core CAL" </w:instrText>
      </w:r>
      <w:r w:rsidR="000D6B75">
        <w:fldChar w:fldCharType="end"/>
      </w:r>
      <w:r>
        <w:t>, o Enterprise CAL</w:t>
      </w:r>
      <w:r w:rsidR="000D6B75">
        <w:fldChar w:fldCharType="begin"/>
      </w:r>
      <w:r>
        <w:instrText xml:space="preserve"> XE "Enterprise CAL" </w:instrText>
      </w:r>
      <w:r w:rsidR="000D6B75">
        <w:fldChar w:fldCharType="end"/>
      </w:r>
      <w:r>
        <w:t xml:space="preserve"> (cada una, una “licencia cualificada de VDI”) pueden utilizar el software para administrar, en cualquier momento, hasta cuatro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en los que se ejecute software que se utiliza de modo remoto desde el dispositivo o por el usuario al que se cedió esa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cualificada de VDI. Cada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se puede ejecutar en hosts de una infraestructura de escritorio virtual diferente.</w:t>
      </w:r>
    </w:p>
    <w:p w:rsidR="00CE48C9" w:rsidRDefault="00CE48C9">
      <w:pPr>
        <w:pStyle w:val="ProductList-Body"/>
      </w:pPr>
    </w:p>
    <w:p w:rsidR="00CE48C9" w:rsidRDefault="00121BA3">
      <w:pPr>
        <w:pStyle w:val="ProductList-ClauseHeading"/>
        <w:outlineLvl w:val="4"/>
      </w:pPr>
      <w:r>
        <w:t>4.2 Derechos de rama actual de System Center Configuration Manager</w:t>
      </w:r>
    </w:p>
    <w:p w:rsidR="00CE48C9" w:rsidRDefault="00121BA3">
      <w:pPr>
        <w:pStyle w:val="ProductList-Body"/>
      </w:pPr>
      <w:r>
        <w:t>Los Clientes con SA activo en Licencias de System Center Configuration Manager, o con Licencias equivalentes a ML, pueden instalar y utilizar la opción Rama Actual de System Center Configuration Manager.</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38" w:name="_Sec643"/>
      <w:r>
        <w:t>System Center Data Protection Manager</w:t>
      </w:r>
      <w:bookmarkEnd w:id="138"/>
      <w:r w:rsidR="000D6B75">
        <w:fldChar w:fldCharType="begin"/>
      </w:r>
      <w:r>
        <w:instrText xml:space="preserve"> TC "</w:instrText>
      </w:r>
      <w:bookmarkStart w:id="139" w:name="_Toc15833529"/>
      <w:r>
        <w:instrText>System Center Data Protection Manager</w:instrText>
      </w:r>
      <w:bookmarkEnd w:id="139"/>
      <w:r>
        <w:instrText>" \l 3</w:instrText>
      </w:r>
      <w:r w:rsidR="000D6B75">
        <w:fldChar w:fldCharType="end"/>
      </w:r>
    </w:p>
    <w:p w:rsidR="00CE48C9" w:rsidRDefault="00121BA3">
      <w:pPr>
        <w:pStyle w:val="ProductList-Offering1SubSection"/>
        <w:outlineLvl w:val="3"/>
      </w:pPr>
      <w:bookmarkStart w:id="140" w:name="_Sec690"/>
      <w:r>
        <w:t>1. Disponibilidad del programa</w:t>
      </w:r>
      <w:bookmarkEnd w:id="140"/>
    </w:p>
    <w:tbl>
      <w:tblPr>
        <w:tblStyle w:val="PURTable"/>
        <w:tblW w:w="0" w:type="dxa"/>
        <w:tblLook w:val="04A0"/>
      </w:tblPr>
      <w:tblGrid>
        <w:gridCol w:w="4041"/>
        <w:gridCol w:w="613"/>
        <w:gridCol w:w="608"/>
        <w:gridCol w:w="612"/>
        <w:gridCol w:w="608"/>
        <w:gridCol w:w="724"/>
        <w:gridCol w:w="612"/>
        <w:gridCol w:w="616"/>
        <w:gridCol w:w="634"/>
        <w:gridCol w:w="619"/>
        <w:gridCol w:w="613"/>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System Center 2019 Data Protection Manager</w:t>
            </w:r>
            <w:r w:rsidR="000D6B75">
              <w:fldChar w:fldCharType="begin"/>
            </w:r>
            <w:r>
              <w:instrText xml:space="preserve"> XE "System Center 2019 Data Protection Manager" </w:instrText>
            </w:r>
            <w:r w:rsidR="000D6B75">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System Center 2019 Data Protection Manager</w:t>
            </w:r>
            <w:r w:rsidR="000D6B75">
              <w:fldChar w:fldCharType="begin"/>
            </w:r>
            <w:r>
              <w:instrText xml:space="preserve"> XE "System Center 2019 Data Protection Manager" </w:instrText>
            </w:r>
            <w:r w:rsidR="000D6B75">
              <w:fldChar w:fldCharType="end"/>
            </w:r>
            <w:r>
              <w:t xml:space="preserve"> por Usuario (ML de Cliente)</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41" w:name="_Sec745"/>
      <w:r>
        <w:t>2. Condiciones del Producto</w:t>
      </w:r>
      <w:bookmarkEnd w:id="141"/>
    </w:p>
    <w:tbl>
      <w:tblPr>
        <w:tblStyle w:val="PURTable"/>
        <w:tblW w:w="0" w:type="dxa"/>
        <w:tblLook w:val="04A0"/>
      </w:tblPr>
      <w:tblGrid>
        <w:gridCol w:w="3651"/>
        <w:gridCol w:w="3635"/>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2016 Data Protection Manager (1/17)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Clientes Academic</w:t>
      </w:r>
    </w:p>
    <w:p w:rsidR="00CE48C9" w:rsidRDefault="00121BA3">
      <w:pPr>
        <w:pStyle w:val="ProductList-Body"/>
      </w:pPr>
      <w:r>
        <w:t xml:space="preserve">Los clientes de Enrollment for Education Solutions y School Subscription Enrollment pueden adquirir la Licencia de Administración de Cliente de System Center 2019 Data Protection Manager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3"/>
      </w:pPr>
      <w:bookmarkStart w:id="142" w:name="_Sec801"/>
      <w:r>
        <w:t>3. Derechos de Uso</w:t>
      </w:r>
      <w:bookmarkEnd w:id="142"/>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4">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89"/>
        <w:gridCol w:w="3653"/>
        <w:gridCol w:w="357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de System Center 2019 Data Protection Manager (Usuario u OSE)</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para el propósito limitado de brindar soporte a ese Producto y a cualquier otro Producto que incluya software de la base de datos de SQL Server.</w:t>
      </w:r>
    </w:p>
    <w:p w:rsidR="00CE48C9" w:rsidRDefault="00121BA3">
      <w:pPr>
        <w:pStyle w:val="ProductList-Offering1SubSection"/>
        <w:outlineLvl w:val="3"/>
      </w:pPr>
      <w:bookmarkStart w:id="143" w:name="_Sec927"/>
      <w:r>
        <w:t>4. Software Assurance</w:t>
      </w:r>
      <w:bookmarkEnd w:id="143"/>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70">
              <w:r w:rsidR="00121BA3">
                <w:rPr>
                  <w:color w:val="00467F"/>
                  <w:u w:val="single"/>
                </w:rPr>
                <w:t>Lista de productos, octubre de 2013</w:t>
              </w:r>
            </w:hyperlink>
            <w:r w:rsidR="00121BA3">
              <w:t xml:space="preserve">, </w:t>
            </w:r>
            <w:hyperlink r:id="rId71">
              <w:r w:rsidR="00121BA3">
                <w:rPr>
                  <w:color w:val="00467F"/>
                  <w:u w:val="single"/>
                </w:rPr>
                <w:t>Términos de productos, enero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Derechos de Rama Actual de System Center Data Protection Manager</w:t>
      </w:r>
    </w:p>
    <w:p w:rsidR="00CE48C9" w:rsidRDefault="00121BA3">
      <w:pPr>
        <w:pStyle w:val="ProductList-Body"/>
      </w:pPr>
      <w:r>
        <w:t>Los Clientes con SA activo en Licencias de System Center Data Protection Manager, o con una Licencia equivalente a ML, pueden instalar y utilizar la opción Rama Actual de System Center Data Protection Manager.</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44" w:name="_Sec891"/>
      <w:r>
        <w:t>System Center Endpoint Protection</w:t>
      </w:r>
      <w:bookmarkEnd w:id="144"/>
      <w:r w:rsidR="000D6B75">
        <w:fldChar w:fldCharType="begin"/>
      </w:r>
      <w:r>
        <w:instrText xml:space="preserve"> TC "</w:instrText>
      </w:r>
      <w:bookmarkStart w:id="145" w:name="_Toc15833530"/>
      <w:r>
        <w:instrText>System Center Endpoint Protection</w:instrText>
      </w:r>
      <w:bookmarkEnd w:id="145"/>
      <w:r>
        <w:instrText>" \l 3</w:instrText>
      </w:r>
      <w:r w:rsidR="000D6B75">
        <w:fldChar w:fldCharType="end"/>
      </w:r>
    </w:p>
    <w:p w:rsidR="00CE48C9" w:rsidRDefault="00121BA3">
      <w:pPr>
        <w:pStyle w:val="ProductList-Offering1SubSection"/>
        <w:outlineLvl w:val="3"/>
      </w:pPr>
      <w:bookmarkStart w:id="146" w:name="_Sec892"/>
      <w:r>
        <w:t>1. Disponibilidad del programa</w:t>
      </w:r>
      <w:bookmarkEnd w:id="146"/>
    </w:p>
    <w:tbl>
      <w:tblPr>
        <w:tblStyle w:val="PURTable"/>
        <w:tblW w:w="0" w:type="dxa"/>
        <w:tblLook w:val="04A0"/>
      </w:tblPr>
      <w:tblGrid>
        <w:gridCol w:w="4114"/>
        <w:gridCol w:w="619"/>
        <w:gridCol w:w="614"/>
        <w:gridCol w:w="617"/>
        <w:gridCol w:w="615"/>
        <w:gridCol w:w="615"/>
        <w:gridCol w:w="617"/>
        <w:gridCol w:w="618"/>
        <w:gridCol w:w="634"/>
        <w:gridCol w:w="619"/>
        <w:gridCol w:w="617"/>
        <w:gridCol w:w="617"/>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pPr>
            <w:r>
              <w:t>System Center Endpoint Protection 1606</w:t>
            </w:r>
            <w:r w:rsidR="000D6B75">
              <w:fldChar w:fldCharType="begin"/>
            </w:r>
            <w:r>
              <w:instrText xml:space="preserve"> XE "System Center Endpoint Protection 1606" </w:instrText>
            </w:r>
            <w:r w:rsidR="000D6B75">
              <w:fldChar w:fldCharType="end"/>
            </w:r>
            <w:r>
              <w:t xml:space="preserve"> (SL de Dispositivo y Usuario)</w:t>
            </w:r>
          </w:p>
        </w:tc>
        <w:tc>
          <w:tcPr>
            <w:tcW w:w="62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jc w:val="center"/>
            </w:pPr>
            <w:r>
              <w:rPr>
                <w:color w:val="000000"/>
              </w:rPr>
              <w:t>10/16</w:t>
            </w:r>
          </w:p>
        </w:tc>
        <w:tc>
          <w:tcPr>
            <w:tcW w:w="62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jc w:val="center"/>
            </w:pPr>
            <w:r>
              <w:t>1</w:t>
            </w:r>
          </w:p>
        </w:tc>
        <w:tc>
          <w:tcPr>
            <w:tcW w:w="620" w:type="dxa"/>
            <w:tcBorders>
              <w:top w:val="single" w:sz="6" w:space="0" w:color="FFFFF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none"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bl>
    <w:p w:rsidR="00CE48C9" w:rsidRDefault="00121BA3">
      <w:pPr>
        <w:pStyle w:val="ProductList-Offering1SubSection"/>
        <w:outlineLvl w:val="3"/>
      </w:pPr>
      <w:bookmarkStart w:id="147" w:name="_Sec893"/>
      <w:r>
        <w:t>2. Condiciones del Producto</w:t>
      </w:r>
      <w:bookmarkEnd w:id="147"/>
    </w:p>
    <w:tbl>
      <w:tblPr>
        <w:tblStyle w:val="PURTable"/>
        <w:tblW w:w="0" w:type="dxa"/>
        <w:tblLook w:val="04A0"/>
      </w:tblPr>
      <w:tblGrid>
        <w:gridCol w:w="3649"/>
        <w:gridCol w:w="3632"/>
        <w:gridCol w:w="3635"/>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2012 R2 Endpoint Protection</w:t>
            </w:r>
            <w:r>
              <w:fldChar w:fldCharType="begin"/>
            </w:r>
            <w:r w:rsidR="00121BA3">
              <w:instrText xml:space="preserve"> XE "System Center 2012 R2 Endpoint Protection" </w:instrText>
            </w:r>
            <w:r>
              <w:fldChar w:fldCharType="end"/>
            </w:r>
            <w:r w:rsidR="00121BA3">
              <w:t xml:space="preserve"> (10/13)</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 xml:space="preserve">Ediciones Anteriores: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(SA):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 xml:space="preserve">Descuento UTD: N/D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148" w:name="_Sec894"/>
      <w:r>
        <w:t>3. Derechos de Uso</w:t>
      </w:r>
      <w:bookmarkEnd w:id="148"/>
    </w:p>
    <w:tbl>
      <w:tblPr>
        <w:tblStyle w:val="PURTable"/>
        <w:tblW w:w="0" w:type="dxa"/>
        <w:tblLook w:val="04A0"/>
      </w:tblPr>
      <w:tblGrid>
        <w:gridCol w:w="3659"/>
        <w:gridCol w:w="362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5">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6">
              <w:r w:rsidR="00121BA3">
                <w:rPr>
                  <w:color w:val="00467F"/>
                  <w:u w:val="single"/>
                </w:rPr>
                <w:t>Características basadas en Internet</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83"/>
        <w:gridCol w:w="3651"/>
        <w:gridCol w:w="3582"/>
      </w:tblGrid>
      <w:tr w:rsidR="00CE48C9">
        <w:trPr>
          <w:cnfStyle w:val="100000000000"/>
        </w:trPr>
        <w:tc>
          <w:tcPr>
            <w:tcW w:w="4040" w:type="dxa"/>
            <w:tcBorders>
              <w:top w:val="single" w:sz="9" w:space="0" w:color="0072C6"/>
              <w:left w:val="single" w:sz="4" w:space="0" w:color="000000"/>
              <w:bottom w:val="none" w:sz="4" w:space="0" w:color="0072C6"/>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9" w:space="0" w:color="0072C6"/>
              <w:left w:val="single" w:sz="4" w:space="0" w:color="000000"/>
              <w:bottom w:val="none" w:sz="4" w:space="0" w:color="6E6E6E"/>
              <w:right w:val="none" w:sz="4" w:space="0" w:color="6E6E6E"/>
            </w:tcBorders>
          </w:tcPr>
          <w:p w:rsidR="00CE48C9" w:rsidRDefault="00121BA3">
            <w:pPr>
              <w:pStyle w:val="ProductList-TableBody"/>
            </w:pPr>
            <w:r>
              <w:t>System Center Endpoint Protection</w:t>
            </w:r>
            <w:r w:rsidR="000D6B75">
              <w:fldChar w:fldCharType="begin"/>
            </w:r>
            <w:r>
              <w:instrText xml:space="preserve"> XE "System Center Endpoint Protection" </w:instrText>
            </w:r>
            <w:r w:rsidR="000D6B75">
              <w:fldChar w:fldCharType="end"/>
            </w:r>
            <w:r>
              <w:t xml:space="preserve"> (SL de Dispositivo o Usuario)</w:t>
            </w:r>
          </w:p>
        </w:tc>
        <w:tc>
          <w:tcPr>
            <w:tcW w:w="3920" w:type="dxa"/>
            <w:tcBorders>
              <w:top w:val="single" w:sz="9" w:space="0" w:color="0072C6"/>
              <w:left w:val="none" w:sz="4" w:space="0" w:color="6E6E6E"/>
              <w:bottom w:val="none" w:sz="4" w:space="0" w:color="6E6E6E"/>
              <w:right w:val="single" w:sz="4" w:space="0" w:color="000000"/>
            </w:tcBorders>
          </w:tcPr>
          <w:p w:rsidR="00CE48C9" w:rsidRDefault="00121BA3">
            <w:pPr>
              <w:pStyle w:val="ProductList-TableBody"/>
            </w:pPr>
            <w:r>
              <w:t xml:space="preserve">Intune </w:t>
            </w:r>
            <w:r w:rsidR="000D6B75">
              <w:fldChar w:fldCharType="begin"/>
            </w:r>
            <w:r>
              <w:instrText xml:space="preserve"> XE "Intune " </w:instrText>
            </w:r>
            <w:r w:rsidR="000D6B75">
              <w:fldChar w:fldCharType="end"/>
            </w:r>
            <w:r>
              <w:t>(SL de Usuario, Complemento), Intune para EDU</w:t>
            </w:r>
            <w:r w:rsidR="000D6B75">
              <w:fldChar w:fldCharType="begin"/>
            </w:r>
            <w:r>
              <w:instrText xml:space="preserve"> XE "Intune para EDU" </w:instrText>
            </w:r>
            <w:r w:rsidR="000D6B75">
              <w:fldChar w:fldCharType="end"/>
            </w:r>
            <w:r>
              <w:t xml:space="preserve"> (SL de Usuario, SL de Dispositivo, Complemento), Intune para Dispositivos</w:t>
            </w:r>
            <w:r w:rsidR="000D6B75">
              <w:fldChar w:fldCharType="begin"/>
            </w:r>
            <w:r>
              <w:instrText xml:space="preserve"> XE "Intune para Dispositivos" </w:instrText>
            </w:r>
            <w:r w:rsidR="000D6B75">
              <w:fldChar w:fldCharType="end"/>
            </w:r>
          </w:p>
        </w:tc>
      </w:tr>
      <w:tr w:rsidR="00CE48C9">
        <w:tc>
          <w:tcPr>
            <w:tcW w:w="4040" w:type="dxa"/>
            <w:tcBorders>
              <w:top w:val="none" w:sz="4" w:space="0" w:color="0072C6"/>
              <w:left w:val="single" w:sz="4" w:space="0" w:color="000000"/>
              <w:bottom w:val="none" w:sz="4" w:space="0" w:color="0072C6"/>
              <w:right w:val="single" w:sz="4" w:space="0" w:color="000000"/>
            </w:tcBorders>
            <w:shd w:val="clear" w:color="auto" w:fill="DEEAF6"/>
          </w:tcPr>
          <w:p w:rsidR="00CE48C9" w:rsidRDefault="00CE48C9">
            <w:pPr>
              <w:pStyle w:val="ProductList-TableBody"/>
            </w:pPr>
          </w:p>
        </w:tc>
        <w:tc>
          <w:tcPr>
            <w:tcW w:w="4040" w:type="dxa"/>
            <w:tcBorders>
              <w:top w:val="none" w:sz="4" w:space="0" w:color="6E6E6E"/>
              <w:left w:val="single" w:sz="4" w:space="0" w:color="000000"/>
              <w:bottom w:val="none" w:sz="4" w:space="0" w:color="6E6E6E"/>
              <w:right w:val="none" w:sz="4" w:space="0" w:color="6E6E6E"/>
            </w:tcBorders>
          </w:tcPr>
          <w:p w:rsidR="00CE48C9" w:rsidRDefault="00121BA3">
            <w:pPr>
              <w:pStyle w:val="ProductList-TableBody"/>
            </w:pPr>
            <w:r>
              <w:t>Windows 10 Enterprise E5 y A5</w:t>
            </w:r>
            <w:r w:rsidR="000D6B75">
              <w:fldChar w:fldCharType="begin"/>
            </w:r>
            <w:r>
              <w:instrText xml:space="preserve"> XE "Windows 10 Enterprise E5 y A5" </w:instrText>
            </w:r>
            <w:r w:rsidR="000D6B75">
              <w:fldChar w:fldCharType="end"/>
            </w:r>
            <w:r>
              <w:t xml:space="preserve"> (SL de Usuario)</w:t>
            </w:r>
          </w:p>
        </w:tc>
        <w:tc>
          <w:tcPr>
            <w:tcW w:w="3920" w:type="dxa"/>
            <w:tcBorders>
              <w:top w:val="none" w:sz="4" w:space="0" w:color="6E6E6E"/>
              <w:left w:val="none" w:sz="4" w:space="0" w:color="6E6E6E"/>
              <w:bottom w:val="none" w:sz="4" w:space="0" w:color="6E6E6E"/>
              <w:right w:val="single" w:sz="4" w:space="0" w:color="000000"/>
            </w:tcBorders>
          </w:tcPr>
          <w:p w:rsidR="00CE48C9" w:rsidRDefault="00121BA3">
            <w:pPr>
              <w:pStyle w:val="ProductList-TableBody"/>
            </w:pPr>
            <w:r>
              <w:t>Window VDA E5</w:t>
            </w:r>
            <w:r w:rsidR="000D6B75">
              <w:fldChar w:fldCharType="begin"/>
            </w:r>
            <w:r>
              <w:instrText xml:space="preserve"> XE "Window VDA E5" </w:instrText>
            </w:r>
            <w:r w:rsidR="000D6B75">
              <w:fldChar w:fldCharType="end"/>
            </w:r>
            <w:r>
              <w:t xml:space="preserve"> (SL de Usuario)</w:t>
            </w:r>
          </w:p>
        </w:tc>
      </w:tr>
      <w:tr w:rsidR="00CE48C9">
        <w:tc>
          <w:tcPr>
            <w:tcW w:w="4040" w:type="dxa"/>
            <w:tcBorders>
              <w:top w:val="none" w:sz="4" w:space="0" w:color="0072C6"/>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6E6E6E"/>
              <w:left w:val="single" w:sz="4" w:space="0" w:color="000000"/>
              <w:bottom w:val="single" w:sz="4" w:space="0" w:color="000000"/>
              <w:right w:val="none" w:sz="4" w:space="0" w:color="6E6E6E"/>
            </w:tcBorders>
          </w:tcPr>
          <w:p w:rsidR="00CE48C9" w:rsidRDefault="00121BA3">
            <w:pPr>
              <w:pStyle w:val="ProductList-TableBody"/>
            </w:pPr>
            <w:r>
              <w:t>Windows 10 Education E5</w:t>
            </w:r>
            <w:r w:rsidR="000D6B75">
              <w:fldChar w:fldCharType="begin"/>
            </w:r>
            <w:r>
              <w:instrText xml:space="preserve"> XE "Windows 10 Education E5" </w:instrText>
            </w:r>
            <w:r w:rsidR="000D6B75">
              <w:fldChar w:fldCharType="end"/>
            </w:r>
            <w:r>
              <w:t xml:space="preserve"> (SL de Usuario) </w:t>
            </w:r>
          </w:p>
        </w:tc>
        <w:tc>
          <w:tcPr>
            <w:tcW w:w="3920" w:type="dxa"/>
            <w:tcBorders>
              <w:top w:val="none" w:sz="4" w:space="0" w:color="6E6E6E"/>
              <w:left w:val="none" w:sz="4" w:space="0" w:color="6E6E6E"/>
              <w:bottom w:val="single" w:sz="4" w:space="0" w:color="000000"/>
              <w:right w:val="single" w:sz="4" w:space="0" w:color="000000"/>
            </w:tcBorders>
          </w:tcPr>
          <w:p w:rsidR="00CE48C9" w:rsidRDefault="00121BA3">
            <w:pPr>
              <w:pStyle w:val="ProductList-TableBody"/>
            </w:pPr>
            <w:r>
              <w:t>M365 E5 Security</w:t>
            </w:r>
            <w:r w:rsidR="000D6B75">
              <w:fldChar w:fldCharType="begin"/>
            </w:r>
            <w:r>
              <w:instrText xml:space="preserve"> XE "M365 E5 Security" </w:instrText>
            </w:r>
            <w:r w:rsidR="000D6B75">
              <w:fldChar w:fldCharType="end"/>
            </w:r>
            <w:r>
              <w:t xml:space="preserve"> (SL de Usuario)</w:t>
            </w:r>
          </w:p>
        </w:tc>
      </w:tr>
    </w:tbl>
    <w:p w:rsidR="00CE48C9" w:rsidRDefault="00CE48C9">
      <w:pPr>
        <w:pStyle w:val="ProductList-Body"/>
      </w:pPr>
    </w:p>
    <w:p w:rsidR="00CE48C9" w:rsidRDefault="00121BA3">
      <w:pPr>
        <w:pStyle w:val="ProductList-ClauseHeading"/>
        <w:outlineLvl w:val="4"/>
      </w:pPr>
      <w:r>
        <w:t>3.2 SL de Administración de Servidores</w:t>
      </w:r>
    </w:p>
    <w:p w:rsidR="00CE48C9" w:rsidRDefault="00121BA3">
      <w:pPr>
        <w:pStyle w:val="ProductList-Body"/>
      </w:pPr>
      <w:r>
        <w:t xml:space="preserve">Además de los requisitos de SL de Usuario, se requieren Licencias de Administración de Servidor para cada Servidor en el número especificado en los términos de licencia de System Center 2016 Datacenter y Standard. Para fines de este extracto,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ejecutan sistemas operativos de servidor que acceden a System Center Endpoint Protection o a software relacionado son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administrados. Para este párrafo, un “Servidor” es un dispositivo en el que el Cliente ejecuta un software de sistema operativo del servidor.</w:t>
      </w:r>
    </w:p>
    <w:p w:rsidR="00CE48C9" w:rsidRDefault="00CE48C9">
      <w:pPr>
        <w:pStyle w:val="ProductList-Body"/>
      </w:pPr>
    </w:p>
    <w:p w:rsidR="00CE48C9" w:rsidRDefault="00121BA3">
      <w:pPr>
        <w:pStyle w:val="ProductList-ClauseHeading"/>
        <w:outlineLvl w:val="4"/>
      </w:pPr>
      <w:r>
        <w:t>3.3 Sustitución de Motores de Detección</w:t>
      </w:r>
    </w:p>
    <w:p w:rsidR="00CE48C9" w:rsidRDefault="00121BA3">
      <w:pPr>
        <w:pStyle w:val="ProductList-Body"/>
      </w:pPr>
      <w:r>
        <w:t>Microsoft puede sustituir software y archivos comparables por los siguientes elementos del Servicio Online:</w:t>
      </w:r>
    </w:p>
    <w:p w:rsidR="00CE48C9" w:rsidRDefault="00121BA3" w:rsidP="00121BA3">
      <w:pPr>
        <w:pStyle w:val="ProductList-Bullet"/>
        <w:numPr>
          <w:ilvl w:val="0"/>
          <w:numId w:val="21"/>
        </w:numPr>
      </w:pPr>
      <w:r>
        <w:t>software antivirus y contra correo electrónico no deseado y</w:t>
      </w:r>
    </w:p>
    <w:p w:rsidR="00CE48C9" w:rsidRDefault="00121BA3" w:rsidP="00121BA3">
      <w:pPr>
        <w:pStyle w:val="ProductList-Bullet"/>
        <w:numPr>
          <w:ilvl w:val="0"/>
          <w:numId w:val="21"/>
        </w:numPr>
      </w:pPr>
      <w:r>
        <w:t>archivos de firma y de datos con filtración de contenido.</w:t>
      </w:r>
    </w:p>
    <w:p w:rsidR="00CE48C9" w:rsidRDefault="00121BA3">
      <w:pPr>
        <w:pStyle w:val="ProductList-Offering1SubSection"/>
        <w:outlineLvl w:val="3"/>
      </w:pPr>
      <w:bookmarkStart w:id="149" w:name="_Sec895"/>
      <w:r>
        <w:t>4. Software Assurance</w:t>
      </w:r>
      <w:bookmarkEnd w:id="149"/>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Beneficios de SA: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72">
              <w:r w:rsidR="00121BA3">
                <w:rPr>
                  <w:color w:val="00467F"/>
                  <w:u w:val="single"/>
                </w:rPr>
                <w:t>Lista de Productos, marzo de 2014</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Derechos de Rama Actual de System Center Endpoint Protection</w:t>
      </w:r>
    </w:p>
    <w:p w:rsidR="00CE48C9" w:rsidRDefault="00121BA3">
      <w:pPr>
        <w:pStyle w:val="ProductList-Body"/>
      </w:pPr>
      <w:r>
        <w:t>Los Clientes con SA activo en Licencias de System Center Endpoint Protection, o con una Licencia equivalente a ML, pueden instalar y utilizar la opción Rama Actual de System Center Endpoint Protection.</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50" w:name="_Sec1180"/>
      <w:r>
        <w:lastRenderedPageBreak/>
        <w:t>System Center Operations Manager</w:t>
      </w:r>
      <w:bookmarkEnd w:id="150"/>
      <w:r w:rsidR="000D6B75">
        <w:fldChar w:fldCharType="begin"/>
      </w:r>
      <w:r>
        <w:instrText xml:space="preserve"> TC "</w:instrText>
      </w:r>
      <w:bookmarkStart w:id="151" w:name="_Toc15833531"/>
      <w:r>
        <w:instrText>System Center Operations Manager</w:instrText>
      </w:r>
      <w:bookmarkEnd w:id="151"/>
      <w:r>
        <w:instrText>" \l 3</w:instrText>
      </w:r>
      <w:r w:rsidR="000D6B75">
        <w:fldChar w:fldCharType="end"/>
      </w:r>
    </w:p>
    <w:p w:rsidR="00CE48C9" w:rsidRDefault="00121BA3">
      <w:pPr>
        <w:pStyle w:val="ProductList-Offering1SubSection"/>
        <w:outlineLvl w:val="3"/>
      </w:pPr>
      <w:bookmarkStart w:id="152" w:name="_Sec1181"/>
      <w:r>
        <w:t>1. Disponibilidad del programa</w:t>
      </w:r>
      <w:bookmarkEnd w:id="152"/>
    </w:p>
    <w:tbl>
      <w:tblPr>
        <w:tblStyle w:val="PURTable"/>
        <w:tblW w:w="0" w:type="dxa"/>
        <w:tblLook w:val="04A0"/>
      </w:tblPr>
      <w:tblGrid>
        <w:gridCol w:w="4041"/>
        <w:gridCol w:w="613"/>
        <w:gridCol w:w="608"/>
        <w:gridCol w:w="612"/>
        <w:gridCol w:w="608"/>
        <w:gridCol w:w="724"/>
        <w:gridCol w:w="612"/>
        <w:gridCol w:w="616"/>
        <w:gridCol w:w="634"/>
        <w:gridCol w:w="619"/>
        <w:gridCol w:w="613"/>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System Center 2019 Operations Manager</w:t>
            </w:r>
            <w:r w:rsidR="000D6B75">
              <w:fldChar w:fldCharType="begin"/>
            </w:r>
            <w:r>
              <w:instrText xml:space="preserve"> XE "System Center 2019 Operations Manager" </w:instrText>
            </w:r>
            <w:r w:rsidR="000D6B75">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System Center 2019 Operations Manager</w:t>
            </w:r>
            <w:r w:rsidR="000D6B75">
              <w:fldChar w:fldCharType="begin"/>
            </w:r>
            <w:r>
              <w:instrText xml:space="preserve"> XE "System Center 2019 Operations Manager" </w:instrText>
            </w:r>
            <w:r w:rsidR="000D6B75">
              <w:fldChar w:fldCharType="end"/>
            </w:r>
            <w:r>
              <w:t xml:space="preserve"> por Usuario (ML de Cliente)</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53" w:name="_Sec1182"/>
      <w:r>
        <w:t>2. Condiciones del Producto</w:t>
      </w:r>
      <w:bookmarkEnd w:id="153"/>
    </w:p>
    <w:tbl>
      <w:tblPr>
        <w:tblStyle w:val="PURTable"/>
        <w:tblW w:w="0" w:type="dxa"/>
        <w:tblLook w:val="04A0"/>
      </w:tblPr>
      <w:tblGrid>
        <w:gridCol w:w="3651"/>
        <w:gridCol w:w="3635"/>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Operations Manager 2016 (1/17)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r:id="rId73">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Clientes Academic</w:t>
      </w:r>
    </w:p>
    <w:p w:rsidR="00CE48C9" w:rsidRDefault="00121BA3">
      <w:pPr>
        <w:pStyle w:val="ProductList-Body"/>
      </w:pPr>
      <w:r>
        <w:t xml:space="preserve">Los clientes de Enrollment for Education Solutions y School Subscription Enrollment pueden adquirir la Licencia de Administración de Cliente de System Center 2019 Operations Manager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3"/>
      </w:pPr>
      <w:bookmarkStart w:id="154" w:name="_Sec1183"/>
      <w:r>
        <w:t>3. Derechos de Uso</w:t>
      </w:r>
      <w:bookmarkEnd w:id="154"/>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r:id="rId74">
              <w:r w:rsidR="00121BA3">
                <w:rPr>
                  <w:color w:val="00467F"/>
                  <w:u w:val="single"/>
                </w:rPr>
                <w:t>Universal</w:t>
              </w:r>
            </w:hyperlink>
            <w:r w:rsidR="00121BA3">
              <w:t xml:space="preserve">; </w:t>
            </w:r>
            <w:hyperlink r:id="rId75">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r:id="rId76">
              <w:r w:rsidR="00121BA3">
                <w:rPr>
                  <w:color w:val="00467F"/>
                  <w:u w:val="single"/>
                </w:rPr>
                <w:t>Características basadas en Internet</w:t>
              </w:r>
            </w:hyperlink>
            <w:r w:rsidR="00121BA3">
              <w:t xml:space="preserve">, </w:t>
            </w:r>
            <w:hyperlink r:id="rId77">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87"/>
        <w:gridCol w:w="3657"/>
        <w:gridCol w:w="3572"/>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de System Center 2019 Operations Manager (Usuario u OSE)</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para el propósito limitado de brindar soporte a ese Producto y a cualquier otro Producto que incluya software de la base de datos de SQL Server.</w:t>
      </w:r>
    </w:p>
    <w:p w:rsidR="00CE48C9" w:rsidRDefault="00121BA3">
      <w:pPr>
        <w:pStyle w:val="ProductList-Offering1SubSection"/>
        <w:outlineLvl w:val="3"/>
      </w:pPr>
      <w:bookmarkStart w:id="155" w:name="_Sec1184"/>
      <w:r>
        <w:t>4. Software Assurance</w:t>
      </w:r>
      <w:bookmarkEnd w:id="155"/>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78">
              <w:r w:rsidR="00121BA3">
                <w:rPr>
                  <w:color w:val="00467F"/>
                  <w:u w:val="single"/>
                </w:rPr>
                <w:t>Lista de productos, octubre de 2013</w:t>
              </w:r>
            </w:hyperlink>
            <w:r w:rsidR="00121BA3">
              <w:t xml:space="preserve">; </w:t>
            </w:r>
            <w:hyperlink r:id="rId79">
              <w:r w:rsidR="00121BA3">
                <w:rPr>
                  <w:color w:val="00467F"/>
                  <w:u w:val="single"/>
                </w:rPr>
                <w:t>Términos de productos, enero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Derechos de Rama Actual de System Center Operations Manager</w:t>
      </w:r>
    </w:p>
    <w:p w:rsidR="00CE48C9" w:rsidRDefault="00121BA3">
      <w:pPr>
        <w:pStyle w:val="ProductList-Body"/>
      </w:pPr>
      <w:r>
        <w:t>Los Clientes con SA activo en Licencias de System Center Operations Manager, o con una Licencia equivalente a ML, pueden instalar y utilizar la opción Rama Actual de System Center Operations Manager.</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56" w:name="_Sec1185"/>
      <w:r>
        <w:t>System Center Orchestrator</w:t>
      </w:r>
      <w:bookmarkEnd w:id="156"/>
      <w:r w:rsidR="000D6B75">
        <w:fldChar w:fldCharType="begin"/>
      </w:r>
      <w:r>
        <w:instrText xml:space="preserve"> TC "</w:instrText>
      </w:r>
      <w:bookmarkStart w:id="157" w:name="_Toc15833532"/>
      <w:r>
        <w:instrText>System Center Orchestrator</w:instrText>
      </w:r>
      <w:bookmarkEnd w:id="157"/>
      <w:r>
        <w:instrText>" \l 3</w:instrText>
      </w:r>
      <w:r w:rsidR="000D6B75">
        <w:fldChar w:fldCharType="end"/>
      </w:r>
    </w:p>
    <w:p w:rsidR="00CE48C9" w:rsidRDefault="00121BA3">
      <w:pPr>
        <w:pStyle w:val="ProductList-Offering1SubSection"/>
        <w:outlineLvl w:val="3"/>
      </w:pPr>
      <w:bookmarkStart w:id="158" w:name="_Sec1186"/>
      <w:r>
        <w:t>1. Disponibilidad del Programa</w:t>
      </w:r>
      <w:bookmarkEnd w:id="158"/>
    </w:p>
    <w:tbl>
      <w:tblPr>
        <w:tblStyle w:val="PURTable"/>
        <w:tblW w:w="0" w:type="dxa"/>
        <w:tblLook w:val="04A0"/>
      </w:tblPr>
      <w:tblGrid>
        <w:gridCol w:w="4042"/>
        <w:gridCol w:w="613"/>
        <w:gridCol w:w="608"/>
        <w:gridCol w:w="612"/>
        <w:gridCol w:w="608"/>
        <w:gridCol w:w="724"/>
        <w:gridCol w:w="612"/>
        <w:gridCol w:w="615"/>
        <w:gridCol w:w="634"/>
        <w:gridCol w:w="619"/>
        <w:gridCol w:w="613"/>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System Center 2019 Orchestrator</w:t>
            </w:r>
            <w:r w:rsidR="000D6B75">
              <w:fldChar w:fldCharType="begin"/>
            </w:r>
            <w:r>
              <w:instrText xml:space="preserve"> XE "System Center 2019 Orchestrator" </w:instrText>
            </w:r>
            <w:r w:rsidR="000D6B75">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System Center 2019 Orchestrator</w:t>
            </w:r>
            <w:r w:rsidR="000D6B75">
              <w:fldChar w:fldCharType="begin"/>
            </w:r>
            <w:r>
              <w:instrText xml:space="preserve"> XE "System Center 2019 Orchestrator" </w:instrText>
            </w:r>
            <w:r w:rsidR="000D6B75">
              <w:fldChar w:fldCharType="end"/>
            </w:r>
            <w:r>
              <w:t xml:space="preserve"> por Usuario (ML de </w:t>
            </w:r>
            <w:r>
              <w:lastRenderedPageBreak/>
              <w:t>Cliente)</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lastRenderedPageBreak/>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59" w:name="_Sec1187"/>
      <w:r>
        <w:lastRenderedPageBreak/>
        <w:t>2. Condiciones del Producto</w:t>
      </w:r>
      <w:bookmarkEnd w:id="159"/>
    </w:p>
    <w:tbl>
      <w:tblPr>
        <w:tblStyle w:val="PURTable"/>
        <w:tblW w:w="0" w:type="dxa"/>
        <w:tblLook w:val="04A0"/>
      </w:tblPr>
      <w:tblGrid>
        <w:gridCol w:w="3651"/>
        <w:gridCol w:w="3635"/>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2016 Orchestrator (1/17)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r:id="rId80">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Clientes Academic</w:t>
      </w:r>
    </w:p>
    <w:p w:rsidR="00CE48C9" w:rsidRDefault="00121BA3">
      <w:pPr>
        <w:pStyle w:val="ProductList-Body"/>
      </w:pPr>
      <w:r>
        <w:t xml:space="preserve">Los clientes de Enrollment for Education Solutions y School Subscription Enrollment pueden adquirir la Licencia de Administración de Cliente de System Center 2019 Orchestrator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3"/>
      </w:pPr>
      <w:bookmarkStart w:id="160" w:name="_Sec1188"/>
      <w:r>
        <w:t>3. Derechos de Uso</w:t>
      </w:r>
      <w:bookmarkEnd w:id="160"/>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r:id="rId81">
              <w:r w:rsidR="00121BA3">
                <w:rPr>
                  <w:color w:val="00467F"/>
                  <w:u w:val="single"/>
                </w:rPr>
                <w:t>Universal</w:t>
              </w:r>
            </w:hyperlink>
            <w:r w:rsidR="00121BA3">
              <w:t xml:space="preserve">; </w:t>
            </w:r>
            <w:hyperlink r:id="rId82">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r:id="rId83">
              <w:r w:rsidR="00121BA3">
                <w:rPr>
                  <w:color w:val="00467F"/>
                  <w:u w:val="single"/>
                </w:rPr>
                <w:t>Características basadas en Internet</w:t>
              </w:r>
            </w:hyperlink>
            <w:r w:rsidR="00121BA3">
              <w:t xml:space="preserve">, </w:t>
            </w:r>
            <w:hyperlink r:id="rId84">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83"/>
        <w:gridCol w:w="3666"/>
        <w:gridCol w:w="3567"/>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de System Center 2019 Orchestrator (Usuario u OSE)</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para el propósito limitado de brindar soporte a ese Producto y a cualquier otro Producto que incluya software de la base de datos de SQL Server.</w:t>
      </w:r>
    </w:p>
    <w:p w:rsidR="00CE48C9" w:rsidRDefault="00121BA3">
      <w:pPr>
        <w:pStyle w:val="ProductList-Offering1SubSection"/>
        <w:outlineLvl w:val="3"/>
      </w:pPr>
      <w:bookmarkStart w:id="161" w:name="_Sec1189"/>
      <w:r>
        <w:t>4. Software Assurance</w:t>
      </w:r>
      <w:bookmarkEnd w:id="161"/>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85">
              <w:r w:rsidR="00121BA3">
                <w:rPr>
                  <w:color w:val="00467F"/>
                  <w:u w:val="single"/>
                </w:rPr>
                <w:t>Lista de productos, octubre de 2013</w:t>
              </w:r>
            </w:hyperlink>
            <w:r w:rsidR="00121BA3">
              <w:t xml:space="preserve">; </w:t>
            </w:r>
            <w:hyperlink r:id="rId86">
              <w:r w:rsidR="00121BA3">
                <w:rPr>
                  <w:color w:val="00467F"/>
                  <w:u w:val="single"/>
                </w:rPr>
                <w:t>Términos de productos, enero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62" w:name="_Sec1190"/>
      <w:r>
        <w:t>System Center Service Manager</w:t>
      </w:r>
      <w:bookmarkEnd w:id="162"/>
      <w:r w:rsidR="000D6B75">
        <w:fldChar w:fldCharType="begin"/>
      </w:r>
      <w:r>
        <w:instrText xml:space="preserve"> TC "</w:instrText>
      </w:r>
      <w:bookmarkStart w:id="163" w:name="_Toc15833533"/>
      <w:r>
        <w:instrText>System Center Service Manager</w:instrText>
      </w:r>
      <w:bookmarkEnd w:id="163"/>
      <w:r>
        <w:instrText>" \l 3</w:instrText>
      </w:r>
      <w:r w:rsidR="000D6B75">
        <w:fldChar w:fldCharType="end"/>
      </w:r>
    </w:p>
    <w:p w:rsidR="00CE48C9" w:rsidRDefault="00121BA3">
      <w:pPr>
        <w:pStyle w:val="ProductList-Offering1SubSection"/>
        <w:outlineLvl w:val="3"/>
      </w:pPr>
      <w:bookmarkStart w:id="164" w:name="_Sec1191"/>
      <w:r>
        <w:t>1. Disponibilidad del Programa</w:t>
      </w:r>
      <w:bookmarkEnd w:id="164"/>
    </w:p>
    <w:tbl>
      <w:tblPr>
        <w:tblStyle w:val="PURTable"/>
        <w:tblW w:w="0" w:type="dxa"/>
        <w:tblLook w:val="04A0"/>
      </w:tblPr>
      <w:tblGrid>
        <w:gridCol w:w="4041"/>
        <w:gridCol w:w="613"/>
        <w:gridCol w:w="608"/>
        <w:gridCol w:w="612"/>
        <w:gridCol w:w="608"/>
        <w:gridCol w:w="724"/>
        <w:gridCol w:w="612"/>
        <w:gridCol w:w="616"/>
        <w:gridCol w:w="634"/>
        <w:gridCol w:w="619"/>
        <w:gridCol w:w="613"/>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System Center 2019 Service Manager</w:t>
            </w:r>
            <w:r w:rsidR="000D6B75">
              <w:fldChar w:fldCharType="begin"/>
            </w:r>
            <w:r>
              <w:instrText xml:space="preserve"> XE "System Center 2019 Service Manager" </w:instrText>
            </w:r>
            <w:r w:rsidR="000D6B75">
              <w:fldChar w:fldCharType="end"/>
            </w:r>
            <w:r>
              <w:t xml:space="preserve"> por OSE (ML de Cliente)</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System Center 2019 Service Manager</w:t>
            </w:r>
            <w:r w:rsidR="000D6B75">
              <w:fldChar w:fldCharType="begin"/>
            </w:r>
            <w:r>
              <w:instrText xml:space="preserve"> XE "System Center 2019 Service Manager" </w:instrText>
            </w:r>
            <w:r w:rsidR="000D6B75">
              <w:fldChar w:fldCharType="end"/>
            </w:r>
            <w:r>
              <w:t xml:space="preserve"> por Usuario (ML de Cliente)</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65" w:name="_Sec1192"/>
      <w:r>
        <w:t>2. Condiciones del Producto</w:t>
      </w:r>
      <w:bookmarkEnd w:id="165"/>
    </w:p>
    <w:tbl>
      <w:tblPr>
        <w:tblStyle w:val="PURTable"/>
        <w:tblW w:w="0" w:type="dxa"/>
        <w:tblLook w:val="04A0"/>
      </w:tblPr>
      <w:tblGrid>
        <w:gridCol w:w="3651"/>
        <w:gridCol w:w="3635"/>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System Center 2016 Service Manager (1/17)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r:id="rId87">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lastRenderedPageBreak/>
        <w:t>2.1 Clientes Academic</w:t>
      </w:r>
    </w:p>
    <w:p w:rsidR="00CE48C9" w:rsidRDefault="00121BA3">
      <w:pPr>
        <w:pStyle w:val="ProductList-Body"/>
      </w:pPr>
      <w:r>
        <w:t xml:space="preserve">Los clientes de Enrollment for Education Solutions y School Subscription Enrollment pueden adquirir la Licencia de Administración de Cliente de System Center 2019 Service Manager por OSE e implementarla por Usuario o por OSE según se contempla en el Modelo de Licencia de </w:t>
      </w:r>
      <w:hyperlink w:anchor="_Sec544">
        <w:r>
          <w:rPr>
            <w:color w:val="00467F"/>
            <w:u w:val="single"/>
          </w:rPr>
          <w:t>Servidores de Administración</w:t>
        </w:r>
      </w:hyperlink>
      <w:r>
        <w:t xml:space="preserve">. </w:t>
      </w:r>
    </w:p>
    <w:p w:rsidR="00CE48C9" w:rsidRDefault="00121BA3">
      <w:pPr>
        <w:pStyle w:val="ProductList-Offering1SubSection"/>
        <w:outlineLvl w:val="3"/>
      </w:pPr>
      <w:bookmarkStart w:id="166" w:name="_Sec1193"/>
      <w:r>
        <w:t>3. Derechos de Uso</w:t>
      </w:r>
      <w:bookmarkEnd w:id="166"/>
    </w:p>
    <w:tbl>
      <w:tblPr>
        <w:tblStyle w:val="PURTable"/>
        <w:tblW w:w="0" w:type="dxa"/>
        <w:tblLook w:val="04A0"/>
      </w:tblPr>
      <w:tblGrid>
        <w:gridCol w:w="3654"/>
        <w:gridCol w:w="3618"/>
        <w:gridCol w:w="3644"/>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r:id="rId88">
              <w:r w:rsidR="00121BA3">
                <w:rPr>
                  <w:color w:val="00467F"/>
                  <w:u w:val="single"/>
                </w:rPr>
                <w:t>Universal</w:t>
              </w:r>
            </w:hyperlink>
            <w:r w:rsidR="00121BA3">
              <w:t xml:space="preserve">; </w:t>
            </w:r>
            <w:hyperlink r:id="rId89">
              <w:r w:rsidR="00121BA3">
                <w:rPr>
                  <w:color w:val="00467F"/>
                  <w:u w:val="single"/>
                </w:rPr>
                <w:t>Servidores de Administración</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ML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r:id="rId90">
              <w:r w:rsidR="00121BA3">
                <w:rPr>
                  <w:color w:val="00467F"/>
                  <w:u w:val="single"/>
                </w:rPr>
                <w:t>Características basadas en Internet</w:t>
              </w:r>
            </w:hyperlink>
            <w:r w:rsidR="00121BA3">
              <w:t xml:space="preserve">, </w:t>
            </w:r>
            <w:hyperlink r:id="rId91">
              <w:r w:rsidR="00121BA3">
                <w:rPr>
                  <w:color w:val="00467F"/>
                  <w:u w:val="single"/>
                </w:rPr>
                <w:t>Mapas de Bing</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Licencia de Administración</w:t>
      </w:r>
    </w:p>
    <w:tbl>
      <w:tblPr>
        <w:tblStyle w:val="PURTable"/>
        <w:tblW w:w="0" w:type="dxa"/>
        <w:tblLook w:val="04A0"/>
      </w:tblPr>
      <w:tblGrid>
        <w:gridCol w:w="3669"/>
        <w:gridCol w:w="3622"/>
        <w:gridCol w:w="3625"/>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Administración de Cliente</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de System Center 2019 Service Manager (Usuario u OSE)</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Licencia CAL de Microsoft Identity Manager 2016 (Usuario)</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SL de Usuario de Azure Active Directory Premium (P1 y P2)</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3.2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para el propósito limitado de brindar soporte a ese Producto y a cualquier otro Producto que incluya software de la base de datos de SQL Server.</w:t>
      </w:r>
    </w:p>
    <w:p w:rsidR="00CE48C9" w:rsidRDefault="00121BA3">
      <w:pPr>
        <w:pStyle w:val="ProductList-Offering1SubSection"/>
        <w:outlineLvl w:val="3"/>
      </w:pPr>
      <w:bookmarkStart w:id="167" w:name="_Sec1194"/>
      <w:r>
        <w:t>4. Software Assurance</w:t>
      </w:r>
      <w:bookmarkEnd w:id="167"/>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92">
              <w:r w:rsidR="00121BA3">
                <w:rPr>
                  <w:color w:val="00467F"/>
                  <w:u w:val="single"/>
                </w:rPr>
                <w:t>Lista de productos, octubre de 2013</w:t>
              </w:r>
            </w:hyperlink>
            <w:r w:rsidR="00121BA3">
              <w:t xml:space="preserve">; </w:t>
            </w:r>
            <w:hyperlink r:id="rId93">
              <w:r w:rsidR="00121BA3">
                <w:rPr>
                  <w:color w:val="00467F"/>
                  <w:u w:val="single"/>
                </w:rPr>
                <w:t>Términos de productos, enero de 2017</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fines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Derechos de Rama Actual de System Center Service Manager</w:t>
      </w:r>
    </w:p>
    <w:p w:rsidR="00CE48C9" w:rsidRDefault="00121BA3">
      <w:pPr>
        <w:pStyle w:val="ProductList-Body"/>
      </w:pPr>
      <w:r>
        <w:t>Los Clientes con SA activo en Licencias de System Center Service Manager, o con una Licencia equivalente a ML, pueden instalar y utilizar la opción Rama Actual de System Center Service Manager.</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
        <w:outlineLvl w:val="1"/>
      </w:pPr>
      <w:bookmarkStart w:id="168" w:name="_Sec616"/>
      <w:r>
        <w:t>Virtual Desktop Infrastructure (VDI) Suite</w:t>
      </w:r>
      <w:bookmarkEnd w:id="168"/>
      <w:r w:rsidR="000D6B75">
        <w:fldChar w:fldCharType="begin"/>
      </w:r>
      <w:r>
        <w:instrText xml:space="preserve"> TC "</w:instrText>
      </w:r>
      <w:bookmarkStart w:id="169" w:name="_Toc15833534"/>
      <w:r>
        <w:instrText>Virtual Desktop Infrastructure (VDI) Suite</w:instrText>
      </w:r>
      <w:bookmarkEnd w:id="169"/>
      <w:r>
        <w:instrText>" \l 2</w:instrText>
      </w:r>
      <w:r w:rsidR="000D6B75">
        <w:fldChar w:fldCharType="end"/>
      </w:r>
    </w:p>
    <w:p w:rsidR="00CE48C9" w:rsidRDefault="00121BA3">
      <w:pPr>
        <w:pStyle w:val="ProductList-Body"/>
      </w:pPr>
      <w:r>
        <w:t>Los Clientes que busquen información sobre cómo licenciar y utilizar el Paquete de VDI</w:t>
      </w:r>
      <w:r w:rsidR="000D6B75">
        <w:fldChar w:fldCharType="begin"/>
      </w:r>
      <w:r>
        <w:instrText xml:space="preserve"> XE "VDI" </w:instrText>
      </w:r>
      <w:r w:rsidR="000D6B75">
        <w:fldChar w:fldCharType="end"/>
      </w:r>
      <w:r>
        <w:t xml:space="preserve"> deben consultar los Derechos de Uso de los Productos de abril de 2015 </w:t>
      </w:r>
      <w:hyperlink r:id="rId94">
        <w:r>
          <w:rPr>
            <w:color w:val="00467F"/>
            <w:u w:val="single"/>
          </w:rPr>
          <w:t>http://go.microsoft.com/?linkid=9839206</w:t>
        </w:r>
      </w:hyperlink>
      <w:r>
        <w:t xml:space="preserve"> y la Lista de Productos de junio de 2015 </w:t>
      </w:r>
      <w:hyperlink r:id="rId95">
        <w:r>
          <w:rPr>
            <w:color w:val="00467F"/>
            <w:u w:val="single"/>
          </w:rPr>
          <w:t>http://go.microsoft.com/?linkid=9839207</w:t>
        </w:r>
      </w:hyperlink>
      <w:r>
        <w:t>.</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170" w:name="_Sec617"/>
      <w:r>
        <w:t>Visual Studio</w:t>
      </w:r>
      <w:bookmarkEnd w:id="170"/>
      <w:r w:rsidR="000D6B75">
        <w:fldChar w:fldCharType="begin"/>
      </w:r>
      <w:r>
        <w:instrText xml:space="preserve"> TC "</w:instrText>
      </w:r>
      <w:bookmarkStart w:id="171" w:name="_Toc15833535"/>
      <w:r>
        <w:instrText>Visual Studio</w:instrText>
      </w:r>
      <w:bookmarkEnd w:id="171"/>
      <w:r>
        <w:instrText>" \l 2</w:instrText>
      </w:r>
      <w:r w:rsidR="000D6B75">
        <w:fldChar w:fldCharType="end"/>
      </w:r>
    </w:p>
    <w:p w:rsidR="00CE48C9" w:rsidRDefault="00121BA3">
      <w:pPr>
        <w:pStyle w:val="ProductList-Offering2HeadingNoBorder"/>
        <w:outlineLvl w:val="2"/>
      </w:pPr>
      <w:bookmarkStart w:id="172" w:name="_Sec649"/>
      <w:r>
        <w:t>Visual Studio</w:t>
      </w:r>
      <w:bookmarkEnd w:id="172"/>
      <w:r w:rsidR="000D6B75">
        <w:fldChar w:fldCharType="begin"/>
      </w:r>
      <w:r>
        <w:instrText xml:space="preserve"> TC "</w:instrText>
      </w:r>
      <w:bookmarkStart w:id="173" w:name="_Toc15833536"/>
      <w:r>
        <w:instrText>Visual Studio</w:instrText>
      </w:r>
      <w:bookmarkEnd w:id="173"/>
      <w:r>
        <w:instrText>" \l 3</w:instrText>
      </w:r>
      <w:r w:rsidR="000D6B75">
        <w:fldChar w:fldCharType="end"/>
      </w:r>
    </w:p>
    <w:p w:rsidR="00CE48C9" w:rsidRDefault="00121BA3">
      <w:pPr>
        <w:pStyle w:val="ProductList-Offering1SubSection"/>
        <w:outlineLvl w:val="3"/>
      </w:pPr>
      <w:bookmarkStart w:id="174" w:name="_Sec697"/>
      <w:r>
        <w:t>1. Disponibilidad del programa</w:t>
      </w:r>
      <w:bookmarkEnd w:id="174"/>
    </w:p>
    <w:tbl>
      <w:tblPr>
        <w:tblStyle w:val="PURTable"/>
        <w:tblW w:w="0" w:type="dxa"/>
        <w:tblLook w:val="04A0"/>
      </w:tblPr>
      <w:tblGrid>
        <w:gridCol w:w="4114"/>
        <w:gridCol w:w="618"/>
        <w:gridCol w:w="615"/>
        <w:gridCol w:w="617"/>
        <w:gridCol w:w="615"/>
        <w:gridCol w:w="616"/>
        <w:gridCol w:w="617"/>
        <w:gridCol w:w="618"/>
        <w:gridCol w:w="634"/>
        <w:gridCol w:w="619"/>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Visual Studio Professional 2019</w:t>
            </w:r>
            <w:r w:rsidR="000D6B75">
              <w:fldChar w:fldCharType="begin"/>
            </w:r>
            <w:r>
              <w:instrText xml:space="preserve"> XE "Visual Studio Professional 2019"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Suscripción a Visual Studio Professional 2019</w:t>
            </w:r>
            <w:r w:rsidR="000D6B75">
              <w:fldChar w:fldCharType="begin"/>
            </w:r>
            <w:r>
              <w:instrText xml:space="preserve"> XE "Suscripción a Visual Studio Professional 2019"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2</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Suscripción a Visual Studio Enterprise 2019</w:t>
            </w:r>
            <w:r w:rsidR="000D6B75">
              <w:fldChar w:fldCharType="begin"/>
            </w:r>
            <w:r>
              <w:instrText xml:space="preserve"> XE "Suscripción a Visual Studio Enterprise 2019"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51</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17</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Suscripción a Visual Studio Test Professional 2019</w:t>
            </w:r>
            <w:r w:rsidR="000D6B75">
              <w:fldChar w:fldCharType="begin"/>
            </w:r>
            <w:r>
              <w:instrText xml:space="preserve"> XE "Suscripción a Visual Studio Test Professional 2019" </w:instrText>
            </w:r>
            <w:r w:rsidR="000D6B75">
              <w:fldChar w:fldCharType="end"/>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jc w:val="center"/>
            </w:pPr>
            <w:r>
              <w:rPr>
                <w:color w:val="000000"/>
              </w:rPr>
              <w:t>9</w:t>
            </w:r>
          </w:p>
        </w:tc>
        <w:tc>
          <w:tcPr>
            <w:tcW w:w="62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Plataformas MSDN</w:t>
            </w:r>
            <w:r w:rsidR="000D6B75">
              <w:fldChar w:fldCharType="begin"/>
            </w:r>
            <w:r>
              <w:instrText xml:space="preserve"> XE "Plataformas MSDN" </w:instrText>
            </w:r>
            <w:r w:rsidR="000D6B75">
              <w:fldChar w:fldCharType="end"/>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6/13</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(1)</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9</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3"/>
      </w:pPr>
      <w:bookmarkStart w:id="175" w:name="_Sec752"/>
      <w:r>
        <w:lastRenderedPageBreak/>
        <w:t>2. Condiciones del Producto</w:t>
      </w:r>
      <w:bookmarkEnd w:id="175"/>
    </w:p>
    <w:tbl>
      <w:tblPr>
        <w:tblStyle w:val="PURTable"/>
        <w:tblW w:w="0" w:type="dxa"/>
        <w:tblLook w:val="04A0"/>
      </w:tblPr>
      <w:tblGrid>
        <w:gridCol w:w="3646"/>
        <w:gridCol w:w="3637"/>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Visual Studio 2017</w:t>
            </w:r>
            <w:r>
              <w:fldChar w:fldCharType="begin"/>
            </w:r>
            <w:r w:rsidR="00121BA3">
              <w:instrText xml:space="preserve"> XE "Visual Studio 2017" </w:instrText>
            </w:r>
            <w:r>
              <w:fldChar w:fldCharType="end"/>
            </w:r>
            <w:r w:rsidR="00121BA3">
              <w:t xml:space="preserve"> (4/17)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"Ediciones Anteriores: Ediciones anteriores permitidas correspondientes a ediciones superiores especificadas. El Cliente puede utilizar la edición anterior permitida en lugar de una edición superior bajo licencia, tal como se permite en los Términos de Licencia Universales." </w:instrText>
            </w:r>
            <w:r>
              <w:fldChar w:fldCharType="separate"/>
            </w:r>
            <w:r w:rsidR="00121BA3">
              <w:rPr>
                <w:color w:val="0563C1"/>
              </w:rPr>
              <w:t>Ediciones Anteriores</w:t>
            </w:r>
            <w:r>
              <w:fldChar w:fldCharType="end"/>
            </w:r>
            <w:r w:rsidR="00121BA3">
              <w:t>: Enterprise a Professional</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"Reducción Elegible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Concesión de licencias para Desarrollador de almacenamiento de datos paralelos de SQL Server</w:t>
      </w:r>
    </w:p>
    <w:p w:rsidR="00CE48C9" w:rsidRDefault="00121BA3">
      <w:pPr>
        <w:pStyle w:val="ProductList-Body"/>
      </w:pPr>
      <w:r>
        <w:t xml:space="preserve">Se considera que 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de una Suscripción a Visual Studio Professional, Visual Studio Enterprise y Visual Studio Test Professional tiene una Licencia de Desarrollador de Almacenamiento de Datos Paralelos de SQL Server 2016.</w:t>
      </w:r>
    </w:p>
    <w:p w:rsidR="00CE48C9" w:rsidRDefault="00CE48C9">
      <w:pPr>
        <w:pStyle w:val="ProductList-Body"/>
      </w:pPr>
    </w:p>
    <w:p w:rsidR="00CE48C9" w:rsidRDefault="00121BA3">
      <w:pPr>
        <w:pStyle w:val="ProductList-ClauseHeading"/>
        <w:outlineLvl w:val="4"/>
      </w:pPr>
      <w:r>
        <w:t>2.2 Concesión de Licencias para Azure DevOps Server 2019</w:t>
      </w:r>
    </w:p>
    <w:p w:rsidR="00CE48C9" w:rsidRDefault="00121BA3">
      <w:pPr>
        <w:pStyle w:val="ProductList-Body"/>
      </w:pPr>
      <w:r>
        <w:t xml:space="preserve">Se considera que 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de una Suscripción a Visual Studio Professional, Visual Studio Enterprise, Visual Studio Test Professional y Plataformas MSDN tiene una Licencia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Azure DevOps Server y una Licencia CAL de Azure DevOps Server. La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Licencia CAL</w:t>
      </w:r>
      <w:r w:rsidR="000D6B75">
        <w:fldChar w:fldCharType="end"/>
      </w:r>
      <w:r>
        <w:t xml:space="preserve"> es para uso exclusivo del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w:t>
      </w:r>
    </w:p>
    <w:p w:rsidR="00CE48C9" w:rsidRDefault="00CE48C9">
      <w:pPr>
        <w:pStyle w:val="ProductList-Body"/>
      </w:pPr>
    </w:p>
    <w:p w:rsidR="00CE48C9" w:rsidRDefault="00121BA3">
      <w:pPr>
        <w:pStyle w:val="ProductList-ClauseHeading"/>
        <w:outlineLvl w:val="4"/>
      </w:pPr>
      <w:r>
        <w:t>2.3 Servicios de Microsoft Azure</w:t>
      </w:r>
    </w:p>
    <w:p w:rsidR="00CE48C9" w:rsidRDefault="00121BA3">
      <w:pPr>
        <w:pStyle w:val="ProductList-Body"/>
      </w:pPr>
      <w:r>
        <w:t>Los beneficios de Microsoft Azure no se pueden combinar a partir de varias Suscripciones a Visual Studio o Plataformas de MSDN en una sola cuenta de Microsoft Azure.</w:t>
      </w:r>
    </w:p>
    <w:p w:rsidR="00CE48C9" w:rsidRDefault="00121BA3">
      <w:pPr>
        <w:pStyle w:val="ProductList-Offering1SubSection"/>
        <w:outlineLvl w:val="3"/>
      </w:pPr>
      <w:bookmarkStart w:id="176" w:name="_Sec810"/>
      <w:r>
        <w:t>3. Derechos de Uso</w:t>
      </w:r>
      <w:bookmarkEnd w:id="176"/>
    </w:p>
    <w:tbl>
      <w:tblPr>
        <w:tblStyle w:val="PURTable"/>
        <w:tblW w:w="0" w:type="dxa"/>
        <w:tblLook w:val="04A0"/>
      </w:tblPr>
      <w:tblGrid>
        <w:gridCol w:w="3658"/>
        <w:gridCol w:w="3616"/>
        <w:gridCol w:w="364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6">
              <w:r w:rsidR="00121BA3">
                <w:rPr>
                  <w:color w:val="00467F"/>
                  <w:u w:val="single"/>
                </w:rPr>
                <w:t>Herramientas para Desarrolladores</w:t>
              </w:r>
            </w:hyperlink>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Todos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de SQL Server, Componentes del software de Windows, Microsoft SharePoint, Windows SDK, Componentes de Microsoft Office, Microsoft Advertising SDK</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 Todo, </w:t>
            </w:r>
            <w:hyperlink w:anchor="_Sec537">
              <w:r w:rsidR="00121BA3">
                <w:rPr>
                  <w:color w:val="00467F"/>
                  <w:u w:val="single"/>
                </w:rPr>
                <w:t>Mapas de Bing</w:t>
              </w:r>
            </w:hyperlink>
            <w:r w:rsidR="00121BA3">
              <w:t xml:space="preserve"> – Todo (excepto Plataformas MSDN), </w:t>
            </w:r>
            <w:hyperlink w:anchor="_Sec537">
              <w:r w:rsidR="00121BA3">
                <w:rPr>
                  <w:color w:val="00467F"/>
                  <w:u w:val="single"/>
                </w:rPr>
                <w:t>H.264/MPEG-4 AVC y/o VC-1</w:t>
              </w:r>
            </w:hyperlink>
            <w:r w:rsidR="00121BA3">
              <w:t xml:space="preserve"> – Todo (excepto Plataformas MSDN)</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Dispositivos de Compilación y Herramientas de Compilación de Visual Studio</w:t>
      </w:r>
    </w:p>
    <w:p w:rsidR="00CE48C9" w:rsidRDefault="00121BA3">
      <w:pPr>
        <w:pStyle w:val="ProductList-Body"/>
      </w:pPr>
      <w:r>
        <w:t>El Cliente puede instalar copias de los archivos de Visual Studio Professional, Visual Studio Enterprise o de las Herramientas de Compilación de Visual Studio en sus dispositivos de compilación, incluidos dispositivos físicos y máquinas virtuales o contenedores en dichos dispositivos, ya sean dispositivos locales o remotos dedicados exclusivamente al uso por parte del Cliente, u hospedados en Microsoft Azure para el Cliente (en su conjunto, los "Dispositivos de Compilación"). El Cliente y otras personas en su organización pueden utilizar estos archivos en sus Dispositivos de Compilación únicamente con el propósito de compilar y verificar los programas desarrollados mediante Visual Studio Professional o Visual Studio Enterprise, o para ejecutar pruebas de calidad o rendimiento de esos programas como parte del proceso de compilación.</w:t>
      </w:r>
    </w:p>
    <w:p w:rsidR="00CE48C9" w:rsidRDefault="00CE48C9">
      <w:pPr>
        <w:pStyle w:val="ProductList-Body"/>
      </w:pPr>
    </w:p>
    <w:p w:rsidR="00CE48C9" w:rsidRDefault="00121BA3">
      <w:pPr>
        <w:pStyle w:val="ProductList-ClauseHeading"/>
        <w:outlineLvl w:val="4"/>
      </w:pPr>
      <w:r>
        <w:t>3.2 Utilidades</w:t>
      </w:r>
    </w:p>
    <w:p w:rsidR="00CE48C9" w:rsidRDefault="00121BA3">
      <w:pPr>
        <w:pStyle w:val="ProductList-Body"/>
      </w:pPr>
      <w:r>
        <w:t xml:space="preserve">El Cliente puede copiar e instalar las Utilidades enumeradas en </w:t>
      </w:r>
      <w:hyperlink r:id="rId96">
        <w:r>
          <w:rPr>
            <w:color w:val="00467F"/>
            <w:u w:val="single"/>
          </w:rPr>
          <w:t>https://aka.ms/vs/16/utilities</w:t>
        </w:r>
      </w:hyperlink>
      <w:r>
        <w:t xml:space="preserve"> en sus dispositivos únicamente para depurar e implementar los programas y las bases de datos del Cliente que el Cliente desarrolle con Visual Studio Professional y Visual Studio Enterprise. Las utilidades están diseñadas para un uso temporal. Es posible que Microsoft no pueda revisar o actualizar Utilidades por separado del software de Visual Studio, y que algunas Utilidades, por su naturaleza, puedan permitir a otros usuarios acceder a los dispositivos donde están instaladas las Utilidades. El cliente debe eliminar todas las Utilidades instaladas en un dispositivo cuando termine de depurar o implementar los programas y las bases de datos. Microsoft no es responsable del uso o del acceso de terceros a los dispositivos, o a los programas o bases de datos en los dispositivos, donde se han instalado las Utilidades.</w:t>
      </w:r>
    </w:p>
    <w:p w:rsidR="00CE48C9" w:rsidRDefault="00CE48C9">
      <w:pPr>
        <w:pStyle w:val="ProductList-Body"/>
      </w:pPr>
    </w:p>
    <w:p w:rsidR="00CE48C9" w:rsidRDefault="00121BA3">
      <w:pPr>
        <w:pStyle w:val="ProductList-ClauseHeading"/>
        <w:outlineLvl w:val="4"/>
      </w:pPr>
      <w:r>
        <w:t>3.3. Desarrollo de Extensiones</w:t>
      </w:r>
    </w:p>
    <w:p w:rsidR="00CE48C9" w:rsidRDefault="00121BA3">
      <w:pPr>
        <w:pStyle w:val="ProductList-SubClauseHeading"/>
        <w:outlineLvl w:val="5"/>
      </w:pPr>
      <w:r>
        <w:t>3.3.1 Límites en las Extensiones.</w:t>
      </w:r>
    </w:p>
    <w:p w:rsidR="00CE48C9" w:rsidRDefault="00121BA3">
      <w:pPr>
        <w:pStyle w:val="ProductList-BodyIndented"/>
      </w:pPr>
      <w:r>
        <w:t>El Cliente no puede desarrollar ni permitir que otros desarrollen extensiones de Visual Studio Professional o Visual Studio Enterprise (ni de otro componente de la familia de productos de Visual Studio) que burlen las limitaciones técnicas implementadas en el software. Si Microsoft limita o deshabilita técnicamente la extensibilidad del software, el Cliente no podrá extender el software, entre otras cosas, mediante la carga o inserción en el software de ningún complemento, macro o paquete ajeno a Microsoft; mediante la modificación de la configuración del registro de software; ni mediante la incorporación de características o funcionalidades equivalentes a las que se encuentran en la familia de productos de Visual Studio.</w:t>
      </w:r>
    </w:p>
    <w:p w:rsidR="00CE48C9" w:rsidRDefault="00CE48C9">
      <w:pPr>
        <w:pStyle w:val="ProductList-BodyIndented"/>
      </w:pPr>
    </w:p>
    <w:p w:rsidR="00CE48C9" w:rsidRDefault="00121BA3">
      <w:pPr>
        <w:pStyle w:val="ProductList-SubClauseHeading"/>
        <w:outlineLvl w:val="5"/>
      </w:pPr>
      <w:r>
        <w:t>3.3.2 No Degradar el Software.</w:t>
      </w:r>
    </w:p>
    <w:p w:rsidR="00CE48C9" w:rsidRDefault="00121BA3">
      <w:pPr>
        <w:pStyle w:val="ProductList-BodyIndented"/>
      </w:pPr>
      <w:r>
        <w:t xml:space="preserve">Si el Cliente desarrolla una extensión de Visual Studio Professional o Visual Studio Enterprise (o cualquier otro componente de la familia de productos de Visual Studio), el Cliente debe probar la instalación, la desinstalación y el funcionamiento de la extensión para asegurar que </w:t>
      </w:r>
      <w:r>
        <w:lastRenderedPageBreak/>
        <w:t>dichos procesos no deshabiliten ninguna característica ni afecten de forma negativa la funcionalidad de Visual Studio Professional o Visual Studio Enterprise (o dicho componente) ni de ninguna versión o edición anterior de estos.</w:t>
      </w:r>
    </w:p>
    <w:p w:rsidR="00CE48C9" w:rsidRDefault="00CE48C9">
      <w:pPr>
        <w:pStyle w:val="ProductList-BodyIndented"/>
      </w:pPr>
    </w:p>
    <w:p w:rsidR="00CE48C9" w:rsidRDefault="00121BA3">
      <w:pPr>
        <w:pStyle w:val="ProductList-ClauseHeading"/>
        <w:outlineLvl w:val="4"/>
      </w:pPr>
      <w:r>
        <w:t>3.4 Código Distribuible</w:t>
      </w:r>
    </w:p>
    <w:p w:rsidR="00CE48C9" w:rsidRDefault="00121BA3">
      <w:pPr>
        <w:pStyle w:val="ProductList-Body"/>
      </w:pPr>
      <w:r>
        <w:t>Visual Studio Professional y Visual Studio Enterprise contienen archivos de código y de texto que el Cliente estará autorizado a distribuir en programas que desarrolle, siempre que use dicho software.</w:t>
      </w:r>
    </w:p>
    <w:p w:rsidR="00CE48C9" w:rsidRDefault="00CE48C9">
      <w:pPr>
        <w:pStyle w:val="ProductList-Body"/>
      </w:pPr>
    </w:p>
    <w:p w:rsidR="00CE48C9" w:rsidRDefault="00121BA3">
      <w:pPr>
        <w:pStyle w:val="ProductList-SubClauseHeading"/>
        <w:outlineLvl w:val="5"/>
      </w:pPr>
      <w:r>
        <w:t>3.4.1 Derecho de uso y distribución.</w:t>
      </w:r>
    </w:p>
    <w:p w:rsidR="00CE48C9" w:rsidRDefault="00121BA3">
      <w:pPr>
        <w:pStyle w:val="ProductList-BodyIndented"/>
      </w:pPr>
      <w:r>
        <w:t>El código y los archivos de texto enumerados a continuación son "Código Distribuible".</w:t>
      </w:r>
    </w:p>
    <w:p w:rsidR="00CE48C9" w:rsidRDefault="00121BA3" w:rsidP="00121BA3">
      <w:pPr>
        <w:pStyle w:val="ProductList-Bullet"/>
        <w:numPr>
          <w:ilvl w:val="1"/>
          <w:numId w:val="22"/>
        </w:numPr>
      </w:pPr>
      <w:r>
        <w:rPr>
          <w:b/>
        </w:rPr>
        <w:t>Lista distribuible</w:t>
      </w:r>
      <w:r>
        <w:t xml:space="preserve">. El Cliente puede copiar y distribuir la forma de código objeto de código enumerado en la Lista distribuible que se encuentra en </w:t>
      </w:r>
      <w:hyperlink r:id="rId97">
        <w:r>
          <w:rPr>
            <w:color w:val="00467F"/>
            <w:u w:val="single"/>
          </w:rPr>
          <w:t>https://aka.ms/vs/16/redistribution</w:t>
        </w:r>
      </w:hyperlink>
      <w:r>
        <w:t xml:space="preserve">. </w:t>
      </w:r>
    </w:p>
    <w:p w:rsidR="00CE48C9" w:rsidRDefault="00121BA3" w:rsidP="00121BA3">
      <w:pPr>
        <w:pStyle w:val="ProductList-Bullet"/>
        <w:numPr>
          <w:ilvl w:val="1"/>
          <w:numId w:val="22"/>
        </w:numPr>
      </w:pPr>
      <w:r>
        <w:rPr>
          <w:b/>
        </w:rPr>
        <w:t>Código de ejemplo, plantillas y estilos</w:t>
      </w:r>
      <w:r>
        <w:t>. El Cliente puede copiar, modificar y distribuir el código fuente y el código objeto marcado como “muestra”, “plantilla”, “estilos simples” y “estilos sketch”.</w:t>
      </w:r>
    </w:p>
    <w:p w:rsidR="00CE48C9" w:rsidRDefault="00121BA3" w:rsidP="00121BA3">
      <w:pPr>
        <w:pStyle w:val="ProductList-Bullet"/>
        <w:numPr>
          <w:ilvl w:val="1"/>
          <w:numId w:val="22"/>
        </w:numPr>
      </w:pPr>
      <w:r>
        <w:rPr>
          <w:b/>
        </w:rPr>
        <w:t>Distribución por Terceros</w:t>
      </w:r>
      <w:r>
        <w:t>. El Cliente podrá permitir que los distribuidores de programas copien y distribuyan el Código Distribuible como parte de dichos programas.</w:t>
      </w:r>
    </w:p>
    <w:p w:rsidR="00CE48C9" w:rsidRDefault="00CE48C9">
      <w:pPr>
        <w:pStyle w:val="ProductList-BodyIndented"/>
      </w:pPr>
    </w:p>
    <w:p w:rsidR="00CE48C9" w:rsidRDefault="00121BA3">
      <w:pPr>
        <w:pStyle w:val="ProductList-ClauseHeading"/>
        <w:outlineLvl w:val="4"/>
      </w:pPr>
      <w:r>
        <w:t>3.5 Office Professional Plus 2016: Suscripción a Visual Studio Enterprise</w:t>
      </w:r>
    </w:p>
    <w:p w:rsidR="00CE48C9" w:rsidRDefault="00121BA3">
      <w:pPr>
        <w:pStyle w:val="ProductList-Body"/>
      </w:pPr>
      <w:r>
        <w:t xml:space="preserve">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de una Suscripción a Visual Studio Enterprise también puede instalar y utilizar una copia de Office Professional Plus 2016</w:t>
      </w:r>
      <w:r w:rsidR="000D6B75">
        <w:fldChar w:fldCharType="begin"/>
      </w:r>
      <w:r>
        <w:instrText xml:space="preserve"> XE "Office Professional Plus 2016" </w:instrText>
      </w:r>
      <w:r w:rsidR="000D6B75">
        <w:fldChar w:fldCharType="end"/>
      </w:r>
      <w:r>
        <w:t xml:space="preserve"> en un dispositivo para uso de producción. Con la excepción de lo aquí dispuesto, el </w:t>
      </w:r>
      <w:hyperlink w:anchor="_Sec539">
        <w:r>
          <w:rPr>
            <w:color w:val="00467F"/>
            <w:u w:val="single"/>
          </w:rPr>
          <w:t>Modelo de Licencia de Aplicaciones de Escritorio</w:t>
        </w:r>
      </w:hyperlink>
      <w:r>
        <w:t xml:space="preserve"> en la sección </w:t>
      </w:r>
      <w:hyperlink w:anchor="_Sec536">
        <w:r>
          <w:rPr>
            <w:color w:val="00467F"/>
            <w:u w:val="single"/>
          </w:rPr>
          <w:t>Términos de Licencia</w:t>
        </w:r>
      </w:hyperlink>
      <w:r>
        <w:t xml:space="preserve"> se aplica al uso que 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haga de este software.</w:t>
      </w:r>
    </w:p>
    <w:p w:rsidR="00CE48C9" w:rsidRDefault="00CE48C9">
      <w:pPr>
        <w:pStyle w:val="ProductList-Body"/>
      </w:pPr>
    </w:p>
    <w:p w:rsidR="00CE48C9" w:rsidRDefault="00121BA3">
      <w:pPr>
        <w:pStyle w:val="ProductList-ClauseHeading"/>
        <w:outlineLvl w:val="4"/>
      </w:pPr>
      <w:r>
        <w:t>3.6 Términos de Licencia de Terceros para los Componentes de Código Abierto</w:t>
      </w:r>
    </w:p>
    <w:p w:rsidR="00CE48C9" w:rsidRDefault="00121BA3">
      <w:pPr>
        <w:pStyle w:val="ProductList-Body"/>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no puede realizar ingeniería inversa, descompilar o desensamblar el software, ni intentar derivar el código fuente del software, excepto y en la medida en que lo requieran los términos de licencia de un tercero que rijan el uso de ciertos componentes de código abierto que se puedan incluir con el software.</w:t>
      </w:r>
    </w:p>
    <w:p w:rsidR="00CE48C9" w:rsidRDefault="00121BA3">
      <w:pPr>
        <w:pStyle w:val="ProductList-Offering1SubSection"/>
        <w:outlineLvl w:val="3"/>
      </w:pPr>
      <w:bookmarkStart w:id="177" w:name="_Sec834"/>
      <w:r>
        <w:t>4. Software Assurance</w:t>
      </w:r>
      <w:bookmarkEnd w:id="177"/>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Aplicaciones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98">
              <w:r w:rsidR="00121BA3">
                <w:rPr>
                  <w:color w:val="00467F"/>
                  <w:u w:val="single"/>
                </w:rPr>
                <w:t>Lista de productos, marzo de 2014</w:t>
              </w:r>
            </w:hyperlink>
            <w:r w:rsidR="00121BA3">
              <w:t xml:space="preserve"> y </w:t>
            </w:r>
            <w:hyperlink r:id="rId99">
              <w:r w:rsidR="00121BA3">
                <w:rPr>
                  <w:color w:val="00467F"/>
                  <w:u w:val="single"/>
                </w:rPr>
                <w:t>Términos de productos, septiembre de 2015</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Equivalentes de SA: Las SL de software adquiridas bajo una Inscripción Server and Cloud o de un Contrato de Productos y Servicios de Microsoft proporcionan los mismos derechos y beneficios de SA durante el periodo de vigencia de la Suscripción que las Licencias con cobertura de SA." </w:instrText>
            </w:r>
            <w:r>
              <w:fldChar w:fldCharType="separate"/>
            </w:r>
            <w:r w:rsidR="00121BA3">
              <w:rPr>
                <w:color w:val="0563C1"/>
              </w:rPr>
              <w:t>Derechos Equivalentes de SA</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Elegibilidad para Software Assurance</w:t>
      </w:r>
    </w:p>
    <w:p w:rsidR="00CE48C9" w:rsidRDefault="00121BA3">
      <w:pPr>
        <w:pStyle w:val="ProductList-Body"/>
      </w:pPr>
      <w:r>
        <w:t xml:space="preserve">Los clientes de SA con una fecha de vencimiento próxima en cualquier licencia de Suscripción a Visual Studio o una suscripción de minorista activa para las ofertas de Visual Studio en los términos de productos pueden renovar la cobertura en virtud de cualquier Licencia de Suscripción a Visual Studio. Cuando se renueve a un nivel diferente de Suscripción, los nuevos términos de uso reemplazarán los términos de uso anteriores y cualquier software que no esté incluido en la nueva Suscripción ya no podrá utilizarse. La renovación de la cobertura que corresponda a una edición posterior de Visual Studio se facilita a través de las Licencias Step Up (consulte la sección </w:t>
      </w:r>
      <w:hyperlink w:anchor="_Sec564">
        <w:r>
          <w:rPr>
            <w:color w:val="00467F"/>
            <w:u w:val="single"/>
          </w:rPr>
          <w:t>Anexo B: Software Assurance</w:t>
        </w:r>
      </w:hyperlink>
      <w:r>
        <w:t>).</w:t>
      </w:r>
    </w:p>
    <w:p w:rsidR="00CE48C9" w:rsidRDefault="00CE48C9">
      <w:pPr>
        <w:pStyle w:val="ProductList-Body"/>
      </w:pPr>
    </w:p>
    <w:p w:rsidR="00CE48C9" w:rsidRDefault="00121BA3">
      <w:pPr>
        <w:pStyle w:val="ProductList-ClauseHeading"/>
        <w:outlineLvl w:val="4"/>
      </w:pPr>
      <w:r>
        <w:t>4.2 Derechos Perpetuos de la Suscripción a Visual Studio</w:t>
      </w:r>
    </w:p>
    <w:p w:rsidR="00CE48C9" w:rsidRDefault="00121BA3">
      <w:pPr>
        <w:pStyle w:val="ProductList-Body"/>
      </w:pPr>
      <w:r>
        <w:t>Los derechos de uso de cualquier software del cliente para el que haya obtenido licencia a través de una Suscripción a Visual Studio pasarán a ser perpetuos cuando ocurra lo propio con los derechos de uso de los productos de Visual Studio.</w:t>
      </w: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178" w:name="_Sec650"/>
      <w:r>
        <w:t>Azure DevOps Server</w:t>
      </w:r>
      <w:bookmarkEnd w:id="178"/>
      <w:r w:rsidR="000D6B75">
        <w:fldChar w:fldCharType="begin"/>
      </w:r>
      <w:r>
        <w:instrText xml:space="preserve"> TC "</w:instrText>
      </w:r>
      <w:bookmarkStart w:id="179" w:name="_Toc15833537"/>
      <w:r>
        <w:instrText>Azure DevOps Server</w:instrText>
      </w:r>
      <w:bookmarkEnd w:id="179"/>
      <w:r>
        <w:instrText>" \l 3</w:instrText>
      </w:r>
      <w:r w:rsidR="000D6B75">
        <w:fldChar w:fldCharType="end"/>
      </w:r>
    </w:p>
    <w:p w:rsidR="00CE48C9" w:rsidRDefault="00121BA3">
      <w:pPr>
        <w:pStyle w:val="ProductList-Offering1SubSection"/>
        <w:outlineLvl w:val="3"/>
      </w:pPr>
      <w:bookmarkStart w:id="180" w:name="_Sec698"/>
      <w:r>
        <w:t>1. Disponibilidad del programa</w:t>
      </w:r>
      <w:bookmarkEnd w:id="180"/>
    </w:p>
    <w:tbl>
      <w:tblPr>
        <w:tblStyle w:val="PURTable"/>
        <w:tblW w:w="0" w:type="dxa"/>
        <w:tblLook w:val="04A0"/>
      </w:tblPr>
      <w:tblGrid>
        <w:gridCol w:w="4116"/>
        <w:gridCol w:w="617"/>
        <w:gridCol w:w="614"/>
        <w:gridCol w:w="617"/>
        <w:gridCol w:w="615"/>
        <w:gridCol w:w="615"/>
        <w:gridCol w:w="617"/>
        <w:gridCol w:w="618"/>
        <w:gridCol w:w="634"/>
        <w:gridCol w:w="620"/>
        <w:gridCol w:w="617"/>
        <w:gridCol w:w="616"/>
      </w:tblGrid>
      <w:tr w:rsidR="00CE48C9">
        <w:trPr>
          <w:cnfStyle w:val="100000000000"/>
        </w:trPr>
        <w:tc>
          <w:tcPr>
            <w:tcW w:w="416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Productos</w:t>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Azure DevOps Server 2019 con tecnología SQL Server 2017</w:t>
            </w:r>
            <w:r w:rsidR="000D6B75">
              <w:fldChar w:fldCharType="begin"/>
            </w:r>
            <w:r>
              <w:instrText xml:space="preserve"> XE "Azure DevOps Server 2019 con tecnología SQL Server 2017" </w:instrText>
            </w:r>
            <w:r w:rsidR="000D6B75">
              <w:fldChar w:fldCharType="end"/>
            </w: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single" w:sz="6" w:space="0" w:color="FFFFFF"/>
              <w:left w:val="none" w:sz="4" w:space="0" w:color="6E6E6E"/>
              <w:bottom w:val="dashed" w:sz="4" w:space="0" w:color="BFBFBF"/>
              <w:right w:val="none" w:sz="4" w:space="0" w:color="6E6E6E"/>
            </w:tcBorders>
          </w:tcPr>
          <w:p w:rsidR="00CE48C9" w:rsidRDefault="00CE48C9">
            <w:pPr>
              <w:pStyle w:val="ProductList-TableBody"/>
              <w:jc w:val="center"/>
            </w:pPr>
          </w:p>
        </w:tc>
        <w:tc>
          <w:tcPr>
            <w:tcW w:w="62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jc w:val="center"/>
            </w:pPr>
            <w:r>
              <w:rPr>
                <w:color w:val="000000"/>
              </w:rPr>
              <w:t>8</w:t>
            </w:r>
          </w:p>
        </w:tc>
        <w:tc>
          <w:tcPr>
            <w:tcW w:w="62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CAL de Azure DevOps Server 2019</w:t>
            </w:r>
            <w:r w:rsidR="000D6B75">
              <w:fldChar w:fldCharType="begin"/>
            </w:r>
            <w:r>
              <w:instrText xml:space="preserve"> XE "Licencia CAL de Azure DevOps Server 2019" </w:instrText>
            </w:r>
            <w:r w:rsidR="000D6B75">
              <w:fldChar w:fldCharType="end"/>
            </w:r>
            <w:r>
              <w:t xml:space="preserve"> (Dispositivo y Usuario)</w:t>
            </w: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3/19</w:t>
            </w:r>
          </w:p>
        </w:tc>
        <w:tc>
          <w:tcPr>
            <w:tcW w:w="620" w:type="dxa"/>
            <w:tcBorders>
              <w:top w:val="dashed" w:sz="4" w:space="0" w:color="BFBFBF"/>
              <w:left w:val="none" w:sz="4" w:space="0" w:color="6E6E6E"/>
              <w:bottom w:val="none" w:sz="4" w:space="0" w:color="BFBFBF"/>
              <w:right w:val="none" w:sz="4" w:space="0" w:color="6E6E6E"/>
            </w:tcBorders>
          </w:tcPr>
          <w:p w:rsidR="00CE48C9" w:rsidRDefault="00CE48C9">
            <w:pPr>
              <w:pStyle w:val="ProductList-TableBody"/>
              <w:jc w:val="center"/>
            </w:pPr>
          </w:p>
        </w:tc>
        <w:tc>
          <w:tcPr>
            <w:tcW w:w="62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jc w:val="center"/>
            </w:pPr>
            <w:r>
              <w:rPr>
                <w:color w:val="000000"/>
              </w:rPr>
              <w:t>8</w:t>
            </w:r>
          </w:p>
        </w:tc>
        <w:tc>
          <w:tcPr>
            <w:tcW w:w="62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3</w:t>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de Herramientas y Servidor" </w:instrText>
            </w:r>
            <w:r>
              <w:fldChar w:fldCharType="separate"/>
            </w:r>
            <w:r w:rsidR="00121BA3">
              <w:rPr>
                <w:color w:val="000000"/>
              </w:rPr>
              <w:t>SP</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3"/>
      </w:pPr>
      <w:bookmarkStart w:id="181" w:name="_Sec753"/>
      <w:r>
        <w:t>2. Condiciones del Producto</w:t>
      </w:r>
      <w:bookmarkEnd w:id="181"/>
    </w:p>
    <w:tbl>
      <w:tblPr>
        <w:tblStyle w:val="PURTable"/>
        <w:tblW w:w="0" w:type="dxa"/>
        <w:tblLook w:val="04A0"/>
      </w:tblPr>
      <w:tblGrid>
        <w:gridCol w:w="3649"/>
        <w:gridCol w:w="3640"/>
        <w:gridCol w:w="362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Visual Studio Team Foundation Server 2018 (11/17)</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período prorrogado: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"Reducción Elegible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lastRenderedPageBreak/>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121BA3">
      <w:pPr>
        <w:pStyle w:val="ProductList-Offering1SubSection"/>
        <w:outlineLvl w:val="3"/>
      </w:pPr>
      <w:bookmarkStart w:id="182" w:name="_Sec811"/>
      <w:r>
        <w:t>3. Derechos de Uso</w:t>
      </w:r>
      <w:bookmarkEnd w:id="182"/>
    </w:p>
    <w:tbl>
      <w:tblPr>
        <w:tblStyle w:val="PURTable"/>
        <w:tblW w:w="0" w:type="dxa"/>
        <w:tblLook w:val="04A0"/>
      </w:tblPr>
      <w:tblGrid>
        <w:gridCol w:w="3665"/>
        <w:gridCol w:w="3612"/>
        <w:gridCol w:w="363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Todos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CAL</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"Tecnologías incluidas: Indica otros componentes de Microsoft incluidos en un Producto; consulte los detalles en la sección Tecnologías Incluidas de los Términos de Licencia Universales." </w:instrText>
            </w:r>
            <w:r>
              <w:fldChar w:fldCharType="separate"/>
            </w:r>
            <w:r w:rsidR="00121BA3">
              <w:rPr>
                <w:color w:val="0563C1"/>
              </w:rPr>
              <w:t>Tecnologías Incluidas</w:t>
            </w:r>
            <w:r>
              <w:fldChar w:fldCharType="end"/>
            </w:r>
            <w:r w:rsidR="00121BA3">
              <w:t>: Tecnología SQL Server, Componentes del Software de Windows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Notificaciones: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639"/>
        <w:gridCol w:w="3638"/>
        <w:gridCol w:w="3639"/>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de Azure DevOps Server 2019</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Usuario de pago de Azure DevOps Services</w:t>
            </w:r>
          </w:p>
        </w:tc>
      </w:tr>
    </w:tbl>
    <w:p w:rsidR="00CE48C9" w:rsidRDefault="00CE48C9">
      <w:pPr>
        <w:pStyle w:val="ProductList-Body"/>
      </w:pPr>
    </w:p>
    <w:p w:rsidR="00CE48C9" w:rsidRDefault="00121BA3">
      <w:pPr>
        <w:pStyle w:val="ProductList-SubClauseHeading"/>
        <w:outlineLvl w:val="5"/>
      </w:pPr>
      <w:r>
        <w:t>3.1.1 Funcionalidad Adicional</w:t>
      </w:r>
    </w:p>
    <w:p w:rsidR="00CE48C9" w:rsidRDefault="00121BA3">
      <w:pPr>
        <w:pStyle w:val="ProductList-BodyIndented"/>
      </w:pPr>
      <w:r>
        <w:t>Plan de prueba</w:t>
      </w:r>
    </w:p>
    <w:tbl>
      <w:tblPr>
        <w:tblStyle w:val="PURTable0"/>
        <w:tblW w:w="0" w:type="dxa"/>
        <w:tblLook w:val="04A0"/>
      </w:tblPr>
      <w:tblGrid>
        <w:gridCol w:w="3501"/>
        <w:gridCol w:w="3532"/>
        <w:gridCol w:w="3523"/>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Suscripción a Visual Studio Test Professional</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Suscripción a Visual Studio Enterprise</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Plataformas MSDN</w:t>
            </w:r>
          </w:p>
        </w:tc>
        <w:tc>
          <w:tcPr>
            <w:tcW w:w="4040" w:type="dxa"/>
            <w:tcBorders>
              <w:top w:val="none" w:sz="4" w:space="0" w:color="000000"/>
              <w:left w:val="none" w:sz="4" w:space="0" w:color="000000"/>
              <w:bottom w:val="single" w:sz="4" w:space="0" w:color="000000"/>
              <w:right w:val="single" w:sz="4" w:space="0" w:color="000000"/>
            </w:tcBorders>
          </w:tcPr>
          <w:p w:rsidR="00CE48C9" w:rsidRDefault="00121BA3">
            <w:pPr>
              <w:pStyle w:val="ProductList-TableBody"/>
            </w:pPr>
            <w:r>
              <w:t>Usuario de pago de Azure DevOps Services Test Manager</w:t>
            </w:r>
          </w:p>
        </w:tc>
      </w:tr>
    </w:tbl>
    <w:p w:rsidR="00CE48C9" w:rsidRDefault="00CE48C9">
      <w:pPr>
        <w:pStyle w:val="ProductList-BodyIndented"/>
      </w:pPr>
    </w:p>
    <w:p w:rsidR="00CE48C9" w:rsidRDefault="00CE48C9">
      <w:pPr>
        <w:pStyle w:val="ProductList-BodyIndented"/>
      </w:pPr>
    </w:p>
    <w:p w:rsidR="00CE48C9" w:rsidRDefault="00121BA3">
      <w:pPr>
        <w:pStyle w:val="ProductList-ClauseHeading"/>
        <w:outlineLvl w:val="4"/>
      </w:pPr>
      <w:r>
        <w:t>3.2 Uso sin necesidad de una Licencia CAL</w:t>
      </w:r>
    </w:p>
    <w:p w:rsidR="00CE48C9" w:rsidRDefault="00121BA3">
      <w:pPr>
        <w:pStyle w:val="ProductList-Body"/>
      </w:pPr>
      <w:r>
        <w:t xml:space="preserve">Los siguientes usos no requieren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ver, editar, o introducir elementos de trabajo; acceder a Informes de Azure DevOps Server, acceder a Azure DevOps Services a través de un Proxy de Azure DevOps Server; proporcionar aprobaciones de las etapas como parte de la canalización Administración de Versiones; y acceder a Azure DevOps Server a través de una conexión agrupada a partir de otra aplicación o servicio integrado.</w:t>
      </w:r>
    </w:p>
    <w:p w:rsidR="00CE48C9" w:rsidRDefault="00CE48C9">
      <w:pPr>
        <w:pStyle w:val="ProductList-Body"/>
      </w:pPr>
    </w:p>
    <w:p w:rsidR="00CE48C9" w:rsidRDefault="00121BA3">
      <w:pPr>
        <w:pStyle w:val="ProductList-ClauseHeading"/>
        <w:outlineLvl w:val="4"/>
      </w:pPr>
      <w:r>
        <w:t>3.3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 la base de datos de SQL Server incluido en el Producto en un OSE para el propósito limitado de brindar soporte a ese Producto y a cualquier otro Producto que incluya software de la base de datos de SQL Server.</w:t>
      </w:r>
    </w:p>
    <w:p w:rsidR="00CE48C9" w:rsidRDefault="00CE48C9">
      <w:pPr>
        <w:pStyle w:val="ProductList-Body"/>
      </w:pPr>
    </w:p>
    <w:p w:rsidR="00CE48C9" w:rsidRDefault="00121BA3">
      <w:pPr>
        <w:pStyle w:val="ProductList-ClauseHeading"/>
        <w:outlineLvl w:val="4"/>
      </w:pPr>
      <w:r>
        <w:t>3.4 Términos de Licencia de Terceros para los Componentes de Código Abierto</w:t>
      </w:r>
    </w:p>
    <w:p w:rsidR="00CE48C9" w:rsidRDefault="00121BA3">
      <w:pPr>
        <w:pStyle w:val="ProductList-Body"/>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no puede realizar ingeniería inversa, descompilar o desensamblar el software, ni intentar derivar el código fuente del software, excepto y en la medida en que lo requieran los términos de licencia de un tercero que rijan el uso de ciertos componentes de código abierto que se puedan incluir con el software.</w:t>
      </w:r>
    </w:p>
    <w:p w:rsidR="00CE48C9" w:rsidRDefault="00CE48C9">
      <w:pPr>
        <w:pStyle w:val="ProductList-Body"/>
      </w:pPr>
    </w:p>
    <w:p w:rsidR="00CE48C9" w:rsidRDefault="00121BA3">
      <w:pPr>
        <w:pStyle w:val="ProductList-ClauseHeading"/>
        <w:outlineLvl w:val="4"/>
      </w:pPr>
      <w:r>
        <w:t>3.5 Servicios de compilación de Azure DevOps Server</w:t>
      </w:r>
    </w:p>
    <w:p w:rsidR="00CE48C9" w:rsidRDefault="00121BA3">
      <w:pPr>
        <w:pStyle w:val="ProductList-Body"/>
      </w:pPr>
      <w:r>
        <w:t xml:space="preserve">Si el Cliente tiene uno o más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de una Suscripción a Visual Studio Enterprise, Visual Studio Professional, Visual Studio Enterprise (suscripción mensual) o Visual Studio Professional (suscripción mensual), el Cliente también puede instalar el software de Visual Studio y permitir el acceso y su uso como parte de los Servicios de compilación de Azure DevOps Server por parte de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y los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Dispositivos con Licencia</w:t>
      </w:r>
      <w:r w:rsidR="000D6B75">
        <w:fldChar w:fldCharType="end"/>
      </w:r>
      <w:r>
        <w:t xml:space="preserve"> de Azure DevOps del Cliente.</w:t>
      </w:r>
    </w:p>
    <w:p w:rsidR="00CE48C9" w:rsidRDefault="00CE48C9">
      <w:pPr>
        <w:pStyle w:val="ProductList-Body"/>
      </w:pPr>
    </w:p>
    <w:p w:rsidR="00CE48C9" w:rsidRDefault="00121BA3">
      <w:pPr>
        <w:pStyle w:val="ProductList-ClauseHeading"/>
        <w:outlineLvl w:val="4"/>
      </w:pPr>
      <w:r>
        <w:t>3.6 Software adicional</w:t>
      </w:r>
    </w:p>
    <w:tbl>
      <w:tblPr>
        <w:tblStyle w:val="PURTable"/>
        <w:tblW w:w="0" w:type="dxa"/>
        <w:tblLook w:val="04A0"/>
      </w:tblPr>
      <w:tblGrid>
        <w:gridCol w:w="3696"/>
        <w:gridCol w:w="3610"/>
        <w:gridCol w:w="361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Servicios de compilación de Azure DevOps Server</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3"/>
      </w:pPr>
      <w:bookmarkStart w:id="183" w:name="_Sec837"/>
      <w:r>
        <w:t>4. Software Assurance</w:t>
      </w:r>
      <w:bookmarkEnd w:id="183"/>
    </w:p>
    <w:tbl>
      <w:tblPr>
        <w:tblStyle w:val="PURTable"/>
        <w:tblW w:w="0" w:type="dxa"/>
        <w:tblLook w:val="04A0"/>
      </w:tblPr>
      <w:tblGrid>
        <w:gridCol w:w="3681"/>
        <w:gridCol w:w="3579"/>
        <w:gridCol w:w="3567"/>
        <w:gridCol w:w="89"/>
      </w:tblGrid>
      <w:tr w:rsidR="00CE48C9">
        <w:trPr>
          <w:gridAfter w:val="1"/>
          <w:cnfStyle w:val="100000000000"/>
          <w:wAfter w:w="120" w:type="dxa"/>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Sí</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Sí (solo licencias de servidor)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en virtud de términos especiales publicados en la Entrada de Artículo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100">
              <w:r w:rsidR="00121BA3">
                <w:rPr>
                  <w:color w:val="00467F"/>
                  <w:u w:val="single"/>
                </w:rPr>
                <w:t>Términos de Productos, diciembre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rPr>
          <w:gridAfter w:val="1"/>
          <w:wAfter w:w="120" w:type="dxa"/>
        </w:trPr>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el objeto de proporcionar servicios de hospedaje condicionales; consulte la sección Servidores: Aplicaciones Hospedadas de Modo Independiente del Apéndice B: Software Assurance para obtener detalles." </w:instrText>
            </w:r>
            <w:r>
              <w:fldChar w:fldCharType="separate"/>
            </w:r>
            <w:r w:rsidR="00121BA3">
              <w:rPr>
                <w:color w:val="0563C1"/>
              </w:rPr>
              <w:t>Hospedaje de Modo Independiente</w:t>
            </w:r>
            <w:r>
              <w:fldChar w:fldCharType="end"/>
            </w:r>
            <w:r w:rsidR="00121BA3">
              <w:t>: Sí</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r w:rsidR="00CE48C9">
        <w:tc>
          <w:tcPr>
            <w:tcW w:w="12240" w:type="dxa"/>
            <w:gridSpan w:val="4"/>
            <w:tcBorders>
              <w:top w:val="none" w:sz="4" w:space="0" w:color="6E6E6E"/>
              <w:left w:val="none" w:sz="4" w:space="0" w:color="6E6E6E"/>
              <w:bottom w:val="none" w:sz="4" w:space="0" w:color="6E6E6E"/>
              <w:right w:val="none" w:sz="4" w:space="0" w:color="6E6E6E"/>
            </w:tcBorders>
          </w:tcPr>
          <w:p w:rsidR="00CE48C9" w:rsidRDefault="00CE48C9">
            <w:pPr>
              <w:pStyle w:val="PURBreadcrumb"/>
            </w:pPr>
          </w:p>
          <w:tbl>
            <w:tblPr>
              <w:tblW w:w="0" w:type="dxa"/>
              <w:tblLook w:val="04A0"/>
            </w:tblPr>
            <w:tblGrid>
              <w:gridCol w:w="10800"/>
            </w:tblGrid>
            <w:tr w:rsidR="00CE48C9">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TableBody"/>
            </w:pPr>
          </w:p>
        </w:tc>
      </w:tr>
    </w:tbl>
    <w:p w:rsidR="00CE48C9" w:rsidRDefault="00CE48C9">
      <w:pPr>
        <w:pStyle w:val="ProductList-Body"/>
      </w:pPr>
    </w:p>
    <w:p w:rsidR="00CE48C9" w:rsidRDefault="00121BA3">
      <w:pPr>
        <w:pStyle w:val="ProductList-OfferingGroupHeading"/>
        <w:outlineLvl w:val="1"/>
      </w:pPr>
      <w:bookmarkStart w:id="184" w:name="_Sec618"/>
      <w:r>
        <w:t>Windows</w:t>
      </w:r>
      <w:bookmarkEnd w:id="184"/>
      <w:r w:rsidR="000D6B75">
        <w:fldChar w:fldCharType="begin"/>
      </w:r>
      <w:r>
        <w:instrText xml:space="preserve"> TC "</w:instrText>
      </w:r>
      <w:bookmarkStart w:id="185" w:name="_Toc15833538"/>
      <w:r>
        <w:instrText>Windows</w:instrText>
      </w:r>
      <w:bookmarkEnd w:id="185"/>
      <w:r>
        <w:instrText>" \l 2</w:instrText>
      </w:r>
      <w:r w:rsidR="000D6B75">
        <w:fldChar w:fldCharType="end"/>
      </w:r>
    </w:p>
    <w:p w:rsidR="00CE48C9" w:rsidRDefault="00121BA3">
      <w:pPr>
        <w:pStyle w:val="ProductList-Offering2HeadingNoBorder"/>
        <w:outlineLvl w:val="2"/>
      </w:pPr>
      <w:bookmarkStart w:id="186" w:name="_Sec652"/>
      <w:r>
        <w:t>Sistema Operativo de Equipo de Escritorio Windows</w:t>
      </w:r>
      <w:bookmarkEnd w:id="186"/>
      <w:r w:rsidR="000D6B75">
        <w:fldChar w:fldCharType="begin"/>
      </w:r>
      <w:r>
        <w:instrText xml:space="preserve"> TC "</w:instrText>
      </w:r>
      <w:bookmarkStart w:id="187" w:name="_Toc15833539"/>
      <w:r>
        <w:instrText>Sistema Operativo de Equipo de Escritorio Windows</w:instrText>
      </w:r>
      <w:bookmarkEnd w:id="187"/>
      <w:r>
        <w:instrText>" \l 3</w:instrText>
      </w:r>
      <w:r w:rsidR="000D6B75">
        <w:fldChar w:fldCharType="end"/>
      </w:r>
    </w:p>
    <w:p w:rsidR="00CE48C9" w:rsidRDefault="00121BA3">
      <w:pPr>
        <w:pStyle w:val="ProductList-Offering1SubSection"/>
        <w:outlineLvl w:val="3"/>
      </w:pPr>
      <w:bookmarkStart w:id="188" w:name="_Sec700"/>
      <w:r>
        <w:t>1. Disponibilidad del programa</w:t>
      </w:r>
      <w:bookmarkEnd w:id="188"/>
    </w:p>
    <w:tbl>
      <w:tblPr>
        <w:tblStyle w:val="PURTable"/>
        <w:tblW w:w="0" w:type="dxa"/>
        <w:tblLook w:val="04A0"/>
      </w:tblPr>
      <w:tblGrid>
        <w:gridCol w:w="3665"/>
        <w:gridCol w:w="609"/>
        <w:gridCol w:w="598"/>
        <w:gridCol w:w="601"/>
        <w:gridCol w:w="590"/>
        <w:gridCol w:w="597"/>
        <w:gridCol w:w="600"/>
        <w:gridCol w:w="609"/>
        <w:gridCol w:w="634"/>
        <w:gridCol w:w="617"/>
        <w:gridCol w:w="603"/>
        <w:gridCol w:w="596"/>
        <w:gridCol w:w="597"/>
      </w:tblGrid>
      <w:tr w:rsidR="00CE48C9">
        <w:trPr>
          <w:cnfStyle w:val="100000000000"/>
        </w:trPr>
        <w:tc>
          <w:tcPr>
            <w:tcW w:w="39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121BA3">
            <w:pPr>
              <w:pStyle w:val="ProductList-TableBody"/>
            </w:pPr>
            <w:r>
              <w:rPr>
                <w:color w:val="FFFFFF"/>
              </w:rPr>
              <w:t>Productos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39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pPr>
            <w:r>
              <w:t>Windows 10 Pro</w:t>
            </w:r>
            <w:r w:rsidR="000D6B75">
              <w:fldChar w:fldCharType="begin"/>
            </w:r>
            <w:r>
              <w:instrText xml:space="preserve"> XE "Windows 10 Pro" </w:instrText>
            </w:r>
            <w:r w:rsidR="000D6B75">
              <w:fldChar w:fldCharType="end"/>
            </w:r>
            <w:r>
              <w:t xml:space="preserve"> (por Dispositivo)</w:t>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8/15</w:t>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lastRenderedPageBreak/>
              <w:t>Windows 10 Enterprise LTSC 2019 (por dispositivo)</w:t>
            </w:r>
            <w:r w:rsidR="000D6B75">
              <w:fldChar w:fldCharType="begin"/>
            </w:r>
            <w:r>
              <w:instrText xml:space="preserve"> XE "Windows 10 Enterprise LTSC 2019 (por dispositivo)" </w:instrText>
            </w:r>
            <w:r w:rsidR="000D6B75">
              <w:fldChar w:fldCharType="end"/>
            </w:r>
            <w:r w:rsidR="000D6B75">
              <w:fldChar w:fldCharType="begin"/>
            </w:r>
            <w:r>
              <w:instrText xml:space="preserve"> XE ""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Windows 10 Enterprise ( por dispositivo)</w:t>
            </w:r>
            <w:r w:rsidR="000D6B75">
              <w:fldChar w:fldCharType="begin"/>
            </w:r>
            <w:r>
              <w:instrText xml:space="preserve"> XE "Windows 10 Enterprise ( por dispositivo)" </w:instrText>
            </w:r>
            <w:r w:rsidR="000D6B75">
              <w:fldChar w:fldCharType="end"/>
            </w:r>
            <w:r w:rsidR="000D6B75">
              <w:fldChar w:fldCharType="begin"/>
            </w:r>
            <w:r>
              <w:instrText xml:space="preserve"> XE ""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10/16</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10 Enterprise E3 </w:t>
            </w:r>
            <w:r w:rsidR="000D6B75">
              <w:fldChar w:fldCharType="begin"/>
            </w:r>
            <w:r>
              <w:instrText xml:space="preserve"> XE "Windows 10 Enterprise E3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10 Enterprise E3 de SA</w:t>
            </w:r>
            <w:r w:rsidR="000D6B75">
              <w:fldChar w:fldCharType="begin"/>
            </w:r>
            <w:r>
              <w:instrText xml:space="preserve"> XE "Windows 10 Enterprise E3 de SA" </w:instrText>
            </w:r>
            <w:r w:rsidR="000D6B75">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10 Enterprise E5 </w:t>
            </w:r>
            <w:r w:rsidR="000D6B75">
              <w:fldChar w:fldCharType="begin"/>
            </w:r>
            <w:r>
              <w:instrText xml:space="preserve"> XE "Windows 10 Enterprise E5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10 Enterprise E5 de SA </w:t>
            </w:r>
            <w:r w:rsidR="000D6B75">
              <w:fldChar w:fldCharType="begin"/>
            </w:r>
            <w:r>
              <w:instrText xml:space="preserve"> XE "Windows 10 Enterprise E5 de SA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8/16</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Complemento de Windows 10 Enterprise E3 por Usuario (a Enterprise por dispositivo)</w:t>
            </w:r>
            <w:r w:rsidR="000D6B75">
              <w:fldChar w:fldCharType="begin"/>
            </w:r>
            <w:r>
              <w:instrText xml:space="preserve"> XE "Complemento de Windows 10 Enterprise E3 por Usuario (a Enterprise por dispositivo)" </w:instrText>
            </w:r>
            <w:r w:rsidR="000D6B75">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12/14</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Complemento de Windows 10 Enterprise E5 por usuario (a Enterprise por dispositivo) (SL)</w:t>
            </w:r>
            <w:r w:rsidR="000D6B75">
              <w:fldChar w:fldCharType="begin"/>
            </w:r>
            <w:r>
              <w:instrText xml:space="preserve"> XE "Complemento de Windows 10 Enterprise E5 por usuario (a Enterprise por dispositivo) (SL)"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8/16</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10 Education</w:t>
            </w:r>
            <w:r w:rsidR="000D6B75">
              <w:fldChar w:fldCharType="begin"/>
            </w:r>
            <w:r>
              <w:instrText xml:space="preserve"> XE "Windows 10 Education" </w:instrText>
            </w:r>
            <w:r w:rsidR="000D6B75">
              <w:fldChar w:fldCharType="end"/>
            </w:r>
            <w:r>
              <w:t xml:space="preserve"> (por Dispositivo) </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8/15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3</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00000"/>
              </w:rPr>
              <w:t>ED</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Desktop School" </w:instrText>
            </w:r>
            <w:r>
              <w:fldChar w:fldCharType="separate"/>
            </w:r>
            <w:r w:rsidR="00121BA3">
              <w:rPr>
                <w:color w:val="000000"/>
              </w:rPr>
              <w:t>SD</w:t>
            </w:r>
            <w:r>
              <w:fldChar w:fldCharType="end"/>
            </w:r>
            <w:r w:rsidR="00121BA3">
              <w:t>,</w:t>
            </w:r>
            <w:r>
              <w:fldChar w:fldCharType="begin"/>
            </w:r>
            <w:r w:rsidR="00121BA3">
              <w:instrText xml:space="preserve"> AutoTextList   \s NoStyle \t "Oferta de Estudiantes solo School" </w:instrText>
            </w:r>
            <w:r>
              <w:fldChar w:fldCharType="separate"/>
            </w:r>
            <w:r w:rsidR="00121BA3">
              <w:rPr>
                <w:color w:val="000000"/>
              </w:rPr>
              <w:t xml:space="preserve"> 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10 Education E3</w:t>
            </w:r>
            <w:r w:rsidR="000D6B75">
              <w:fldChar w:fldCharType="begin"/>
            </w:r>
            <w:r>
              <w:instrText xml:space="preserve"> XE "Windows 10 Education E3" </w:instrText>
            </w:r>
            <w:r w:rsidR="000D6B75">
              <w:fldChar w:fldCharType="end"/>
            </w:r>
            <w:r>
              <w:t xml:space="preserve"> (SL)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10 Enterprise A3 </w:t>
            </w:r>
            <w:r w:rsidR="000D6B75">
              <w:fldChar w:fldCharType="begin"/>
            </w:r>
            <w:r>
              <w:instrText xml:space="preserve"> XE "Windows 10 Enterprise A3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10 Education E5</w:t>
            </w:r>
            <w:r w:rsidR="000D6B75">
              <w:fldChar w:fldCharType="begin"/>
            </w:r>
            <w:r>
              <w:instrText xml:space="preserve"> XE "Windows 10 Education E5" </w:instrText>
            </w:r>
            <w:r w:rsidR="000D6B75">
              <w:fldChar w:fldCharType="end"/>
            </w:r>
            <w:r>
              <w:t xml:space="preserve"> (por Usuario)</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10 Enterprise A5</w:t>
            </w:r>
            <w:r w:rsidR="000D6B75">
              <w:fldChar w:fldCharType="begin"/>
            </w:r>
            <w:r>
              <w:instrText xml:space="preserve"> XE "Windows 10 Enterprise A5" </w:instrText>
            </w:r>
            <w:r w:rsidR="000D6B75">
              <w:fldChar w:fldCharType="end"/>
            </w:r>
            <w:r>
              <w:t xml:space="preserve"> (por usuario)</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10/17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VDA por dispositivo</w:t>
            </w:r>
            <w:r w:rsidR="000D6B75">
              <w:fldChar w:fldCharType="begin"/>
            </w:r>
            <w:r>
              <w:instrText xml:space="preserve"> XE "Windows VDA por dispositivo"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7/07</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2(1)</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VDA E3 </w:t>
            </w:r>
            <w:r w:rsidR="000D6B75">
              <w:fldChar w:fldCharType="begin"/>
            </w:r>
            <w:r>
              <w:instrText xml:space="preserve"> XE "Windows VDA E3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12/14</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Windows VDA E5 </w:t>
            </w:r>
            <w:r w:rsidR="000D6B75">
              <w:fldChar w:fldCharType="begin"/>
            </w:r>
            <w:r>
              <w:instrText xml:space="preserve"> XE "Windows VDA E5 " </w:instrText>
            </w:r>
            <w:r w:rsidR="000D6B75">
              <w:fldChar w:fldCharType="end"/>
            </w:r>
            <w:r>
              <w:t>(SL)</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5/17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 xml:space="preserve">Licencia de Derechos de Windows 10 Home a Pro </w:t>
            </w:r>
            <w:r w:rsidR="000D6B75">
              <w:fldChar w:fldCharType="begin"/>
            </w:r>
            <w:r>
              <w:instrText xml:space="preserve"> XE "Licencia de Derechos de Windows 10 Home a Pro " </w:instrText>
            </w:r>
            <w:r w:rsidR="000D6B75">
              <w:fldChar w:fldCharType="end"/>
            </w:r>
            <w:r>
              <w:t>(por Dispositivo)</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4/17</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Actualización de Windows 10 Home a Pro para Microsoft 365 Business</w:t>
            </w:r>
            <w:r w:rsidR="000D6B75">
              <w:fldChar w:fldCharType="begin"/>
            </w:r>
            <w:r>
              <w:instrText xml:space="preserve"> XE "Actualización de Windows 10 Home a Pro para Microsoft 365 Business"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Instalación de prueba de Windows 8.1 Enterprise (por dispositivo)</w:t>
            </w:r>
            <w:r w:rsidR="000D6B75">
              <w:fldChar w:fldCharType="begin"/>
            </w:r>
            <w:r>
              <w:instrText xml:space="preserve"> XE "Instalación de prueba de Windows 8.1 Enterprise (por dispositivo)"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11/13</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Kit Enterprise de Windows Embedded 8 Standard (Paquete de 100)</w:t>
            </w:r>
            <w:r w:rsidR="000D6B75">
              <w:fldChar w:fldCharType="begin"/>
            </w:r>
            <w:r>
              <w:instrText xml:space="preserve"> XE "Kit Enterprise de Windows Embedded 8 Standard (Paquete de 100)"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10/13</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Windows 7 ESU 2020 para M365 (por dispositivo)</w:t>
            </w:r>
            <w:r w:rsidR="000D6B75">
              <w:fldChar w:fldCharType="begin"/>
            </w:r>
            <w:r>
              <w:instrText xml:space="preserve"> XE "Windows 7 ESU 2020 para M365 (por dispositivo)"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4/19</w:t>
            </w: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dashed" w:sz="4" w:space="0" w:color="BFBFB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r w:rsidR="00CE48C9">
        <w:tc>
          <w:tcPr>
            <w:tcW w:w="3920" w:type="dxa"/>
            <w:tcBorders>
              <w:top w:val="dashed" w:sz="4" w:space="0" w:color="BFBFBF"/>
              <w:left w:val="single" w:sz="9" w:space="0" w:color="FFFFFF"/>
              <w:bottom w:val="single" w:sz="4" w:space="0" w:color="FFFFFF"/>
              <w:right w:val="single" w:sz="9" w:space="0" w:color="FFFFFF"/>
            </w:tcBorders>
          </w:tcPr>
          <w:p w:rsidR="00CE48C9" w:rsidRDefault="00121BA3">
            <w:pPr>
              <w:pStyle w:val="ProductList-TableBody"/>
            </w:pPr>
            <w:r>
              <w:rPr>
                <w:color w:val="000000"/>
              </w:rPr>
              <w:t>Windows 7 ESU 2020 (por dispositivo)</w:t>
            </w:r>
            <w:r w:rsidR="000D6B75">
              <w:fldChar w:fldCharType="begin"/>
            </w:r>
            <w:r>
              <w:instrText xml:space="preserve"> XE "Windows 7 ESU 2020 (por dispositivo)" </w:instrText>
            </w:r>
            <w:r w:rsidR="000D6B75">
              <w:fldChar w:fldCharType="end"/>
            </w:r>
          </w:p>
        </w:tc>
        <w:tc>
          <w:tcPr>
            <w:tcW w:w="620" w:type="dxa"/>
            <w:tcBorders>
              <w:top w:val="dashed" w:sz="4" w:space="0" w:color="BFBFBF"/>
              <w:left w:val="single" w:sz="9" w:space="0" w:color="FFFFFF"/>
              <w:bottom w:val="single" w:sz="4" w:space="0" w:color="FFFFFF"/>
              <w:right w:val="single" w:sz="9" w:space="0" w:color="FFFFFF"/>
            </w:tcBorders>
          </w:tcPr>
          <w:p w:rsidR="00CE48C9" w:rsidRDefault="00121BA3">
            <w:pPr>
              <w:pStyle w:val="ProductList-TableBody"/>
              <w:jc w:val="center"/>
            </w:pPr>
            <w:r>
              <w:rPr>
                <w:color w:val="000000"/>
              </w:rPr>
              <w:t>4/19</w:t>
            </w:r>
          </w:p>
        </w:tc>
        <w:tc>
          <w:tcPr>
            <w:tcW w:w="620" w:type="dxa"/>
            <w:tcBorders>
              <w:top w:val="dashed" w:sz="4" w:space="0" w:color="BFBFBF"/>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dashed" w:sz="4" w:space="0" w:color="BFBFBF"/>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189" w:name="_Sec755"/>
      <w:r>
        <w:t>2. Condiciones del Producto</w:t>
      </w:r>
      <w:bookmarkEnd w:id="189"/>
    </w:p>
    <w:tbl>
      <w:tblPr>
        <w:tblStyle w:val="PURTable"/>
        <w:tblW w:w="0" w:type="dxa"/>
        <w:tblLook w:val="04A0"/>
      </w:tblPr>
      <w:tblGrid>
        <w:gridCol w:w="3639"/>
        <w:gridCol w:w="3621"/>
        <w:gridCol w:w="365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Windows 10 Enterprise LTSC 2016</w:t>
            </w:r>
            <w:r>
              <w:fldChar w:fldCharType="begin"/>
            </w:r>
            <w:r w:rsidR="00121BA3">
              <w:instrText xml:space="preserve"> XE "Windows 10 Enterprise LTSC 2016" </w:instrText>
            </w:r>
            <w:r>
              <w:fldChar w:fldCharType="end"/>
            </w:r>
            <w:r w:rsidR="00121BA3">
              <w:t xml:space="preserve"> (10/16), Windows Embedded 8.1 Industry </w:t>
            </w:r>
            <w:r>
              <w:fldChar w:fldCharType="begin"/>
            </w:r>
            <w:r w:rsidR="00121BA3">
              <w:instrText xml:space="preserve"> XE "Windows Embedded 8.1 Industry " </w:instrText>
            </w:r>
            <w:r>
              <w:fldChar w:fldCharType="end"/>
            </w:r>
            <w:r w:rsidR="00121BA3">
              <w:t xml:space="preserve"> (4/14)</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System</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"Ediciones Anteriores: Ediciones anteriores permitidas correspondientes a ediciones superiores especificadas. El Cliente puede utilizar la edición anterior permitida en lugar de una edición superior bajo licencia, tal como se permite en los Términos de Licencia Universales." </w:instrText>
            </w:r>
            <w:r>
              <w:fldChar w:fldCharType="separate"/>
            </w:r>
            <w:r w:rsidR="00121BA3">
              <w:rPr>
                <w:color w:val="0563C1"/>
              </w:rPr>
              <w:t>Ediciones Anteriores</w:t>
            </w:r>
            <w:r>
              <w:fldChar w:fldCharType="end"/>
            </w:r>
            <w:r w:rsidR="00121BA3">
              <w:t>: Enterprise a Pro</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Periodo Prorrogado: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Todas las licencias (excepto Virtual Desktop Access)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(SA): Indica que se deben cumplir determinadas condiciones adicionales para adquirir cobertura de SA para el Producto." </w:instrText>
            </w:r>
            <w:r>
              <w:fldChar w:fldCharType="separate"/>
            </w:r>
            <w:r w:rsidR="00121BA3">
              <w:rPr>
                <w:color w:val="0563C1"/>
              </w:rPr>
              <w:t>Requisito Previo (SA)</w:t>
            </w:r>
            <w:r>
              <w:fldChar w:fldCharType="end"/>
            </w:r>
            <w:r w:rsidR="00121BA3">
              <w:t xml:space="preserve">: </w:t>
            </w:r>
            <w:hyperlink w:anchor="_Sec564">
              <w:r w:rsidR="00121BA3">
                <w:rPr>
                  <w:color w:val="00467F"/>
                  <w:u w:val="single"/>
                </w:rPr>
                <w:t>Apéndice B</w:t>
              </w:r>
            </w:hyperlink>
            <w:r w:rsidR="00121BA3">
              <w:t xml:space="preserve">, </w:t>
            </w:r>
            <w:hyperlink w:anchor="_Sec841">
              <w:r w:rsidR="00121BA3">
                <w:rPr>
                  <w:color w:val="00467F"/>
                  <w:u w:val="single"/>
                </w:rPr>
                <w:t>Sección 4</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Complementos, Productos Adicionales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(SCE):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"Descuento UTD: Un Descuento por Actualización es un descuento disponible para los clientes de Open Value Subscription que solicitan licencias de Producto durante el primer año de su contrato, si tienen una Licencia para el Producto cualificado correspondiente." </w:instrText>
            </w:r>
            <w:r>
              <w:fldChar w:fldCharType="separate"/>
            </w:r>
            <w:r w:rsidR="00121BA3">
              <w:rPr>
                <w:color w:val="0563C1"/>
              </w:rPr>
              <w:t>Descuento UTD</w:t>
            </w:r>
            <w:r>
              <w:fldChar w:fldCharType="end"/>
            </w:r>
            <w:r w:rsidR="00121BA3">
              <w:t>: Windows 8.1 Enterprise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Cesión de licencias</w:t>
      </w:r>
    </w:p>
    <w:p w:rsidR="00CE48C9" w:rsidRDefault="00121BA3">
      <w:pPr>
        <w:pStyle w:val="ProductList-SubClauseHeading"/>
        <w:outlineLvl w:val="5"/>
      </w:pPr>
      <w:r>
        <w:t>2.1.1 Elegibilidad de Asignación de Licencias por Usuario (excepto Virtual Desktop Access)</w:t>
      </w:r>
    </w:p>
    <w:p w:rsidR="00CE48C9" w:rsidRDefault="00121BA3">
      <w:pPr>
        <w:pStyle w:val="ProductList-BodyIndented"/>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debe ser el </w:t>
      </w:r>
      <w:r w:rsidR="000D6B75">
        <w:fldChar w:fldCharType="begin"/>
      </w:r>
      <w:r>
        <w:instrText xml:space="preserve"> AutoTextList   \s NoStyle \t "Usuario Primario es el usuario que utiliza un Dispositivo bajo Licencia más del 50 % del tiempo en cualquier periodo de noventa (90) días." </w:instrText>
      </w:r>
      <w:r w:rsidR="000D6B75">
        <w:fldChar w:fldCharType="separate"/>
      </w:r>
      <w:r>
        <w:rPr>
          <w:color w:val="0563C1"/>
        </w:rPr>
        <w:t>Usuario Primario</w:t>
      </w:r>
      <w:r w:rsidR="000D6B75">
        <w:fldChar w:fldCharType="end"/>
      </w:r>
      <w:r>
        <w:t xml:space="preserve"> de al menos un dispositivo con licencia con un SO Susceptible de Actualización. Este dispositivo también debe ser el dispositivo de trabajo principal del Usuario Primario. </w:t>
      </w:r>
    </w:p>
    <w:p w:rsidR="00CE48C9" w:rsidRDefault="00CE48C9">
      <w:pPr>
        <w:pStyle w:val="ProductList-BodyIndented"/>
      </w:pPr>
    </w:p>
    <w:p w:rsidR="00CE48C9" w:rsidRDefault="00121BA3">
      <w:pPr>
        <w:pStyle w:val="ProductList-SubClauseHeading"/>
        <w:outlineLvl w:val="5"/>
      </w:pPr>
      <w:r>
        <w:t>2.1.2 Elegibilidad de Asignación de Licencias por Dispositivo (excepto Virtual Desktop Access)</w:t>
      </w:r>
    </w:p>
    <w:p w:rsidR="00CE48C9" w:rsidRDefault="00121BA3">
      <w:pPr>
        <w:pStyle w:val="ProductList-BodyIndented"/>
      </w:pPr>
      <w:r>
        <w:t xml:space="preserve">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debe tener licencia para un SO Susceptible de Actualización, y el SO Susceptible de Actualización debe estar instalado en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La asignación de licencia por Dispositivo es permanente a menos que el Cliente tenga Software Assurance para dicho dispositivo.</w:t>
      </w:r>
    </w:p>
    <w:p w:rsidR="00CE48C9" w:rsidRDefault="00CE48C9">
      <w:pPr>
        <w:pStyle w:val="ProductList-BodyIndented"/>
      </w:pPr>
    </w:p>
    <w:p w:rsidR="00CE48C9" w:rsidRDefault="00121BA3">
      <w:pPr>
        <w:pStyle w:val="ProductList-SubClauseHeading"/>
        <w:outlineLvl w:val="5"/>
      </w:pPr>
      <w:r>
        <w:t>2.1.3 Elegibilidad de Asignación de Licencias para Virtual Desktop Access (VDA)</w:t>
      </w:r>
    </w:p>
    <w:p w:rsidR="00CE48C9" w:rsidRDefault="00121BA3">
      <w:pPr>
        <w:pStyle w:val="ProductList-BodyIndented"/>
      </w:pPr>
      <w:r>
        <w:t>Las licencias de VDA por Dispositivo y por Usuario pueden asignarse a cualquier usuario o dispositivo.</w:t>
      </w:r>
    </w:p>
    <w:p w:rsidR="00CE48C9" w:rsidRDefault="00CE48C9">
      <w:pPr>
        <w:pStyle w:val="ProductList-BodyIndented"/>
      </w:pPr>
    </w:p>
    <w:p w:rsidR="00CE48C9" w:rsidRDefault="00121BA3">
      <w:pPr>
        <w:pStyle w:val="ProductList-ClauseHeading"/>
        <w:outlineLvl w:val="4"/>
      </w:pPr>
      <w:r>
        <w:t>2.2 Sistemas Operativos Susceptibles de Actualización</w:t>
      </w:r>
    </w:p>
    <w:p w:rsidR="00CE48C9" w:rsidRDefault="00121BA3">
      <w:pPr>
        <w:pStyle w:val="ProductList-Body"/>
      </w:pPr>
      <w:r>
        <w:t xml:space="preserve">El software Windows adquirido mediante un contrato de licencias por volumen solo puede instalarse o activarse en dispositivos con licencia para ejecutar uno de los sistemas operativos (SO) susceptibles de actualización que se identifican a continuación.  </w:t>
      </w:r>
    </w:p>
    <w:p w:rsidR="00CE48C9" w:rsidRDefault="00CE48C9">
      <w:pPr>
        <w:pStyle w:val="ProductList-Body"/>
      </w:pPr>
    </w:p>
    <w:p w:rsidR="00CE48C9" w:rsidRDefault="00121BA3">
      <w:pPr>
        <w:pStyle w:val="ProductList-SubClauseHeading"/>
        <w:outlineLvl w:val="5"/>
      </w:pPr>
      <w:r>
        <w:t>2.2.1 SO Susceptible de Actualización - Licencias por Usuario y Virtual Desktop Access por Dispositivo/Licencias de Usuario</w:t>
      </w:r>
    </w:p>
    <w:tbl>
      <w:tblPr>
        <w:tblStyle w:val="PURTable0"/>
        <w:tblW w:w="0" w:type="dxa"/>
        <w:tblLook w:val="04A0"/>
      </w:tblPr>
      <w:tblGrid>
        <w:gridCol w:w="3531"/>
        <w:gridCol w:w="3821"/>
        <w:gridCol w:w="3204"/>
      </w:tblGrid>
      <w:tr w:rsidR="00CE48C9">
        <w:trPr>
          <w:cnfStyle w:val="100000000000"/>
        </w:trPr>
        <w:tc>
          <w:tcPr>
            <w:tcW w:w="39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Sistemas Operativos Susceptibles de Actualización</w:t>
            </w:r>
          </w:p>
        </w:tc>
        <w:tc>
          <w:tcPr>
            <w:tcW w:w="44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Enterprise, Contrato de Productos y Servicios, Select, Select Plus</w:t>
            </w:r>
          </w:p>
        </w:tc>
        <w:tc>
          <w:tcPr>
            <w:tcW w:w="368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de Microsoft Cloud</w:t>
            </w:r>
          </w:p>
        </w:tc>
      </w:tr>
      <w:tr w:rsidR="00CE48C9">
        <w:tc>
          <w:tcPr>
            <w:tcW w:w="392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lastRenderedPageBreak/>
              <w:t>Windows 10</w:t>
            </w:r>
          </w:p>
        </w:tc>
        <w:tc>
          <w:tcPr>
            <w:tcW w:w="44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pPr>
          </w:p>
        </w:tc>
        <w:tc>
          <w:tcPr>
            <w:tcW w:w="368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pPr>
          </w:p>
        </w:tc>
      </w:tr>
      <w:tr w:rsidR="00CE48C9">
        <w:tc>
          <w:tcPr>
            <w:tcW w:w="39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IoT Enterprise, Pro, Pro for Workstations, Pro en Modo S</w:t>
            </w:r>
          </w:p>
        </w:tc>
        <w:tc>
          <w:tcPr>
            <w:tcW w:w="44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392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7/8/8.1</w:t>
            </w:r>
          </w:p>
        </w:tc>
        <w:tc>
          <w:tcPr>
            <w:tcW w:w="44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368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39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Pro, Professional, Ultimate, Windows 7 Professional/Ultimate for Embedded Systems, Windows Embedded 8/8.1 Pro, Industry Pro</w:t>
            </w:r>
          </w:p>
        </w:tc>
        <w:tc>
          <w:tcPr>
            <w:tcW w:w="44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368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bl>
    <w:p w:rsidR="00CE48C9" w:rsidRDefault="00CE48C9">
      <w:pPr>
        <w:pStyle w:val="ProductList-BodyIndented"/>
      </w:pPr>
    </w:p>
    <w:p w:rsidR="00CE48C9" w:rsidRDefault="00121BA3">
      <w:pPr>
        <w:pStyle w:val="ProductList-SubClauseHeading"/>
        <w:outlineLvl w:val="5"/>
      </w:pPr>
      <w:r>
        <w:t>2.2.2 SO Susceptible de Actualización - Licencias por Dispositivo (excepto Licencias de Virtual Desktop Access)</w:t>
      </w:r>
    </w:p>
    <w:p w:rsidR="00CE48C9" w:rsidRDefault="00121BA3">
      <w:pPr>
        <w:pStyle w:val="ProductList-BodyIndented"/>
      </w:pPr>
      <w:r>
        <w:t xml:space="preserve">A menos que el Cliente tenga Software Assurance para el dispositivo, deberá eliminar el SO Susceptible de Actualización del dispositivo antes de instalar software Windows adquirido mediante un contrato de licencias por volumen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w:t>
      </w:r>
    </w:p>
    <w:p w:rsidR="00CE48C9" w:rsidRDefault="00CE48C9">
      <w:pPr>
        <w:pStyle w:val="ProductList-BodyIndented"/>
      </w:pPr>
    </w:p>
    <w:tbl>
      <w:tblPr>
        <w:tblStyle w:val="PURTable0"/>
        <w:tblW w:w="0" w:type="dxa"/>
        <w:tblLook w:val="04A0"/>
      </w:tblPr>
      <w:tblGrid>
        <w:gridCol w:w="3457"/>
        <w:gridCol w:w="1413"/>
        <w:gridCol w:w="1413"/>
        <w:gridCol w:w="1470"/>
        <w:gridCol w:w="1401"/>
        <w:gridCol w:w="1402"/>
      </w:tblGrid>
      <w:tr w:rsidR="00CE48C9">
        <w:trPr>
          <w:cnfStyle w:val="10000000000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Sistemas Operativos Susceptibles de Actualización</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Enterprise (EA)/Open Value para Toda la Compañía (OV-OW) Nuevo</w:t>
            </w:r>
            <w:r>
              <w:rPr>
                <w:i/>
                <w:vertAlign w:val="superscript"/>
              </w:rPr>
              <w:t>1</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Enterprise (EA)/Open Value para Toda la Compañía (OV-OW) Existente</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de Productos y Servicios Microsoft (MPSA)/Select Plus/Open</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de Microsoft Cloud</w:t>
            </w:r>
          </w:p>
        </w:tc>
        <w:tc>
          <w:tcPr>
            <w:tcW w:w="16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Academic y Charity</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10</w:t>
            </w:r>
            <w:r w:rsidR="000D6B75">
              <w:fldChar w:fldCharType="begin"/>
            </w:r>
            <w:r>
              <w:instrText xml:space="preserve"> XE "Windows 10" </w:instrText>
            </w:r>
            <w:r w:rsidR="000D6B75">
              <w:fldChar w:fldCharType="end"/>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Pro, Pro for Workstations, Pro en Modo S</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Education, Home, Home en modo S</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8/8.1</w:t>
            </w:r>
            <w:r w:rsidR="000D6B75">
              <w:fldChar w:fldCharType="begin"/>
            </w:r>
            <w:r>
              <w:instrText xml:space="preserve"> XE "Windows 8/8.1" </w:instrText>
            </w:r>
            <w:r w:rsidR="000D6B75">
              <w:fldChar w:fldCharType="end"/>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Pro</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Windows 8/8.1</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7</w:t>
            </w:r>
            <w:r w:rsidR="000D6B75">
              <w:fldChar w:fldCharType="begin"/>
            </w:r>
            <w:r>
              <w:instrText xml:space="preserve"> XE "Windows 7" </w:instrText>
            </w:r>
            <w:r w:rsidR="000D6B75">
              <w:fldChar w:fldCharType="end"/>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Professional, Ultimate</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Vista</w:t>
            </w:r>
            <w:r w:rsidR="000D6B75">
              <w:fldChar w:fldCharType="begin"/>
            </w:r>
            <w:r>
              <w:instrText xml:space="preserve"> XE "Windows Vista" </w:instrText>
            </w:r>
            <w:r w:rsidR="000D6B75">
              <w:fldChar w:fldCharType="end"/>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Enterprise, Business, Ultimate</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Home Premium, Home Basic, Starter Edition</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Windows XP</w:t>
            </w:r>
            <w:r w:rsidR="000D6B75">
              <w:fldChar w:fldCharType="begin"/>
            </w:r>
            <w:r>
              <w:instrText xml:space="preserve"> XE "Windows XP" </w:instrText>
            </w:r>
            <w:r w:rsidR="000D6B75">
              <w:fldChar w:fldCharType="end"/>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Professional, Tablet Edition, Pro Blade PC</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Home, Starter Edition</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Apple</w:t>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macOS</w:t>
            </w:r>
            <w:r w:rsidR="000D6B75">
              <w:fldChar w:fldCharType="begin"/>
            </w:r>
            <w:r>
              <w:instrText xml:space="preserve"> XE "macOS" </w:instrText>
            </w:r>
            <w:r w:rsidR="000D6B75">
              <w:fldChar w:fldCharType="end"/>
            </w:r>
            <w:r>
              <w:rPr>
                <w:vertAlign w:val="superscript"/>
              </w:rPr>
              <w:t>2</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rPr>
                <w:b/>
              </w:rPr>
              <w:t>Sistemas Operativos Windows Embedded</w:t>
            </w: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none" w:sz="4" w:space="0" w:color="000000"/>
            </w:tcBorders>
          </w:tcPr>
          <w:p w:rsidR="00CE48C9" w:rsidRDefault="00CE48C9">
            <w:pPr>
              <w:pStyle w:val="ProductList-TableBody"/>
              <w:jc w:val="center"/>
            </w:pPr>
          </w:p>
        </w:tc>
        <w:tc>
          <w:tcPr>
            <w:tcW w:w="160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jc w:val="center"/>
            </w:pP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Windows 10 IoT Enterprise</w:t>
            </w:r>
            <w:r w:rsidR="000D6B75">
              <w:fldChar w:fldCharType="begin"/>
            </w:r>
            <w:r>
              <w:instrText xml:space="preserve"> XE " Windows 10 IoT Enterprise"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2000 Professional para Sistemas Integrados</w:t>
            </w:r>
            <w:r w:rsidR="000D6B75">
              <w:fldChar w:fldCharType="begin"/>
            </w:r>
            <w:r>
              <w:instrText xml:space="preserve"> XE "Windows 2000 Professional para Sistemas Integrados"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 Windows XP Professional for Embedded Systems</w:t>
            </w:r>
            <w:r w:rsidR="000D6B75">
              <w:fldChar w:fldCharType="begin"/>
            </w:r>
            <w:r>
              <w:instrText xml:space="preserve"> XE " Windows XP Professional for Embedded Systems"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Vista Business/Ultimate for Embedded Systems</w:t>
            </w:r>
            <w:r w:rsidR="000D6B75">
              <w:fldChar w:fldCharType="begin"/>
            </w:r>
            <w:r>
              <w:instrText xml:space="preserve"> XE "Windows Vista Business/Ultimate for Embedded Systems"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7 Professional/Ultimate for Embedded Systems</w:t>
            </w:r>
            <w:r w:rsidR="000D6B75">
              <w:fldChar w:fldCharType="begin"/>
            </w:r>
            <w:r>
              <w:instrText xml:space="preserve"> XE "Windows 7 Professional/Ultimate for Embedded Systems"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8/8.1 Pro, Industry Pro</w:t>
            </w:r>
            <w:r w:rsidR="000D6B75">
              <w:fldChar w:fldCharType="begin"/>
            </w:r>
            <w:r>
              <w:instrText xml:space="preserve"> XE "Windows Embedded 8/8.1 Pro, Industry Pro" </w:instrText>
            </w:r>
            <w:r w:rsidR="000D6B75">
              <w:fldChar w:fldCharType="end"/>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60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bl>
    <w:p w:rsidR="00CE48C9" w:rsidRDefault="00121BA3">
      <w:pPr>
        <w:pStyle w:val="ProductList-BodyIndented"/>
      </w:pPr>
      <w:r>
        <w:rPr>
          <w:i/>
          <w:vertAlign w:val="superscript"/>
        </w:rPr>
        <w:t>1</w:t>
      </w:r>
      <w:r>
        <w:rPr>
          <w:i/>
        </w:rPr>
        <w:t xml:space="preserve">También se aplica a los Dispositivos Cualificados adquiridos a través de una fusión o adquisición </w:t>
      </w:r>
    </w:p>
    <w:p w:rsidR="00CE48C9" w:rsidRDefault="00121BA3">
      <w:pPr>
        <w:pStyle w:val="ProductList-BodyIndented"/>
      </w:pPr>
      <w:r>
        <w:rPr>
          <w:i/>
          <w:vertAlign w:val="superscript"/>
        </w:rPr>
        <w:t>2</w:t>
      </w:r>
      <w:r>
        <w:rPr>
          <w:i/>
        </w:rPr>
        <w:t xml:space="preserve">El fabricante autorizado deberá preinstalar macOS antes de la venta inicial del dispositivo. </w:t>
      </w:r>
    </w:p>
    <w:p w:rsidR="00CE48C9" w:rsidRDefault="00CE48C9">
      <w:pPr>
        <w:pStyle w:val="ProductList-BodyIndented"/>
      </w:pPr>
    </w:p>
    <w:p w:rsidR="00CE48C9" w:rsidRDefault="00121BA3">
      <w:pPr>
        <w:pStyle w:val="ProductList-SubClauseHeading"/>
        <w:outlineLvl w:val="5"/>
      </w:pPr>
      <w:r>
        <w:t>2.2.3 Sistemas Operativos (SO) Susceptibles de Actualización con restricciones de uso - Licencias por Dispositivo</w:t>
      </w:r>
    </w:p>
    <w:p w:rsidR="00CE48C9" w:rsidRDefault="00CE48C9">
      <w:pPr>
        <w:pStyle w:val="ProductList-BodyIndented"/>
      </w:pPr>
    </w:p>
    <w:tbl>
      <w:tblPr>
        <w:tblStyle w:val="PURTable0"/>
        <w:tblW w:w="0" w:type="dxa"/>
        <w:tblLook w:val="04A0"/>
      </w:tblPr>
      <w:tblGrid>
        <w:gridCol w:w="3958"/>
        <w:gridCol w:w="1640"/>
        <w:gridCol w:w="1640"/>
        <w:gridCol w:w="1687"/>
        <w:gridCol w:w="1631"/>
      </w:tblGrid>
      <w:tr w:rsidR="00CE48C9">
        <w:trPr>
          <w:cnfStyle w:val="100000000000"/>
        </w:trPr>
        <w:tc>
          <w:tcPr>
            <w:tcW w:w="46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Sistemas Operativos Susceptibles de Actualización</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Enterprise (EA)/Open Value para Toda la Compañía (OV-OW) Nuevo</w:t>
            </w:r>
            <w:r>
              <w:rPr>
                <w:i/>
                <w:vertAlign w:val="superscript"/>
              </w:rPr>
              <w:t>1</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Enterprise (EA)/Open Value para Toda la Compañía (OV-OW) Existente</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Contrato de Productos y Servicios Microsoft (MPSA)/Select Plus/Open</w:t>
            </w:r>
          </w:p>
        </w:tc>
        <w:tc>
          <w:tcPr>
            <w:tcW w:w="18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Academic y Charity</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10 IoT Enterprise para Clientes Retail o Thin</w:t>
            </w:r>
            <w:r w:rsidR="000D6B75">
              <w:fldChar w:fldCharType="begin"/>
            </w:r>
            <w:r>
              <w:instrText xml:space="preserve"> XE "Windows 10 IoT Enterprise para Clientes Retail o Thin"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8 y 8.1 Industry Retail</w:t>
            </w:r>
            <w:r w:rsidR="000D6B75">
              <w:fldChar w:fldCharType="begin"/>
            </w:r>
            <w:r>
              <w:instrText xml:space="preserve"> XE "Windows Embedded 8 y 8.1 Industry Retail"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POSReady 7 Pro</w:t>
            </w:r>
            <w:r w:rsidR="000D6B75">
              <w:fldChar w:fldCharType="begin"/>
            </w:r>
            <w:r>
              <w:instrText xml:space="preserve"> XE "Windows Embedded POSReady 7 Pro"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for Point of Service</w:t>
            </w:r>
            <w:r w:rsidR="000D6B75">
              <w:fldChar w:fldCharType="begin"/>
            </w:r>
            <w:r>
              <w:instrText xml:space="preserve"> XE "Windows Embedded for Point of Service"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POSReady 2009</w:t>
            </w:r>
            <w:r w:rsidR="000D6B75">
              <w:fldChar w:fldCharType="begin"/>
            </w:r>
            <w:r>
              <w:instrText xml:space="preserve"> XE "Windows Embedded POSReady 2009"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POSReady 7</w:t>
            </w:r>
            <w:r w:rsidR="000D6B75">
              <w:fldChar w:fldCharType="begin"/>
            </w:r>
            <w:r>
              <w:instrText xml:space="preserve"> XE "Windows Embedded POSReady 7"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XP Embedded</w:t>
            </w:r>
            <w:r w:rsidR="000D6B75">
              <w:fldChar w:fldCharType="begin"/>
            </w:r>
            <w:r>
              <w:instrText xml:space="preserve"> XE "Windows XP Embedded"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Standard 7</w:t>
            </w:r>
            <w:r w:rsidR="000D6B75">
              <w:fldChar w:fldCharType="begin"/>
            </w:r>
            <w:r>
              <w:instrText xml:space="preserve"> XE "Windows Embedded Standard 7"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lastRenderedPageBreak/>
              <w:t>Windows Embedded Standard 2009</w:t>
            </w:r>
            <w:r w:rsidR="000D6B75">
              <w:fldChar w:fldCharType="begin"/>
            </w:r>
            <w:r>
              <w:instrText xml:space="preserve"> XE "Windows Embedded Standard 2009"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6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Embedded 8 Standard</w:t>
            </w:r>
            <w:r w:rsidR="000D6B75">
              <w:fldChar w:fldCharType="begin"/>
            </w:r>
            <w:r>
              <w:instrText xml:space="preserve"> XE "Windows Embedded 8 Standard" </w:instrText>
            </w:r>
            <w:r w:rsidR="000D6B75">
              <w:fldChar w:fldCharType="end"/>
            </w: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8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bl>
    <w:p w:rsidR="00CE48C9" w:rsidRDefault="00121BA3">
      <w:pPr>
        <w:pStyle w:val="ProductList-BodyIndented"/>
      </w:pPr>
      <w:r>
        <w:rPr>
          <w:i/>
          <w:vertAlign w:val="superscript"/>
        </w:rPr>
        <w:t>1</w:t>
      </w:r>
      <w:r>
        <w:rPr>
          <w:i/>
        </w:rPr>
        <w:t xml:space="preserve">También se aplica a los Dispositivos Cualificados adquiridos a través de una fusión o adquisición </w:t>
      </w:r>
    </w:p>
    <w:p w:rsidR="00CE48C9" w:rsidRDefault="00CE48C9">
      <w:pPr>
        <w:pStyle w:val="ProductList-BodyIndented"/>
      </w:pPr>
    </w:p>
    <w:p w:rsidR="00CE48C9" w:rsidRDefault="00121BA3">
      <w:pPr>
        <w:pStyle w:val="ProductList-BodyIndented"/>
      </w:pPr>
      <w:r>
        <w:rPr>
          <w:b/>
        </w:rPr>
        <w:t>2.2.3.1 Sistemas Operativos (SO) Susceptibles de Actualización con restricciones de uso</w:t>
      </w:r>
    </w:p>
    <w:p w:rsidR="00CE48C9" w:rsidRDefault="00121BA3">
      <w:pPr>
        <w:pStyle w:val="ProductList-BodyIndented"/>
      </w:pPr>
      <w:r>
        <w:t>El derecho a usar software Windows adquirido mediante un contrato de licencias por volumen en un dispositivo con licencia para un SO Susceptible de Actualización con restricciones de uso se limita al uso específico para el que el dispositivo se diseñó. El dispositivo que ejecute el software Windows adquirido no puede usarse como un PC de uso general ni como un sustituto comercialmente viable para dicho sistema. El software Windows adquirido instalado en dispositivos con licencia con una versión de Punto de Venta (PDV) de Windows Embedded deberá usarse principalmente para ejecutar una aplicación de PDV.</w:t>
      </w:r>
    </w:p>
    <w:p w:rsidR="00CE48C9" w:rsidRDefault="00CE48C9">
      <w:pPr>
        <w:pStyle w:val="ProductList-BodyIndented"/>
      </w:pPr>
    </w:p>
    <w:p w:rsidR="00CE48C9" w:rsidRDefault="00121BA3">
      <w:pPr>
        <w:pStyle w:val="ProductList-BodyIndented"/>
      </w:pPr>
      <w:r>
        <w:rPr>
          <w:b/>
        </w:rPr>
        <w:t>2.2.3.2 Limitación de compra de Software Assurance para Sistemas Operativos Susceptibles de Actualización con restricciones de uso</w:t>
      </w:r>
    </w:p>
    <w:p w:rsidR="00CE48C9" w:rsidRDefault="00121BA3">
      <w:pPr>
        <w:pStyle w:val="ProductList-BodyIndented"/>
      </w:pPr>
      <w:r>
        <w:t>Software Assurance no puede adquirirse para dispositivos con licencia para Sistemas Operativos Susceptibles de Actualización con Restricciones de Uso. Esta limitación no se aplica a los dispositivos con licencia para Windows 10 IoT para Clientes Minoristas o Ligeros.</w:t>
      </w:r>
    </w:p>
    <w:p w:rsidR="00CE48C9" w:rsidRDefault="00CE48C9">
      <w:pPr>
        <w:pStyle w:val="ProductList-BodyIndented"/>
      </w:pPr>
    </w:p>
    <w:p w:rsidR="00CE48C9" w:rsidRDefault="00121BA3">
      <w:pPr>
        <w:pStyle w:val="ProductList-ClauseHeading"/>
        <w:outlineLvl w:val="4"/>
      </w:pPr>
      <w:r>
        <w:t>2.3 Mezcla de Licencias por Usuario y por Dispositivo en Inscripciones Enterprise</w:t>
      </w:r>
    </w:p>
    <w:p w:rsidR="00CE48C9" w:rsidRDefault="00121BA3">
      <w:pPr>
        <w:pStyle w:val="ProductList-Body"/>
      </w:pPr>
      <w:r>
        <w:t>Los Clientes pueden mezclar licencias Windows por Dispositivo y por Usuario en Inscripciones Enterprise si 1) todos los usuarios de Dispositivos Cualificados tienen licencia de Windows por Usuario y 2) todos los Dispositivos Cualificados usados por usuarios sin licencia tienen licencia de Windows por Dispositivo.</w:t>
      </w:r>
    </w:p>
    <w:p w:rsidR="00CE48C9" w:rsidRDefault="00CE48C9">
      <w:pPr>
        <w:pStyle w:val="ProductList-Body"/>
      </w:pPr>
    </w:p>
    <w:p w:rsidR="00CE48C9" w:rsidRDefault="00121BA3">
      <w:pPr>
        <w:pStyle w:val="ProductList-ClauseHeading"/>
        <w:outlineLvl w:val="4"/>
      </w:pPr>
      <w:r>
        <w:t>2.4 Actualizaciones de Windows Pro o Enterprise sin versión para la República Popular China</w:t>
      </w:r>
    </w:p>
    <w:p w:rsidR="00CE48C9" w:rsidRDefault="00121BA3">
      <w:pPr>
        <w:pStyle w:val="ProductList-Body"/>
      </w:pPr>
      <w:r>
        <w:t xml:space="preserve">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sin versión para Windows Enterprise y Windows Professional solo están disponibles en la República Popular China bajo los programas de Select Plus, Select y Licencia Open (dos puntos). 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son específicas de la edición, por lo que el Cliente debe utilizar una versión de la edición de software adquirida. Los Sistemas Operativos Susceptibles de Actualización para las ediciones Enterprise y Pro de Windows 10 se aplican, respectivamente, a las Licencias sin versión para Windows Enterprise y Windows Professional.</w:t>
      </w:r>
    </w:p>
    <w:p w:rsidR="00CE48C9" w:rsidRDefault="00CE48C9">
      <w:pPr>
        <w:pStyle w:val="ProductList-Body"/>
      </w:pPr>
    </w:p>
    <w:p w:rsidR="00CE48C9" w:rsidRDefault="00121BA3">
      <w:pPr>
        <w:pStyle w:val="ProductList-ClauseHeading"/>
        <w:outlineLvl w:val="4"/>
      </w:pPr>
      <w:r>
        <w:t>2.5 Reemplazo de copias de terceros</w:t>
      </w:r>
    </w:p>
    <w:p w:rsidR="00CE48C9" w:rsidRDefault="00121BA3">
      <w:pPr>
        <w:pStyle w:val="ProductList-Body"/>
      </w:pPr>
      <w:r>
        <w:t xml:space="preserve">Antes de que un tercero pueda reemplazar copias en los dispositivos de un Cliente, este deberá proporcionar al tercero documentación escrita que muestre que tiene las licencias necesarias para la instalación. </w:t>
      </w:r>
    </w:p>
    <w:p w:rsidR="00CE48C9" w:rsidRDefault="00CE48C9">
      <w:pPr>
        <w:pStyle w:val="ProductList-Body"/>
      </w:pPr>
    </w:p>
    <w:p w:rsidR="00CE48C9" w:rsidRDefault="00121BA3">
      <w:pPr>
        <w:pStyle w:val="ProductList-ClauseHeading"/>
        <w:outlineLvl w:val="4"/>
      </w:pPr>
      <w:r>
        <w:t>2.6 Opciones de suministro regional</w:t>
      </w:r>
    </w:p>
    <w:p w:rsidR="00CE48C9" w:rsidRDefault="00121BA3">
      <w:pPr>
        <w:pStyle w:val="ProductList-SubClauseHeading"/>
        <w:outlineLvl w:val="5"/>
      </w:pPr>
      <w:r>
        <w:t>2.6.1 Ediciones de Windows KN</w:t>
      </w:r>
    </w:p>
    <w:p w:rsidR="00CE48C9" w:rsidRDefault="00121BA3">
      <w:pPr>
        <w:pStyle w:val="ProductList-BodyIndented"/>
      </w:pPr>
      <w:r>
        <w:t>Los Clientes que se encuentren en Corea con un contrato o inscripción de licencias por volumen activos pueden adquirir soporte físico para ediciones de Windows KN para su implementación y uso en Corea. No se permite ningún otro uso.</w:t>
      </w:r>
    </w:p>
    <w:p w:rsidR="00CE48C9" w:rsidRDefault="00CE48C9">
      <w:pPr>
        <w:pStyle w:val="ProductList-BodyIndented"/>
      </w:pPr>
    </w:p>
    <w:p w:rsidR="00CE48C9" w:rsidRDefault="00121BA3">
      <w:pPr>
        <w:pStyle w:val="ProductList-SubClauseHeading"/>
        <w:outlineLvl w:val="5"/>
      </w:pPr>
      <w:r>
        <w:t>2.6.2 Ediciones Windows N (sin Windows Media Player)</w:t>
      </w:r>
    </w:p>
    <w:p w:rsidR="00CE48C9" w:rsidRDefault="00121BA3">
      <w:pPr>
        <w:pStyle w:val="ProductList-BodyIndented"/>
      </w:pPr>
      <w:r>
        <w:t>Los clientes ubicados en países establecidos en la Unión Europea (UE) o la Asociación Europea de Libre Comercio (AELC) con un contrato o una inscripción de licencias por volumen activos pueden adquirir soportes físicos para ediciones de Microsoft Windows N para implementación y uso en los países de la Unión Europea (UE) o la Asociación Europea de Libre Comercio (AELC). (A efectos de la Licencia Open, un “contrato activo” es uno asociado a un Número de Autorización de Licencia Open activo).</w:t>
      </w:r>
    </w:p>
    <w:p w:rsidR="00CE48C9" w:rsidRDefault="00CE48C9">
      <w:pPr>
        <w:pStyle w:val="ProductList-BodyIndented"/>
      </w:pPr>
    </w:p>
    <w:p w:rsidR="00CE48C9" w:rsidRDefault="00121BA3">
      <w:pPr>
        <w:pStyle w:val="ProductList-ClauseHeading"/>
        <w:outlineLvl w:val="4"/>
      </w:pPr>
      <w:r>
        <w:t>2.7 Kit Enterprise de Windows Embedded 8 Standard</w:t>
      </w:r>
    </w:p>
    <w:p w:rsidR="00CE48C9" w:rsidRDefault="00121BA3">
      <w:pPr>
        <w:pStyle w:val="ProductList-Body"/>
      </w:pPr>
      <w:r>
        <w:t>El uso de las características del software habilitadas por el Kit Enterprise de Windows Embedded 8 Standard está sujeto a los términos de licencia para el software de Windows Embedded 8 Standard subyacente. El derecho a utilizar la característica de software expira cuando expira el derecho a utilizar el software subyacente. La Licencia del Kit Enterprise de Windows Embedded 8 Standard debe cederse permanentemente a un dispositivo único y no puede transmitirse a ningún otro dispositivo.</w:t>
      </w:r>
    </w:p>
    <w:p w:rsidR="00CE48C9" w:rsidRDefault="00CE48C9">
      <w:pPr>
        <w:pStyle w:val="ProductList-Body"/>
      </w:pPr>
    </w:p>
    <w:p w:rsidR="00CE48C9" w:rsidRDefault="00121BA3">
      <w:pPr>
        <w:pStyle w:val="ProductList-ClauseHeading"/>
        <w:outlineLvl w:val="4"/>
      </w:pPr>
      <w:r>
        <w:t>2.8 Elegibilidad para la Actualización de Windows 10 Home a Pro para Microsoft 365 Business</w:t>
      </w:r>
    </w:p>
    <w:p w:rsidR="00CE48C9" w:rsidRDefault="00121BA3">
      <w:pPr>
        <w:pStyle w:val="ProductList-Body"/>
      </w:pPr>
      <w:r>
        <w:t>Los clientes de Australia, Canadá, Islandia, Japón, Nueva Zelanda, Noruega, Suiza, Estados Unidos o cualquier país de la Unión Europea pueden licenciar la Actualización de Windows 10 Home a Pro para Microsoft 365 Business en cualquier cantidad hasta el número de suscripciones de Microsoft 365 Business que ya tengan. Independientemente de lo que se estipule en la Sección 2.2 Sistemas Operativos Susceptibles de Actualización, el Cliente puede instalar el software de la Actualización de Windows 10 Home a Pro para Microsoft 365 Business en dispositivos con licencia de Windows Home versión 7 o posterior.</w:t>
      </w:r>
    </w:p>
    <w:p w:rsidR="00CE48C9" w:rsidRDefault="00CE48C9">
      <w:pPr>
        <w:pStyle w:val="ProductList-Body"/>
      </w:pPr>
    </w:p>
    <w:p w:rsidR="00CE48C9" w:rsidRDefault="00121BA3">
      <w:pPr>
        <w:pStyle w:val="ProductList-ClauseHeading"/>
        <w:outlineLvl w:val="4"/>
      </w:pPr>
      <w:r>
        <w:t>2.9 Elegibilidad de Compra para Licencia de Derechos de Windows 10 Home a Pro para E3/E5</w:t>
      </w:r>
    </w:p>
    <w:p w:rsidR="00CE48C9" w:rsidRDefault="00121BA3">
      <w:pPr>
        <w:pStyle w:val="ProductList-SubClauseHeading"/>
        <w:outlineLvl w:val="5"/>
      </w:pPr>
      <w:r>
        <w:t>2.9.1 Requisitos Previos</w:t>
      </w:r>
    </w:p>
    <w:p w:rsidR="00CE48C9" w:rsidRDefault="00121BA3">
      <w:pPr>
        <w:pStyle w:val="ProductList-BodyIndented"/>
      </w:pPr>
      <w:r>
        <w:t>Independientemente de lo establecido en la Sección 2.2 Sistemas Operativos Susceptibles de Actualización, los Clientes de Australia, Canadá, Islandia, Japón, Nueva Zelanda, Noruega, Suiza, Estados Unidos o cualquier país de la Unión Europea son elegibles para la Licencia de Derechos de Windows 10 Home a Pro para aquellos dispositivos con licencia de Windows Home versión 7 o posterior, si constantemente han contado con cualquiera de las siguientes licencias a partir del 1 de marzo de 2017:</w:t>
      </w:r>
    </w:p>
    <w:p w:rsidR="00CE48C9" w:rsidRDefault="00121BA3" w:rsidP="00121BA3">
      <w:pPr>
        <w:pStyle w:val="ProductList-Bullet"/>
        <w:numPr>
          <w:ilvl w:val="1"/>
          <w:numId w:val="23"/>
        </w:numPr>
      </w:pPr>
      <w:r>
        <w:t xml:space="preserve">Windows 10 Enterprise por dispositivo con SA activo </w:t>
      </w:r>
    </w:p>
    <w:p w:rsidR="00CE48C9" w:rsidRDefault="00121BA3" w:rsidP="00121BA3">
      <w:pPr>
        <w:pStyle w:val="ProductList-Bullet"/>
        <w:numPr>
          <w:ilvl w:val="1"/>
          <w:numId w:val="23"/>
        </w:numPr>
      </w:pPr>
      <w:r>
        <w:t>SL de Windows 10 Enterprise E3/E5</w:t>
      </w:r>
    </w:p>
    <w:p w:rsidR="00CE48C9" w:rsidRDefault="00CE48C9">
      <w:pPr>
        <w:pStyle w:val="ProductList-BodyIndented"/>
      </w:pPr>
    </w:p>
    <w:p w:rsidR="00CE48C9" w:rsidRDefault="00121BA3">
      <w:pPr>
        <w:pStyle w:val="ProductList-SubClauseHeading"/>
        <w:outlineLvl w:val="5"/>
      </w:pPr>
      <w:r>
        <w:lastRenderedPageBreak/>
        <w:t>2.9.2 Requisitos de compra</w:t>
      </w:r>
    </w:p>
    <w:p w:rsidR="00CE48C9" w:rsidRDefault="00121BA3">
      <w:pPr>
        <w:pStyle w:val="ProductList-BodyIndented"/>
      </w:pPr>
      <w:r>
        <w:t xml:space="preserve">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 Derechos de Windows 10 Home a Pro solo están disponibles para una compra única, donde todas las unidades se deben solicitar en un mismo pedido. Se exige a los Clientes que adquieran una licencia para cada dispositivo con una licencia de Windows 10 Home y que cumplan al menos uno de los siguientes criterios:</w:t>
      </w:r>
    </w:p>
    <w:p w:rsidR="00CE48C9" w:rsidRDefault="00121BA3" w:rsidP="00121BA3">
      <w:pPr>
        <w:pStyle w:val="ProductList-Bullet"/>
        <w:numPr>
          <w:ilvl w:val="1"/>
          <w:numId w:val="24"/>
        </w:numPr>
      </w:pPr>
      <w:r>
        <w:t xml:space="preserve">Que cuenten con una licencia de Windows 10 Enterprise por dispositivo, o </w:t>
      </w:r>
    </w:p>
    <w:p w:rsidR="00CE48C9" w:rsidRDefault="00121BA3" w:rsidP="00121BA3">
      <w:pPr>
        <w:pStyle w:val="ProductList-Bullet"/>
        <w:numPr>
          <w:ilvl w:val="1"/>
          <w:numId w:val="24"/>
        </w:numPr>
      </w:pPr>
      <w:r>
        <w:t>En el que un Usuario con Licencia de Windows 10 Enterprise E3/E5 haya instalado y utilice Pro o Enterprise</w:t>
      </w:r>
    </w:p>
    <w:p w:rsidR="00CE48C9" w:rsidRDefault="00CE48C9">
      <w:pPr>
        <w:pStyle w:val="ProductList-BodyIndented"/>
      </w:pPr>
    </w:p>
    <w:p w:rsidR="00CE48C9" w:rsidRDefault="00121BA3">
      <w:pPr>
        <w:pStyle w:val="ProductList-SubClauseHeading"/>
        <w:outlineLvl w:val="5"/>
      </w:pPr>
      <w:r>
        <w:t>2.9.3 Restricciones de Licencia</w:t>
      </w:r>
    </w:p>
    <w:p w:rsidR="00CE48C9" w:rsidRDefault="00121BA3">
      <w:pPr>
        <w:pStyle w:val="ProductList-BodyIndented"/>
      </w:pPr>
      <w:r>
        <w:t>Esta licencia no incluye los derechos para instalar o ejecutar una Instancia de ninguna versión anterior de Windows 10 Pro. Los derechos de reasignación solo se aplican a un dispositivo de sustitución con un SO Pro o Enterprise susceptible de actualización.</w:t>
      </w:r>
    </w:p>
    <w:p w:rsidR="00CE48C9" w:rsidRDefault="00CE48C9">
      <w:pPr>
        <w:pStyle w:val="ProductList-BodyIndented"/>
      </w:pPr>
    </w:p>
    <w:p w:rsidR="00CE48C9" w:rsidRDefault="00121BA3">
      <w:pPr>
        <w:pStyle w:val="ProductList-ClauseHeading"/>
        <w:outlineLvl w:val="4"/>
      </w:pPr>
      <w:r>
        <w:t>2.10 Actualizaciones Automáticas</w:t>
      </w:r>
    </w:p>
    <w:p w:rsidR="00CE48C9" w:rsidRDefault="00121BA3">
      <w:pPr>
        <w:pStyle w:val="ProductList-Body"/>
      </w:pPr>
      <w:r>
        <w:t>El Cliente autoriza a Microsoft para descargar e instalar actualizaciones automáticamente en dispositivos que ejecutan Windows 10, salvo que hayan sido configurados para impedir las actualizaciones automáticas con métodos compatibles. Todas las actualizaciones se licencian bajo los mismos términos que el Producto al que se aplican.</w:t>
      </w:r>
    </w:p>
    <w:p w:rsidR="00CE48C9" w:rsidRDefault="00CE48C9">
      <w:pPr>
        <w:pStyle w:val="ProductList-Body"/>
      </w:pPr>
    </w:p>
    <w:p w:rsidR="00CE48C9" w:rsidRDefault="00121BA3">
      <w:pPr>
        <w:pStyle w:val="ProductList-ClauseHeading"/>
        <w:outlineLvl w:val="4"/>
      </w:pPr>
      <w:r>
        <w:t>2.11 Windows 7 ESU (Extended Security Updates)</w:t>
      </w:r>
    </w:p>
    <w:p w:rsidR="00CE48C9" w:rsidRDefault="00121BA3">
      <w:pPr>
        <w:pStyle w:val="ProductList-Body"/>
      </w:pPr>
      <w:r>
        <w:t xml:space="preserve">El Cliente puede adquirir licencias de Windows 7 ESU por dispositivo. Los dispositivos que ejecuten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local con cobertura de ESU o accedan a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virtuales con cobertura de ESU deben tener licencia de Windows 7 ESU para el año respectivo de la cobertura. Los dispositivos no necesitan una licencia de ESU para acceder a los OSE de Windows 7 con cobertura de ESU que se ejecutan en Windows Virtual Desktop en Azure. Es posible que las licencias de Windows 7 ESU 2020/2021/2022 para M365 solo se puedan asignar a dispositivos con Software Assurance activo o solo puedan emplearlas los usuarios que tengan SL de Windows Enterprise o M365. Las licencias de Windows 7 ESU 2020/2021/2022 pueden asignarse a cualquier dispositivo. Las licencias de Windows 7 ESU 2021 y 2022, así como las de Windows 7 ESU 2021 y 2022 para M365, solo pueden asignarse a dispositivos que también tengan licencias de ESU del año o los años anteriores. </w:t>
      </w:r>
    </w:p>
    <w:p w:rsidR="00CE48C9" w:rsidRDefault="00CE48C9">
      <w:pPr>
        <w:pStyle w:val="ProductList-Body"/>
      </w:pPr>
    </w:p>
    <w:p w:rsidR="00CE48C9" w:rsidRDefault="00CE48C9">
      <w:pPr>
        <w:pStyle w:val="ProductList-Body"/>
      </w:pPr>
    </w:p>
    <w:p w:rsidR="00CE48C9" w:rsidRDefault="00121BA3">
      <w:pPr>
        <w:pStyle w:val="ProductList-ClauseHeading"/>
        <w:outlineLvl w:val="4"/>
      </w:pPr>
      <w:r>
        <w:t>2.12 Programas Academic y Charity</w:t>
      </w:r>
    </w:p>
    <w:p w:rsidR="00CE48C9" w:rsidRDefault="00121BA3">
      <w:pPr>
        <w:pStyle w:val="ProductList-SubClauseHeading"/>
        <w:outlineLvl w:val="5"/>
      </w:pPr>
      <w:r>
        <w:t>2.12.1 Cesión de licencias</w:t>
      </w:r>
    </w:p>
    <w:p w:rsidR="00CE48C9" w:rsidRDefault="00121BA3">
      <w:pPr>
        <w:pStyle w:val="ProductList-BodyIndented"/>
      </w:pPr>
      <w:r>
        <w:rPr>
          <w:b/>
        </w:rPr>
        <w:t>2.12.1.1 Cesión de licencias por Usuario</w:t>
      </w:r>
    </w:p>
    <w:p w:rsidR="00CE48C9" w:rsidRDefault="00121BA3">
      <w:pPr>
        <w:pStyle w:val="ProductList-BodyIndented"/>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debe ser el </w:t>
      </w:r>
      <w:r w:rsidR="000D6B75">
        <w:fldChar w:fldCharType="begin"/>
      </w:r>
      <w:r>
        <w:instrText xml:space="preserve"> AutoTextList   \s NoStyle \t "Usuario Primario es el usuario que utiliza un Dispositivo bajo Licencia más del 50 % del tiempo en cualquier periodo de noventa (90) días." </w:instrText>
      </w:r>
      <w:r w:rsidR="000D6B75">
        <w:fldChar w:fldCharType="separate"/>
      </w:r>
      <w:r>
        <w:rPr>
          <w:color w:val="0563C1"/>
        </w:rPr>
        <w:t>Usuario Principal</w:t>
      </w:r>
      <w:r w:rsidR="000D6B75">
        <w:fldChar w:fldCharType="end"/>
      </w:r>
      <w:r>
        <w:t xml:space="preserve"> de al menos un dispositivo con licencia para un SO Susceptible de Actualización según la sección 2.2.2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Dispositivo. </w:t>
      </w:r>
    </w:p>
    <w:p w:rsidR="00CE48C9" w:rsidRDefault="00CE48C9">
      <w:pPr>
        <w:pStyle w:val="ProductList-BodyIndented"/>
      </w:pPr>
    </w:p>
    <w:p w:rsidR="00CE48C9" w:rsidRDefault="00121BA3">
      <w:pPr>
        <w:pStyle w:val="ProductList-BodyIndented"/>
      </w:pPr>
      <w:r>
        <w:rPr>
          <w:b/>
        </w:rPr>
        <w:t>2.12.1.2 Cesión de licencias por Dispositivo</w:t>
      </w:r>
    </w:p>
    <w:p w:rsidR="00CE48C9" w:rsidRDefault="00121BA3">
      <w:pPr>
        <w:pStyle w:val="ProductList-BodyIndented"/>
      </w:pPr>
      <w:r>
        <w:t xml:space="preserve">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deberá contar con licencia para un SO Susceptible de Actualización según la sección 2.2.2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por Dispositivo, y el SO Susceptible de Actualización deberá estar instalado en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La asignación de licencia por Dispositivo es permanente a menos que el Cliente tenga Software Assurance para dicho dispositivo. </w:t>
      </w:r>
    </w:p>
    <w:p w:rsidR="00CE48C9" w:rsidRDefault="00CE48C9">
      <w:pPr>
        <w:pStyle w:val="ProductList-BodyIndented"/>
      </w:pPr>
    </w:p>
    <w:p w:rsidR="00CE48C9" w:rsidRDefault="00121BA3">
      <w:pPr>
        <w:pStyle w:val="ProductList-SubClauseHeading"/>
        <w:outlineLvl w:val="5"/>
      </w:pPr>
      <w:r>
        <w:t>2.12.2 Derechos de la edición de Windows para programas Academic</w:t>
      </w:r>
    </w:p>
    <w:p w:rsidR="00CE48C9" w:rsidRDefault="00121BA3">
      <w:pPr>
        <w:pStyle w:val="ProductList-BodyIndented"/>
      </w:pPr>
      <w:r>
        <w:t>Las licencias Windows Education incluyen derechos a instalar o activar Windows Enterprise en lugar de Windows Education.</w:t>
      </w:r>
    </w:p>
    <w:p w:rsidR="00CE48C9" w:rsidRDefault="00CE48C9">
      <w:pPr>
        <w:pStyle w:val="ProductList-BodyIndented"/>
      </w:pPr>
    </w:p>
    <w:p w:rsidR="00CE48C9" w:rsidRDefault="00121BA3">
      <w:pPr>
        <w:pStyle w:val="ProductList-SubClauseHeading"/>
        <w:outlineLvl w:val="5"/>
      </w:pPr>
      <w:r>
        <w:t>2.12.3 Uso de laboratorio y biblioteca</w:t>
      </w:r>
    </w:p>
    <w:p w:rsidR="00CE48C9" w:rsidRDefault="00121BA3">
      <w:pPr>
        <w:pStyle w:val="ProductList-BodyIndented"/>
      </w:pPr>
      <w:r>
        <w:t xml:space="preserve">Las instituciones con Windows Education E3/E5 o Windows 10 Education (por dispositivo) asignados a todos los docentes y el personal,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pueden instalar Windows 10 Education, Windows 10 Enterprise o Windows 10 Pro Academic en cualquier biblioteca o laboratorio de acceso abierto dentro de la Organización de la Institución. De otro modo, el uso del software está sujeto a los términos de Licencia de Windows 10 Education. Esta disposición no se aplica a los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adquiridos bajo el Contrato de Microsoft Cloud.</w:t>
      </w:r>
    </w:p>
    <w:p w:rsidR="00CE48C9" w:rsidRDefault="00CE48C9">
      <w:pPr>
        <w:pStyle w:val="ProductList-BodyIndented"/>
      </w:pPr>
    </w:p>
    <w:p w:rsidR="00CE48C9" w:rsidRDefault="00121BA3">
      <w:pPr>
        <w:pStyle w:val="ProductList-SubClauseHeading"/>
        <w:outlineLvl w:val="5"/>
      </w:pPr>
      <w:r>
        <w:t>2.12.4 Dispositivos compartidos</w:t>
      </w:r>
    </w:p>
    <w:p w:rsidR="00CE48C9" w:rsidRDefault="00121BA3">
      <w:pPr>
        <w:pStyle w:val="ProductList-BodyIndented"/>
      </w:pPr>
      <w:r>
        <w:t xml:space="preserve">Las instituciones con Windows Education E3/E5 asignados a todos los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o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tienen licencias para ejecutar Windows 10 Education, Windows 10 Enterprise o Windows 10 Pro Academic en cualquier dispositivo compartido con un sistema operativo susceptible de actualización dentro de la Organización de la Institución. A los efectos de este apartado, dispositivo compartido significa un dispositivo no usado por una única persona más del 50 % del tiempo durante un periodo de un único día laboral, y no asignado a ningún </w:t>
      </w:r>
      <w:r w:rsidR="000D6B75">
        <w:fldChar w:fldCharType="begin"/>
      </w:r>
      <w:r>
        <w:instrText xml:space="preserve"> AutoTextList   \s NoStyle \t "Usuario Primario es el usuario que utiliza un Dispositivo bajo Licencia más del 50 % del tiempo en cualquier periodo de noventa (90) días." </w:instrText>
      </w:r>
      <w:r w:rsidR="000D6B75">
        <w:fldChar w:fldCharType="separate"/>
      </w:r>
      <w:r>
        <w:rPr>
          <w:color w:val="0563C1"/>
        </w:rPr>
        <w:t>Usuario Principal</w:t>
      </w:r>
      <w:r w:rsidR="000D6B75">
        <w:fldChar w:fldCharType="end"/>
      </w:r>
      <w:r>
        <w:t xml:space="preserve"> como dispositivo de trabajo principal. El uso de Windows en dispositivos compartidos no cuenta como uso de un Producto de Plataforma Education en virtud de Enrollment for Education Solutions. De otro modo, el uso del software está sujeto a los términos de Licencia de Windows 10 Education.</w:t>
      </w:r>
    </w:p>
    <w:p w:rsidR="00CE48C9" w:rsidRDefault="00CE48C9">
      <w:pPr>
        <w:pStyle w:val="ProductList-BodyIndented"/>
      </w:pPr>
    </w:p>
    <w:p w:rsidR="00CE48C9" w:rsidRDefault="00121BA3">
      <w:pPr>
        <w:pStyle w:val="ProductList-SubClauseHeading"/>
        <w:outlineLvl w:val="5"/>
      </w:pPr>
      <w:r>
        <w:t>2.12.5 Restricciones de SO Starter Edition para programas Academic</w:t>
      </w:r>
    </w:p>
    <w:p w:rsidR="00CE48C9" w:rsidRDefault="00121BA3">
      <w:pPr>
        <w:pStyle w:val="ProductList-BodyIndented"/>
      </w:pPr>
      <w:r>
        <w:t xml:space="preserve">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adquiridas bajo programas académicos o de educación y que utilicen Windows XP Starter Edition, Windows Vista Starter Edition o Windows 7 Starter Edition como SO Susceptible de Actualización no pueden transferirse fuera del país de compra.</w:t>
      </w:r>
    </w:p>
    <w:p w:rsidR="00CE48C9" w:rsidRDefault="00CE48C9">
      <w:pPr>
        <w:pStyle w:val="ProductList-BodyIndented"/>
      </w:pPr>
    </w:p>
    <w:p w:rsidR="00CE48C9" w:rsidRDefault="00121BA3">
      <w:pPr>
        <w:pStyle w:val="ProductList-SubClauseHeading"/>
        <w:outlineLvl w:val="5"/>
      </w:pPr>
      <w:r>
        <w:t>2.12.6 Beneficio de Graduación</w:t>
      </w:r>
    </w:p>
    <w:p w:rsidR="00CE48C9" w:rsidRDefault="00121BA3">
      <w:pPr>
        <w:pStyle w:val="ProductList-BodyIndented"/>
      </w:pPr>
      <w:r>
        <w:t xml:space="preserve">Las instituciones con Enrollment for Education Solutions vigente podrán, en cualquier momento durante el periodo de Inscripción, transferir una licencia Windows Education de Estudiante a dicho </w:t>
      </w:r>
      <w:r w:rsidR="000D6B75">
        <w:fldChar w:fldCharType="begin"/>
      </w:r>
      <w:r>
        <w:instrText xml:space="preserve"> AutoTextList   \s NoStyle \t "Estudiante es cualquier persona inscrita en cualquier institución docente que es parte de la Organización de la Institución, ya sea a tiempo completo o parcial." </w:instrText>
      </w:r>
      <w:r w:rsidR="000D6B75">
        <w:fldChar w:fldCharType="separate"/>
      </w:r>
      <w:r>
        <w:rPr>
          <w:color w:val="0563C1"/>
        </w:rPr>
        <w:t>Estudiante</w:t>
      </w:r>
      <w:r w:rsidR="000D6B75">
        <w:fldChar w:fldCharType="end"/>
      </w:r>
      <w:r>
        <w:t xml:space="preserve"> cuando se convierta en Graduado si el </w:t>
      </w:r>
      <w:r w:rsidR="000D6B75">
        <w:fldChar w:fldCharType="begin"/>
      </w:r>
      <w:r>
        <w:instrText xml:space="preserve"> AutoTextList   \s NoStyle \t "Estudiante es cualquier persona inscrita en cualquier institución docente que es parte de la Organización de la Institución, ya sea a tiempo completo o parcial." </w:instrText>
      </w:r>
      <w:r w:rsidR="000D6B75">
        <w:fldChar w:fldCharType="separate"/>
      </w:r>
      <w:r>
        <w:rPr>
          <w:color w:val="0563C1"/>
        </w:rPr>
        <w:t>Estudiante</w:t>
      </w:r>
      <w:r w:rsidR="000D6B75">
        <w:fldChar w:fldCharType="end"/>
      </w:r>
      <w:r>
        <w:t xml:space="preserve"> instala o activa Windows </w:t>
      </w:r>
      <w:r>
        <w:lastRenderedPageBreak/>
        <w:t xml:space="preserve">Education en un dispositivo propiedad del </w:t>
      </w:r>
      <w:r w:rsidR="000D6B75">
        <w:fldChar w:fldCharType="begin"/>
      </w:r>
      <w:r>
        <w:instrText xml:space="preserve"> AutoTextList   \s NoStyle \t "Estudiante es cualquier persona inscrita en cualquier institución docente que es parte de la Organización de la Institución, ya sea a tiempo completo o parcial." </w:instrText>
      </w:r>
      <w:r w:rsidR="000D6B75">
        <w:fldChar w:fldCharType="separate"/>
      </w:r>
      <w:r>
        <w:rPr>
          <w:color w:val="0563C1"/>
        </w:rPr>
        <w:t>Estudiante</w:t>
      </w:r>
      <w:r w:rsidR="000D6B75">
        <w:fldChar w:fldCharType="end"/>
      </w:r>
      <w:r>
        <w:t xml:space="preserve"> mientras dura la inscripción en la institución. La Institución debe proporcionar a cada uno de dichos Graduados un contrato de licencia en el formulario proporcionado por Microsoft. Al aceptar el Graduado los términos del contrato de licencia, el Graduado recibe el derecho perpetuo a ejecutar Windows Education localmente en el mismo dispositivo. Este derecho no es transferible a ningún otro dispositivo.  </w:t>
      </w:r>
    </w:p>
    <w:p w:rsidR="00CE48C9" w:rsidRDefault="00CE48C9">
      <w:pPr>
        <w:pStyle w:val="ProductList-BodyIndented"/>
      </w:pPr>
    </w:p>
    <w:p w:rsidR="00CE48C9" w:rsidRDefault="00121BA3">
      <w:pPr>
        <w:pStyle w:val="ProductList-Offering1SubSection"/>
        <w:outlineLvl w:val="3"/>
      </w:pPr>
      <w:bookmarkStart w:id="190" w:name="_Sec813"/>
      <w:r>
        <w:t>3. Derechos de Uso</w:t>
      </w:r>
      <w:bookmarkEnd w:id="190"/>
    </w:p>
    <w:tbl>
      <w:tblPr>
        <w:tblStyle w:val="PURTable"/>
        <w:tblW w:w="0" w:type="dxa"/>
        <w:tblLook w:val="04A0"/>
      </w:tblPr>
      <w:tblGrid>
        <w:gridCol w:w="3657"/>
        <w:gridCol w:w="3626"/>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0">
              <w:r w:rsidR="00121BA3">
                <w:rPr>
                  <w:color w:val="00467F"/>
                  <w:u w:val="single"/>
                </w:rPr>
                <w:t>Sistemas Operativos de Sobremesa</w:t>
              </w:r>
            </w:hyperlink>
            <w:r w:rsidR="00121BA3">
              <w:t xml:space="preserve">, </w:t>
            </w:r>
            <w:hyperlink r:id="rId101">
              <w:r w:rsidR="00121BA3">
                <w:rPr>
                  <w:color w:val="00467F"/>
                  <w:u w:val="single"/>
                </w:rPr>
                <w:t>OST</w:t>
              </w:r>
            </w:hyperlink>
            <w:r w:rsidR="00121BA3">
              <w:t xml:space="preserve"> (la porción de Protección contra Amenazas Avanzada de Microsoft Defender de Windows 10 Enterprise E5 y Windows VDA E5)</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licencias de Windows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Software Adicional: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Cliente: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Requisitos de Acceso de Usuarios Externos: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H.264/MPEG-4 AVC y/o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Uso local de Windows</w:t>
      </w:r>
    </w:p>
    <w:p w:rsidR="00CE48C9" w:rsidRDefault="00121BA3">
      <w:pPr>
        <w:pStyle w:val="ProductList-Body"/>
      </w:pPr>
      <w:r>
        <w:t xml:space="preserve">El Cliente puede ejecutar software Windows adquirido a través de un contrato de licencias por volumen como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localmente en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Dispositivos con Licencia</w:t>
      </w:r>
      <w:r w:rsidR="000D6B75">
        <w:fldChar w:fldCharType="end"/>
      </w:r>
      <w:r>
        <w:t xml:space="preserve">. Este derecho de uso local se aplica a licencias de VDA por dispositivo solo si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cuenta también con licencia para un Sistema Operativo Susceptible de Actualización.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pueden ejecutar software Windows adquirido mediante un contrato de licencias por volumen como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localmente en dispositivos con licencia para un Sistema Operativo Susceptible de Actualización.  </w:t>
      </w:r>
    </w:p>
    <w:p w:rsidR="00CE48C9" w:rsidRDefault="00CE48C9">
      <w:pPr>
        <w:pStyle w:val="ProductList-Body"/>
      </w:pPr>
    </w:p>
    <w:p w:rsidR="00CE48C9" w:rsidRDefault="00121BA3">
      <w:pPr>
        <w:pStyle w:val="ProductList-ClauseHeading"/>
        <w:outlineLvl w:val="4"/>
      </w:pPr>
      <w:r>
        <w:t>3.2 Activación de Windows 10 Basada en Azure AD</w:t>
      </w:r>
    </w:p>
    <w:p w:rsidR="00CE48C9" w:rsidRDefault="00121BA3">
      <w:pPr>
        <w:pStyle w:val="ProductList-Body"/>
      </w:pPr>
      <w:r>
        <w:t xml:space="preserve">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que utilizan activación basada en Azure AD pueden activar el software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de hasta cinco dispositivos simultáneos que ejecutan la Actualización de Aniversario de Windows 10 Pro, Windows 10 Enterprise Creators Update o una versión posterior.</w:t>
      </w:r>
    </w:p>
    <w:p w:rsidR="00CE48C9" w:rsidRDefault="00CE48C9">
      <w:pPr>
        <w:pStyle w:val="ProductList-Body"/>
      </w:pPr>
    </w:p>
    <w:p w:rsidR="00CE48C9" w:rsidRDefault="00121BA3">
      <w:pPr>
        <w:pStyle w:val="ProductList-ClauseHeading"/>
        <w:outlineLvl w:val="4"/>
      </w:pPr>
      <w:r>
        <w:t>3.3 Protección contra Amenazas Avanzada de Microsoft Defender</w:t>
      </w:r>
    </w:p>
    <w:p w:rsidR="00CE48C9" w:rsidRDefault="00121BA3">
      <w:pPr>
        <w:pStyle w:val="ProductList-Body"/>
      </w:pPr>
      <w:r>
        <w:t xml:space="preserve">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pueden utilizar la Protección contra amenazas avanzada de Microsoft Defender</w:t>
      </w:r>
      <w:r w:rsidR="000D6B75">
        <w:fldChar w:fldCharType="begin"/>
      </w:r>
      <w:r>
        <w:instrText xml:space="preserve"> XE "Protección contra amenazas avanzada de Microsoft Defender" </w:instrText>
      </w:r>
      <w:r w:rsidR="000D6B75">
        <w:fldChar w:fldCharType="end"/>
      </w:r>
      <w:r>
        <w:t xml:space="preserve"> hasta en cinco dispositivos simultáneos.</w:t>
      </w:r>
    </w:p>
    <w:p w:rsidR="00CE48C9" w:rsidRDefault="00CE48C9">
      <w:pPr>
        <w:pStyle w:val="ProductList-Body"/>
      </w:pPr>
    </w:p>
    <w:p w:rsidR="00CE48C9" w:rsidRDefault="00121BA3">
      <w:pPr>
        <w:pStyle w:val="ProductList-ClauseHeading"/>
        <w:outlineLvl w:val="4"/>
      </w:pPr>
      <w:r>
        <w:t>3.4 Aplicaciones de Windows</w:t>
      </w:r>
    </w:p>
    <w:p w:rsidR="00CE48C9" w:rsidRDefault="00121BA3">
      <w:pPr>
        <w:pStyle w:val="ProductList-Body"/>
      </w:pPr>
      <w:r>
        <w:t xml:space="preserve">A menos que se muestren al cliente otros términos o estén presentes en la configuración de la aplicación, el cliente acepta que los servicios a los que se accede desde la aplicación de Windows se rigen por el Contrato de Servicios de Microsoft en </w:t>
      </w:r>
      <w:hyperlink r:id="rId102">
        <w:r>
          <w:rPr>
            <w:color w:val="00467F"/>
            <w:u w:val="single"/>
          </w:rPr>
          <w:t>http://go.microsoft.com/fwlink/?linkid=246338</w:t>
        </w:r>
      </w:hyperlink>
      <w:r>
        <w:t xml:space="preserve"> o para las aplicaciones de Windows que acceden a los servicios de Xbox, los términos de uso de Xbox.com en </w:t>
      </w:r>
      <w:hyperlink r:id="rId103">
        <w:r>
          <w:rPr>
            <w:color w:val="00467F"/>
            <w:u w:val="single"/>
          </w:rPr>
          <w:t>http://xbox.com/legal/livetou</w:t>
        </w:r>
      </w:hyperlink>
      <w:r>
        <w:t>.</w:t>
      </w:r>
    </w:p>
    <w:p w:rsidR="00CE48C9" w:rsidRDefault="00CE48C9">
      <w:pPr>
        <w:pStyle w:val="ProductList-Body"/>
      </w:pPr>
    </w:p>
    <w:p w:rsidR="00CE48C9" w:rsidRDefault="00121BA3">
      <w:pPr>
        <w:pStyle w:val="ProductList-ClauseHeading"/>
        <w:outlineLvl w:val="4"/>
      </w:pPr>
      <w:r>
        <w:t>3.5 Windows 10 Mobile Enterprise</w:t>
      </w:r>
    </w:p>
    <w:p w:rsidR="00CE48C9" w:rsidRDefault="00121BA3">
      <w:pPr>
        <w:pStyle w:val="ProductList-Body"/>
      </w:pPr>
      <w:r>
        <w:t>Los Clientes con un Contrato Enterprise, un Contrato de Productos y Servicios de Microsoft o un contrato Select Plus pueden instalar y utilizar Windows 10 Mobile Enterprise durante el período de vigencia de su contrato.</w:t>
      </w:r>
    </w:p>
    <w:p w:rsidR="00CE48C9" w:rsidRDefault="00CE48C9">
      <w:pPr>
        <w:pStyle w:val="ProductList-Body"/>
      </w:pPr>
    </w:p>
    <w:p w:rsidR="00CE48C9" w:rsidRDefault="00121BA3">
      <w:pPr>
        <w:pStyle w:val="ProductList-ClauseHeading"/>
        <w:outlineLvl w:val="4"/>
      </w:pPr>
      <w:r>
        <w:t>3.6 Derechos de Uso de Activación del Contrato de Microsoft Cloud</w:t>
      </w:r>
    </w:p>
    <w:p w:rsidR="00CE48C9" w:rsidRDefault="00121BA3">
      <w:pPr>
        <w:pStyle w:val="ProductList-Body"/>
      </w:pPr>
      <w:r>
        <w:t>Para los Clientes con licencia bajo un Contrato de Microsoft Cloud.</w:t>
      </w:r>
    </w:p>
    <w:p w:rsidR="00CE48C9" w:rsidRDefault="00121BA3" w:rsidP="00121BA3">
      <w:pPr>
        <w:pStyle w:val="ProductList-Bullet"/>
        <w:numPr>
          <w:ilvl w:val="0"/>
          <w:numId w:val="25"/>
        </w:numPr>
      </w:pPr>
      <w:r>
        <w:t xml:space="preserve">Independientemente de lo que se estipule en las secciones 3.2 y 3.7, cada usuario puede activar más de cinco instancias simultáneas del software en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físicos y virtuales.</w:t>
      </w:r>
    </w:p>
    <w:p w:rsidR="00CE48C9" w:rsidRDefault="00121BA3" w:rsidP="00121BA3">
      <w:pPr>
        <w:pStyle w:val="ProductList-Bullet"/>
        <w:numPr>
          <w:ilvl w:val="0"/>
          <w:numId w:val="25"/>
        </w:numPr>
      </w:pPr>
      <w:r>
        <w:t>Independientemente de los Términos de Licencia Universales o el contrato de licencias por volumen, las Licencias de actualización no incluyen derechos para ejecutar o instalar una versión anterior, una versión de idioma diferente, una versión de plataforma diferente o una edición anterior de Windows, incluido Windows 10 Enterprise LTSC.</w:t>
      </w:r>
    </w:p>
    <w:p w:rsidR="00CE48C9" w:rsidRDefault="00121BA3" w:rsidP="00121BA3">
      <w:pPr>
        <w:pStyle w:val="ProductList-Bullet"/>
        <w:numPr>
          <w:ilvl w:val="0"/>
          <w:numId w:val="25"/>
        </w:numPr>
      </w:pPr>
      <w:r>
        <w:t xml:space="preserve">La Sección 4 (Software Assurance) a continuación no se aplica. </w:t>
      </w:r>
    </w:p>
    <w:p w:rsidR="00CE48C9" w:rsidRDefault="00CE48C9">
      <w:pPr>
        <w:pStyle w:val="ProductList-Body"/>
      </w:pPr>
    </w:p>
    <w:p w:rsidR="00CE48C9" w:rsidRDefault="00121BA3">
      <w:pPr>
        <w:pStyle w:val="ProductList-ClauseHeading"/>
        <w:outlineLvl w:val="4"/>
      </w:pPr>
      <w:r>
        <w:t>3.7 Beneficio de Actualización de Windows 10</w:t>
      </w:r>
    </w:p>
    <w:p w:rsidR="00CE48C9" w:rsidRDefault="00121BA3">
      <w:pPr>
        <w:pStyle w:val="ProductList-Body"/>
      </w:pPr>
      <w:r>
        <w:t xml:space="preserve">Los siguientes SL de Usuario incluyen un beneficio de actualización de Windows 10 (solo actualización de versión, la edición sigue siendo la misma) para dispositivos con licencia de Windows 7, 8, 8.1:  </w:t>
      </w:r>
    </w:p>
    <w:p w:rsidR="00CE48C9" w:rsidRDefault="00121BA3" w:rsidP="00121BA3">
      <w:pPr>
        <w:pStyle w:val="ProductList-Bullet"/>
        <w:numPr>
          <w:ilvl w:val="0"/>
          <w:numId w:val="26"/>
        </w:numPr>
      </w:pPr>
      <w:r>
        <w:t xml:space="preserve">Windows 10 Enterprise o Education (todos) </w:t>
      </w:r>
    </w:p>
    <w:p w:rsidR="00CE48C9" w:rsidRDefault="00121BA3" w:rsidP="00121BA3">
      <w:pPr>
        <w:pStyle w:val="ProductList-Bullet"/>
        <w:numPr>
          <w:ilvl w:val="0"/>
          <w:numId w:val="26"/>
        </w:numPr>
      </w:pPr>
      <w:r>
        <w:t>Microsoft 365 (todos)</w:t>
      </w:r>
    </w:p>
    <w:p w:rsidR="00CE48C9" w:rsidRDefault="00CE48C9">
      <w:pPr>
        <w:pStyle w:val="ProductList-Body"/>
      </w:pPr>
    </w:p>
    <w:p w:rsidR="00CE48C9" w:rsidRDefault="00121BA3">
      <w:pPr>
        <w:pStyle w:val="ProductList-ClauseHeading"/>
        <w:outlineLvl w:val="4"/>
      </w:pPr>
      <w:r>
        <w:t>3.8 Hospedaje Multiinquilino de Windows 10</w:t>
      </w:r>
    </w:p>
    <w:p w:rsidR="00CE48C9" w:rsidRDefault="00121BA3">
      <w:pPr>
        <w:pStyle w:val="ProductList-Body"/>
      </w:pPr>
      <w:r>
        <w:t xml:space="preserve">Los clientes de Windows 10 Enterprise con SL por usuario (se excluye solo local), Windows 10 Education con SL por usuario o VDA con SL por usuario que utilizan la activación basada en Azure AD pueden instalar Windows 10 Creators Update o software de una versión posterior en una máquina virtual que se ejecuta en Microsoft Azure o un servidor compartido con un Socio de Hospedaje de Varios Tenants Cualificado identificado en </w:t>
      </w:r>
      <w:hyperlink r:id="rId104">
        <w:r>
          <w:rPr>
            <w:color w:val="00467F"/>
            <w:u w:val="single"/>
          </w:rPr>
          <w:t>www.microsoft.com/Qualified_Multitenant_Hoster_Program</w:t>
        </w:r>
      </w:hyperlink>
      <w:r>
        <w:t xml:space="preserve">. 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acceder a un máximo de cuatro instancias del software. Los clientes de Azure Government pueden usar la activación de KMS en lugar de la activación basada en Azure AD. Al configurar las imágenes en Microsoft Azure, los clientes deben indicar su uso del hospedaje multiinquilino para Windows 10 y cumplir con otros requisitos de configuración de software disponibles en </w:t>
      </w:r>
      <w:hyperlink r:id="rId105">
        <w:r>
          <w:rPr>
            <w:color w:val="00467F"/>
            <w:u w:val="single"/>
          </w:rPr>
          <w:t>https://docs.microsoft.com/en-us/windows/deployment/vda-subscription-activation</w:t>
        </w:r>
      </w:hyperlink>
      <w:r>
        <w:t xml:space="preserve">. Los requisitos de implementación basados en el socio están disponibles en </w:t>
      </w:r>
      <w:hyperlink r:id="rId106">
        <w:r>
          <w:rPr>
            <w:color w:val="00467F"/>
            <w:u w:val="single"/>
          </w:rPr>
          <w:t>www.microsoft.com/Qualified_Multitenant_Hoster_Program</w:t>
        </w:r>
      </w:hyperlink>
      <w:r>
        <w:t xml:space="preserve">. Esta sección no se aplica a los Estudiantes que reciben acceso al software a través del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 de Uso de Estudiante</w:t>
      </w:r>
      <w:r w:rsidR="000D6B75">
        <w:fldChar w:fldCharType="end"/>
      </w:r>
      <w:r>
        <w:t>.</w:t>
      </w:r>
    </w:p>
    <w:p w:rsidR="00CE48C9" w:rsidRDefault="00121BA3">
      <w:pPr>
        <w:pStyle w:val="ProductList-Offering1SubSection"/>
        <w:outlineLvl w:val="3"/>
      </w:pPr>
      <w:bookmarkStart w:id="191" w:name="_Sec841"/>
      <w:r>
        <w:lastRenderedPageBreak/>
        <w:t>4. Software Assurance</w:t>
      </w:r>
      <w:bookmarkEnd w:id="191"/>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System</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Recuperación ante Desastres: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107">
              <w:r w:rsidR="00121BA3">
                <w:rPr>
                  <w:color w:val="00467F"/>
                  <w:u w:val="single"/>
                </w:rPr>
                <w:t>Lista de productos, junio de 2015</w:t>
              </w:r>
            </w:hyperlink>
            <w:r w:rsidR="00121BA3">
              <w:t xml:space="preserve"> (Suscripción a Windows Companion</w:t>
            </w:r>
            <w:r>
              <w:fldChar w:fldCharType="begin"/>
            </w:r>
            <w:r w:rsidR="00121BA3">
              <w:instrText xml:space="preserve"> XE "Suscripción a Windows Companion" </w:instrText>
            </w:r>
            <w:r>
              <w:fldChar w:fldCharType="end"/>
            </w:r>
            <w:r w:rsidR="00121BA3">
              <w:t>)</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Uso Móvil: un beneficio de SA que permite al Usuario Primario de un Dispositivo con Licencia determinados derechos de uso y acceso remoto. (Consulte la definición completa en el Glosario)" </w:instrText>
            </w:r>
            <w:r>
              <w:fldChar w:fldCharType="separate"/>
            </w:r>
            <w:r w:rsidR="00121BA3">
              <w:rPr>
                <w:color w:val="0563C1"/>
              </w:rPr>
              <w:t>Derechos de Uso Móvil</w:t>
            </w:r>
            <w:r>
              <w:fldChar w:fldCharType="end"/>
            </w:r>
            <w:r w:rsidR="00121BA3">
              <w:t xml:space="preserve">: </w:t>
            </w:r>
            <w:hyperlink r:id="rId108">
              <w:r w:rsidR="00121BA3">
                <w:rPr>
                  <w:color w:val="00467F"/>
                  <w:u w:val="single"/>
                </w:rPr>
                <w:t>Febrero de 2016: Términos de Productos</w:t>
              </w:r>
            </w:hyperlink>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4.1 Derechos de Uso adicionales de Software Assurance</w:t>
      </w:r>
    </w:p>
    <w:p w:rsidR="00CE48C9" w:rsidRDefault="00121BA3">
      <w:pPr>
        <w:pStyle w:val="ProductList-Body"/>
      </w:pPr>
      <w:r>
        <w:t xml:space="preserve">La Sección 4 (Software Assurance) se aplica a las siguientes licencias. </w:t>
      </w:r>
    </w:p>
    <w:p w:rsidR="00CE48C9" w:rsidRDefault="00121BA3" w:rsidP="00121BA3">
      <w:pPr>
        <w:pStyle w:val="ProductList-Bullet"/>
        <w:numPr>
          <w:ilvl w:val="0"/>
          <w:numId w:val="27"/>
        </w:numPr>
      </w:pPr>
      <w:r>
        <w:t>Windows 10 Enterprise E3/E5</w:t>
      </w:r>
    </w:p>
    <w:p w:rsidR="00CE48C9" w:rsidRDefault="00121BA3" w:rsidP="00121BA3">
      <w:pPr>
        <w:pStyle w:val="ProductList-Bullet"/>
        <w:numPr>
          <w:ilvl w:val="0"/>
          <w:numId w:val="27"/>
        </w:numPr>
      </w:pPr>
      <w:r>
        <w:t>Windows 10 Enterprise por dispositivo</w:t>
      </w:r>
    </w:p>
    <w:p w:rsidR="00CE48C9" w:rsidRDefault="00121BA3" w:rsidP="00121BA3">
      <w:pPr>
        <w:pStyle w:val="ProductList-Bullet"/>
        <w:numPr>
          <w:ilvl w:val="0"/>
          <w:numId w:val="27"/>
        </w:numPr>
      </w:pPr>
      <w:r>
        <w:t>Windows 10 Education E3/E5</w:t>
      </w:r>
    </w:p>
    <w:p w:rsidR="00CE48C9" w:rsidRDefault="00121BA3" w:rsidP="00121BA3">
      <w:pPr>
        <w:pStyle w:val="ProductList-Bullet"/>
        <w:numPr>
          <w:ilvl w:val="0"/>
          <w:numId w:val="27"/>
        </w:numPr>
      </w:pPr>
      <w:r>
        <w:t>Windows VDA E3/E5</w:t>
      </w:r>
    </w:p>
    <w:p w:rsidR="00CE48C9" w:rsidRDefault="00121BA3" w:rsidP="00121BA3">
      <w:pPr>
        <w:pStyle w:val="ProductList-Bullet"/>
        <w:numPr>
          <w:ilvl w:val="0"/>
          <w:numId w:val="27"/>
        </w:numPr>
      </w:pPr>
      <w:r>
        <w:t>Windows VDA por dispositivo</w:t>
      </w:r>
    </w:p>
    <w:p w:rsidR="00CE48C9" w:rsidRDefault="00121BA3">
      <w:pPr>
        <w:pStyle w:val="ProductList-Body"/>
      </w:pPr>
      <w:r>
        <w:t xml:space="preserve">Esta disposición no se aplica a los SL adquiridos bajo el Contrato de Microsoft Cloud o mediante el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rsidR="000D6B75">
        <w:fldChar w:fldCharType="separate"/>
      </w:r>
      <w:r>
        <w:rPr>
          <w:color w:val="0563C1"/>
        </w:rPr>
        <w:t>Beneficio de Uso de Estudiante</w:t>
      </w:r>
      <w:r w:rsidR="000D6B75">
        <w:fldChar w:fldCharType="end"/>
      </w:r>
      <w:r>
        <w:t>.</w:t>
      </w:r>
    </w:p>
    <w:p w:rsidR="00CE48C9" w:rsidRDefault="00CE48C9">
      <w:pPr>
        <w:pStyle w:val="ProductList-Body"/>
      </w:pPr>
    </w:p>
    <w:p w:rsidR="00CE48C9" w:rsidRDefault="00121BA3">
      <w:pPr>
        <w:pStyle w:val="ProductList-ClauseHeading"/>
        <w:outlineLvl w:val="4"/>
      </w:pPr>
      <w:r>
        <w:t>4.2 Virtualización de Windows</w:t>
      </w:r>
    </w:p>
    <w:p w:rsidR="00CE48C9" w:rsidRDefault="00121BA3">
      <w:pPr>
        <w:pStyle w:val="ProductList-SubClauseHeading"/>
        <w:outlineLvl w:val="5"/>
      </w:pPr>
      <w:r>
        <w:t>4.2.1 Virtualización Local</w:t>
      </w:r>
    </w:p>
    <w:p w:rsidR="00CE48C9" w:rsidRDefault="00121BA3">
      <w:pPr>
        <w:pStyle w:val="ProductList-BodyIndented"/>
      </w:pPr>
      <w:r>
        <w:t xml:space="preserve">El Cliente puede ejecutar software Windows adquirido a través de un contrato de licencias por volumen en hasta cuatro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localmente en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Dispositivos con Licencia</w:t>
      </w:r>
      <w:r w:rsidR="000D6B75">
        <w:fldChar w:fldCharType="end"/>
      </w:r>
      <w:r>
        <w:t xml:space="preserve">. Este derecho de uso local se aplica a licencias de VDA por Dispositivo solo si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cuenta también con licencia para un Sistema Operativo Susceptible de Actualización.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pueden ejecutar software Windows adquirido mediante un contrato de licencias por volumen en hasta cuatro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localmente en dispositivos con licencia para un Sistema Operativo Susceptible de Actualización. Si se utilizan todos los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permitidos, el Cliente puede utilizar la Instancia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solo para proporcionar servicios de hosting y administrar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w:t>
      </w:r>
    </w:p>
    <w:p w:rsidR="00CE48C9" w:rsidRDefault="00CE48C9">
      <w:pPr>
        <w:pStyle w:val="ProductList-BodyIndented"/>
      </w:pPr>
    </w:p>
    <w:p w:rsidR="00CE48C9" w:rsidRDefault="00121BA3">
      <w:pPr>
        <w:pStyle w:val="ProductList-SubClauseHeading"/>
        <w:outlineLvl w:val="5"/>
      </w:pPr>
      <w:r>
        <w:t>4.2.2 Virtualización Remota</w:t>
      </w:r>
    </w:p>
    <w:p w:rsidR="00CE48C9" w:rsidRDefault="00121BA3">
      <w:pPr>
        <w:pStyle w:val="ProductList-BodyIndented"/>
      </w:pPr>
      <w:r>
        <w:t xml:space="preserve">Cualquier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o cualquier dispositivo utilizado por un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acceder remotamente hasta un máximo de cuatro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o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de software Windows adquirido mediante un contrato de licencias por volumen en dispositivos dedicados al uso del Cliente.</w:t>
      </w:r>
    </w:p>
    <w:p w:rsidR="00CE48C9" w:rsidRDefault="00CE48C9">
      <w:pPr>
        <w:pStyle w:val="ProductList-BodyIndented"/>
      </w:pPr>
    </w:p>
    <w:p w:rsidR="00CE48C9" w:rsidRDefault="00121BA3">
      <w:pPr>
        <w:pStyle w:val="ProductList-ClauseHeading"/>
        <w:outlineLvl w:val="4"/>
      </w:pPr>
      <w:r>
        <w:t>4.3 Beneficio para dispositivos de pantalla de 10,1"</w:t>
      </w:r>
    </w:p>
    <w:p w:rsidR="00CE48C9" w:rsidRDefault="00121BA3">
      <w:pPr>
        <w:pStyle w:val="ProductList-Body"/>
      </w:pPr>
      <w:r>
        <w:t>El Cliente con licencia por Usuario puede instalar software Windows adquirido mediante un contrato de licencias por volumen en todos dispositivos con licencia de Windows con pantallas integradas de 10,1" o menos en diagonal.</w:t>
      </w:r>
    </w:p>
    <w:p w:rsidR="00CE48C9" w:rsidRDefault="00CE48C9">
      <w:pPr>
        <w:pStyle w:val="ProductList-Body"/>
      </w:pPr>
    </w:p>
    <w:p w:rsidR="00CE48C9" w:rsidRDefault="00121BA3">
      <w:pPr>
        <w:pStyle w:val="ProductList-ClauseHeading"/>
        <w:outlineLvl w:val="4"/>
      </w:pPr>
      <w:r>
        <w:t>4.4 Windows to Go</w:t>
      </w:r>
    </w:p>
    <w:p w:rsidR="00CE48C9" w:rsidRDefault="00121BA3">
      <w:pPr>
        <w:pStyle w:val="ProductList-Body"/>
      </w:pPr>
      <w:r>
        <w:t xml:space="preserve">El Cliente puede crear y almacenar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software Windows adquirida mediante un contrato de licencias por volumen en hasta dos unidades USB usando Windows to Go y ejecutar las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en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o más o, si cuenta con licencia por usuario, en cualquier dispositivo.</w:t>
      </w:r>
    </w:p>
    <w:p w:rsidR="00CE48C9" w:rsidRDefault="00CE48C9">
      <w:pPr>
        <w:pStyle w:val="ProductList-Body"/>
      </w:pPr>
    </w:p>
    <w:p w:rsidR="00CE48C9" w:rsidRDefault="00121BA3">
      <w:pPr>
        <w:pStyle w:val="ProductList-SubClauseHeading"/>
        <w:outlineLvl w:val="5"/>
      </w:pPr>
      <w:r>
        <w:t>4.4.1 Windows to Go Opción Estudiante</w:t>
      </w:r>
    </w:p>
    <w:p w:rsidR="00CE48C9" w:rsidRDefault="00121BA3">
      <w:pPr>
        <w:pStyle w:val="ProductList-BodyIndented"/>
      </w:pPr>
      <w:r>
        <w:t xml:space="preserve">Las Instituciones Académicas que elijan la Opción Estudiante tienen permitido un máximo de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Windows to Go por dispositivo con licencia para estudiantes mientras ese estudiante esté inscrito en la institución.</w:t>
      </w:r>
    </w:p>
    <w:p w:rsidR="00CE48C9" w:rsidRDefault="00CE48C9">
      <w:pPr>
        <w:pStyle w:val="ProductList-BodyIndented"/>
      </w:pPr>
    </w:p>
    <w:p w:rsidR="00CE48C9" w:rsidRDefault="00121BA3">
      <w:pPr>
        <w:pStyle w:val="ProductList-ClauseHeading"/>
        <w:outlineLvl w:val="4"/>
      </w:pPr>
      <w:r>
        <w:t>4.5 SA para Windows Pro</w:t>
      </w:r>
    </w:p>
    <w:p w:rsidR="00CE48C9" w:rsidRDefault="00121BA3">
      <w:pPr>
        <w:pStyle w:val="ProductList-Body"/>
      </w:pPr>
      <w:r>
        <w:t>Los clientes que adquirieron previamente SA para Windows Pro pueden renovar SA en sus dispositivos con cobertura sin necesidad de adquirir una licencia de Windows Enterprise.</w:t>
      </w:r>
    </w:p>
    <w:p w:rsidR="00CE48C9" w:rsidRDefault="00CE48C9">
      <w:pPr>
        <w:pStyle w:val="ProductList-Body"/>
      </w:pPr>
    </w:p>
    <w:p w:rsidR="00CE48C9" w:rsidRDefault="00121BA3">
      <w:pPr>
        <w:pStyle w:val="ProductList-ClauseHeading"/>
        <w:outlineLvl w:val="4"/>
      </w:pPr>
      <w:r>
        <w:t>4.6 Microsoft Desktop Optimization Pack (MDOP)</w:t>
      </w:r>
    </w:p>
    <w:p w:rsidR="00CE48C9" w:rsidRDefault="00121BA3">
      <w:pPr>
        <w:pStyle w:val="ProductList-Body"/>
      </w:pPr>
      <w:r>
        <w:t xml:space="preserve">El Cliente puede instalar y utilizar la funcionalidad de administración en MDOP en otros dispositivos del Cliente exclusivos para administrar el software que se ejecuta en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o en los Dispositivos del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El cliente también puede utilizar AGPM, DaRT y UE-V para administrar software en servidores instalados dentro de su dominio, siempre y cuando los escritorios de dicho dominio tengan licencia para el uso de MDOP:</w:t>
      </w:r>
    </w:p>
    <w:p w:rsidR="00CE48C9" w:rsidRDefault="00CE48C9">
      <w:pPr>
        <w:pStyle w:val="ProductList-Body"/>
      </w:pPr>
    </w:p>
    <w:p w:rsidR="00CE48C9" w:rsidRDefault="00121BA3">
      <w:pPr>
        <w:pStyle w:val="ProductList-SubClauseHeading"/>
        <w:outlineLvl w:val="5"/>
      </w:pPr>
      <w:r>
        <w:t>4.6.1 Elegibilidad de MDOP</w:t>
      </w:r>
    </w:p>
    <w:p w:rsidR="00CE48C9" w:rsidRDefault="00121BA3">
      <w:pPr>
        <w:pStyle w:val="ProductList-BodyIndented"/>
      </w:pPr>
      <w:r>
        <w:t>Los Clientes que poseen lo que se menciona a continuación tienen derechos de uso de MDOP, por lo que no necesitan adquirir MDOP por separado.</w:t>
      </w:r>
    </w:p>
    <w:p w:rsidR="00CE48C9" w:rsidRDefault="00121BA3" w:rsidP="00121BA3">
      <w:pPr>
        <w:pStyle w:val="ProductList-Bullet"/>
        <w:numPr>
          <w:ilvl w:val="1"/>
          <w:numId w:val="28"/>
        </w:numPr>
      </w:pPr>
      <w:r>
        <w:t xml:space="preserve">Windows 10 Enterprise E3/E5 </w:t>
      </w:r>
    </w:p>
    <w:p w:rsidR="00CE48C9" w:rsidRDefault="00121BA3" w:rsidP="00121BA3">
      <w:pPr>
        <w:pStyle w:val="ProductList-Bullet"/>
        <w:numPr>
          <w:ilvl w:val="1"/>
          <w:numId w:val="28"/>
        </w:numPr>
      </w:pPr>
      <w:r>
        <w:t>Windows 10 Education E3/E5</w:t>
      </w:r>
    </w:p>
    <w:p w:rsidR="00CE48C9" w:rsidRDefault="00121BA3" w:rsidP="00121BA3">
      <w:pPr>
        <w:pStyle w:val="ProductList-Bullet"/>
        <w:numPr>
          <w:ilvl w:val="1"/>
          <w:numId w:val="28"/>
        </w:numPr>
      </w:pPr>
      <w:r>
        <w:t>Windows VDA E3/E5</w:t>
      </w:r>
    </w:p>
    <w:p w:rsidR="00CE48C9" w:rsidRDefault="00121BA3" w:rsidP="00121BA3">
      <w:pPr>
        <w:pStyle w:val="ProductList-Bullet"/>
        <w:numPr>
          <w:ilvl w:val="1"/>
          <w:numId w:val="28"/>
        </w:numPr>
      </w:pPr>
      <w:r>
        <w:t>Contrato con fecha de entrada en vigor 1 de agosto de 2015 o posterior y VDA por dispositivo o Windows 10 Enterprise por dispositivo.</w:t>
      </w:r>
    </w:p>
    <w:p w:rsidR="00CE48C9" w:rsidRDefault="00CE48C9">
      <w:pPr>
        <w:pStyle w:val="ProductList-BodyIndented"/>
      </w:pPr>
    </w:p>
    <w:p w:rsidR="00CE48C9" w:rsidRDefault="00121BA3">
      <w:pPr>
        <w:pStyle w:val="ProductList-ClauseHeading"/>
        <w:outlineLvl w:val="4"/>
      </w:pPr>
      <w:r>
        <w:lastRenderedPageBreak/>
        <w:t>4.7 Derechos para ejecutar aplicaciones HPC en Clúster</w:t>
      </w:r>
    </w:p>
    <w:p w:rsidR="00CE48C9" w:rsidRDefault="00121BA3">
      <w:pPr>
        <w:pStyle w:val="ProductList-Body"/>
      </w:pPr>
      <w:r>
        <w:t xml:space="preserve">Puede usarse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o un dispositivo utilizado por un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como un </w:t>
      </w:r>
      <w:r w:rsidR="000D6B75">
        <w:fldChar w:fldCharType="begin"/>
      </w:r>
      <w:r>
        <w:instrText xml:space="preserve"> AutoTextList   \s NoStyle \t "Nodo de Cycle Harvesting es un dispositivo que no es exclusivo para la ejecución de Aplicaciones HPC en Clúster ni de servicios de programación de tareas para las Aplicaciones HPC en Clúster." </w:instrText>
      </w:r>
      <w:r w:rsidR="000D6B75">
        <w:fldChar w:fldCharType="separate"/>
      </w:r>
      <w:r>
        <w:rPr>
          <w:color w:val="0563C1"/>
        </w:rPr>
        <w:t>Nodo de Cycle Harvesting</w:t>
      </w:r>
      <w:r w:rsidR="000D6B75">
        <w:fldChar w:fldCharType="end"/>
      </w:r>
      <w:r>
        <w:t xml:space="preserve"> para ejecutar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 xml:space="preserve">, siempre y cuando el dispositivo no se utilice como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para uso general,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base de datos,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web,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correo electrónico,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impresión o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archivos, para otros fines de acceso multiusuario o para cualquier otro propósito de uso compartido de recursos similar.</w:t>
      </w:r>
    </w:p>
    <w:p w:rsidR="00CE48C9" w:rsidRDefault="00CE48C9">
      <w:pPr>
        <w:pStyle w:val="ProductList-Body"/>
      </w:pPr>
    </w:p>
    <w:p w:rsidR="00CE48C9" w:rsidRDefault="00121BA3">
      <w:pPr>
        <w:pStyle w:val="ProductList-ClauseHeading"/>
        <w:outlineLvl w:val="4"/>
      </w:pPr>
      <w:r>
        <w:t>4.8 Sistema operativo de sobremesa Windows: Windows Thin PC</w:t>
      </w:r>
    </w:p>
    <w:p w:rsidR="00CE48C9" w:rsidRDefault="00121BA3">
      <w:pPr>
        <w:pStyle w:val="ProductList-Body"/>
      </w:pPr>
      <w:r>
        <w:t>El Cliente puede utilizar el software de Windows Thin PC en lugar del software del Sistema Operativo de Equipo de Escritorio Windows pero solo para ejecutar los tipos de aplicaciones que se enumeran a continuación.</w:t>
      </w:r>
    </w:p>
    <w:p w:rsidR="00CE48C9" w:rsidRDefault="00121BA3" w:rsidP="00121BA3">
      <w:pPr>
        <w:pStyle w:val="ProductList-Bullet"/>
        <w:numPr>
          <w:ilvl w:val="0"/>
          <w:numId w:val="29"/>
        </w:numPr>
      </w:pPr>
      <w:r>
        <w:t xml:space="preserve">seguridad </w:t>
      </w:r>
    </w:p>
    <w:p w:rsidR="00CE48C9" w:rsidRDefault="00121BA3" w:rsidP="00121BA3">
      <w:pPr>
        <w:pStyle w:val="ProductList-Bullet"/>
        <w:numPr>
          <w:ilvl w:val="0"/>
          <w:numId w:val="29"/>
        </w:numPr>
      </w:pPr>
      <w:r>
        <w:t xml:space="preserve">administración </w:t>
      </w:r>
    </w:p>
    <w:p w:rsidR="00CE48C9" w:rsidRDefault="00121BA3" w:rsidP="00121BA3">
      <w:pPr>
        <w:pStyle w:val="ProductList-Bullet"/>
        <w:numPr>
          <w:ilvl w:val="0"/>
          <w:numId w:val="29"/>
        </w:numPr>
      </w:pPr>
      <w:r>
        <w:t xml:space="preserve">emulación de terminal </w:t>
      </w:r>
    </w:p>
    <w:p w:rsidR="00CE48C9" w:rsidRDefault="00121BA3" w:rsidP="00121BA3">
      <w:pPr>
        <w:pStyle w:val="ProductList-Bullet"/>
        <w:numPr>
          <w:ilvl w:val="0"/>
          <w:numId w:val="29"/>
        </w:numPr>
      </w:pPr>
      <w:r>
        <w:t xml:space="preserve">Desktop remoto y tecnologías similares </w:t>
      </w:r>
    </w:p>
    <w:p w:rsidR="00CE48C9" w:rsidRDefault="00121BA3" w:rsidP="00121BA3">
      <w:pPr>
        <w:pStyle w:val="ProductList-Bullet"/>
        <w:numPr>
          <w:ilvl w:val="0"/>
          <w:numId w:val="29"/>
        </w:numPr>
      </w:pPr>
      <w:r>
        <w:t xml:space="preserve">explorador web </w:t>
      </w:r>
    </w:p>
    <w:p w:rsidR="00CE48C9" w:rsidRDefault="00121BA3" w:rsidP="00121BA3">
      <w:pPr>
        <w:pStyle w:val="ProductList-Bullet"/>
        <w:numPr>
          <w:ilvl w:val="0"/>
          <w:numId w:val="29"/>
        </w:numPr>
      </w:pPr>
      <w:r>
        <w:t xml:space="preserve">reproductor de medios </w:t>
      </w:r>
    </w:p>
    <w:p w:rsidR="00CE48C9" w:rsidRDefault="00121BA3" w:rsidP="00121BA3">
      <w:pPr>
        <w:pStyle w:val="ProductList-Bullet"/>
        <w:numPr>
          <w:ilvl w:val="0"/>
          <w:numId w:val="29"/>
        </w:numPr>
      </w:pPr>
      <w:r>
        <w:t xml:space="preserve">cliente de mensajería instantánea </w:t>
      </w:r>
    </w:p>
    <w:p w:rsidR="00CE48C9" w:rsidRDefault="00121BA3" w:rsidP="00121BA3">
      <w:pPr>
        <w:pStyle w:val="ProductList-Bullet"/>
        <w:numPr>
          <w:ilvl w:val="0"/>
          <w:numId w:val="29"/>
        </w:numPr>
      </w:pPr>
      <w:r>
        <w:t xml:space="preserve">visores de documento </w:t>
      </w:r>
    </w:p>
    <w:p w:rsidR="00CE48C9" w:rsidRDefault="00121BA3" w:rsidP="00121BA3">
      <w:pPr>
        <w:pStyle w:val="ProductList-Bullet"/>
        <w:numPr>
          <w:ilvl w:val="0"/>
          <w:numId w:val="29"/>
        </w:numPr>
      </w:pPr>
      <w:r>
        <w:t>NET Framework y Máquina Virtual Java</w:t>
      </w:r>
    </w:p>
    <w:p w:rsidR="00CE48C9" w:rsidRDefault="00121BA3">
      <w:pPr>
        <w:pStyle w:val="ProductList-Body"/>
      </w:pPr>
      <w:r>
        <w:t>El Cliente puede utilizar el software en un dispositivo distinto del dispositivo en el que se instaló por primera vez si mueve la cobertura de Software Assurance al otro dispositivo.</w:t>
      </w:r>
    </w:p>
    <w:p w:rsidR="00CE48C9" w:rsidRDefault="00CE48C9">
      <w:pPr>
        <w:pStyle w:val="ProductList-Body"/>
      </w:pPr>
    </w:p>
    <w:p w:rsidR="00CE48C9" w:rsidRDefault="00121BA3">
      <w:pPr>
        <w:pStyle w:val="ProductList-ClauseHeading"/>
        <w:outlineLvl w:val="4"/>
      </w:pPr>
      <w:r>
        <w:t>4.9 Vencimiento de Software Assurance en Licencias Perpetuas</w:t>
      </w:r>
    </w:p>
    <w:p w:rsidR="00CE48C9" w:rsidRDefault="00121BA3">
      <w:pPr>
        <w:pStyle w:val="ProductList-Body"/>
      </w:pPr>
      <w:r>
        <w:t xml:space="preserve">Windows Enterprise Canal Semianual debe desinstalarse de cualquier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si la cobertura de Software Assurance expira. Si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se asignó con licencia perpetua para Windows Enterprise, el Cliente puede instalar en el Dispositivo con Licencia la versión de Windows Enterprise Long Term Servicing Channel actual en el momento del vencimiento. </w:t>
      </w:r>
    </w:p>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192" w:name="_Sec619"/>
      <w:r>
        <w:t>Windows Server</w:t>
      </w:r>
      <w:bookmarkEnd w:id="192"/>
      <w:r w:rsidR="000D6B75">
        <w:fldChar w:fldCharType="begin"/>
      </w:r>
      <w:r>
        <w:instrText xml:space="preserve"> TC "</w:instrText>
      </w:r>
      <w:bookmarkStart w:id="193" w:name="_Toc15833540"/>
      <w:r>
        <w:instrText>Windows Server</w:instrText>
      </w:r>
      <w:bookmarkEnd w:id="193"/>
      <w:r>
        <w:instrText>" \l 2</w:instrText>
      </w:r>
      <w:r w:rsidR="000D6B75">
        <w:fldChar w:fldCharType="end"/>
      </w:r>
    </w:p>
    <w:p w:rsidR="00CE48C9" w:rsidRDefault="00121BA3">
      <w:pPr>
        <w:pStyle w:val="ProductList-Offering2HeadingNoBorder"/>
        <w:outlineLvl w:val="2"/>
      </w:pPr>
      <w:bookmarkStart w:id="194" w:name="_Sec654"/>
      <w:r>
        <w:t>Windows MultiPoint Server</w:t>
      </w:r>
      <w:bookmarkEnd w:id="194"/>
      <w:r w:rsidR="000D6B75">
        <w:fldChar w:fldCharType="begin"/>
      </w:r>
      <w:r>
        <w:instrText xml:space="preserve"> TC "</w:instrText>
      </w:r>
      <w:bookmarkStart w:id="195" w:name="_Toc15833541"/>
      <w:r>
        <w:instrText>Windows MultiPoint Server</w:instrText>
      </w:r>
      <w:bookmarkEnd w:id="195"/>
      <w:r>
        <w:instrText>" \l 3</w:instrText>
      </w:r>
      <w:r w:rsidR="000D6B75">
        <w:fldChar w:fldCharType="end"/>
      </w:r>
    </w:p>
    <w:p w:rsidR="00CE48C9" w:rsidRDefault="00121BA3">
      <w:pPr>
        <w:pStyle w:val="ProductList-Offering1SubSection"/>
        <w:outlineLvl w:val="3"/>
      </w:pPr>
      <w:bookmarkStart w:id="196" w:name="_Sec702"/>
      <w:r>
        <w:t>1. Disponibilidad del programa</w:t>
      </w:r>
      <w:bookmarkEnd w:id="196"/>
    </w:p>
    <w:tbl>
      <w:tblPr>
        <w:tblStyle w:val="PURTable"/>
        <w:tblW w:w="0" w:type="dxa"/>
        <w:tblLook w:val="04A0"/>
      </w:tblPr>
      <w:tblGrid>
        <w:gridCol w:w="4114"/>
        <w:gridCol w:w="619"/>
        <w:gridCol w:w="615"/>
        <w:gridCol w:w="617"/>
        <w:gridCol w:w="615"/>
        <w:gridCol w:w="615"/>
        <w:gridCol w:w="617"/>
        <w:gridCol w:w="618"/>
        <w:gridCol w:w="634"/>
        <w:gridCol w:w="619"/>
        <w:gridCol w:w="617"/>
        <w:gridCol w:w="616"/>
      </w:tblGrid>
      <w:tr w:rsidR="00CE48C9">
        <w:trPr>
          <w:cnfStyle w:val="10000000000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121BA3">
            <w:pPr>
              <w:pStyle w:val="ProductList-TableBody"/>
            </w:pPr>
            <w:r>
              <w:rPr>
                <w:color w:val="FFFFFF"/>
              </w:rPr>
              <w:t>Productos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9" w:space="0" w:color="FFFFFF"/>
              <w:left w:val="single" w:sz="9" w:space="0" w:color="FFFFFF"/>
              <w:bottom w:val="none" w:sz="4" w:space="0" w:color="BFBFBF"/>
              <w:right w:val="single" w:sz="9" w:space="0" w:color="FFFFFF"/>
            </w:tcBorders>
          </w:tcPr>
          <w:p w:rsidR="00CE48C9" w:rsidRDefault="00121BA3">
            <w:pPr>
              <w:pStyle w:val="ProductList-TableBody"/>
            </w:pPr>
            <w:r>
              <w:rPr>
                <w:color w:val="000000"/>
              </w:rPr>
              <w:t>Windows MultiPoint Server 2016 Premium</w:t>
            </w:r>
            <w:r w:rsidR="000D6B75">
              <w:fldChar w:fldCharType="begin"/>
            </w:r>
            <w:r>
              <w:instrText xml:space="preserve"> XE "Windows MultiPoint Server 2016 Premium" </w:instrText>
            </w:r>
            <w:r w:rsidR="000D6B75">
              <w:fldChar w:fldCharType="end"/>
            </w:r>
          </w:p>
        </w:tc>
        <w:tc>
          <w:tcPr>
            <w:tcW w:w="620" w:type="dxa"/>
            <w:tcBorders>
              <w:top w:val="single" w:sz="9" w:space="0" w:color="FFFFFF"/>
              <w:left w:val="single" w:sz="9" w:space="0" w:color="FFFFFF"/>
              <w:bottom w:val="none" w:sz="4" w:space="0" w:color="BFBFBF"/>
              <w:right w:val="single" w:sz="9" w:space="0" w:color="FFFFFF"/>
            </w:tcBorders>
          </w:tcPr>
          <w:p w:rsidR="00CE48C9" w:rsidRDefault="00121BA3">
            <w:pPr>
              <w:pStyle w:val="ProductList-TableBody"/>
              <w:jc w:val="center"/>
            </w:pPr>
            <w:r>
              <w:rPr>
                <w:color w:val="000000"/>
              </w:rPr>
              <w:t>10/16</w:t>
            </w:r>
          </w:p>
        </w:tc>
        <w:tc>
          <w:tcPr>
            <w:tcW w:w="620" w:type="dxa"/>
            <w:tcBorders>
              <w:top w:val="single" w:sz="9" w:space="0" w:color="FFFFFF"/>
              <w:left w:val="single" w:sz="9" w:space="0" w:color="FFFFFF"/>
              <w:bottom w:val="none" w:sz="4" w:space="0" w:color="BFBFBF"/>
              <w:right w:val="single" w:sz="9" w:space="0" w:color="FFFFFF"/>
            </w:tcBorders>
          </w:tcPr>
          <w:p w:rsidR="00CE48C9" w:rsidRDefault="00121BA3">
            <w:pPr>
              <w:pStyle w:val="ProductList-TableBody"/>
              <w:jc w:val="center"/>
            </w:pPr>
            <w:r>
              <w:rPr>
                <w:color w:val="000000"/>
              </w:rPr>
              <w:t>10</w:t>
            </w:r>
          </w:p>
        </w:tc>
        <w:tc>
          <w:tcPr>
            <w:tcW w:w="620" w:type="dxa"/>
            <w:tcBorders>
              <w:top w:val="single" w:sz="9" w:space="0" w:color="FFFFFF"/>
              <w:left w:val="single" w:sz="9" w:space="0" w:color="FFFFFF"/>
              <w:bottom w:val="none" w:sz="4" w:space="0" w:color="BFBFBF"/>
              <w:right w:val="single" w:sz="9" w:space="0" w:color="FFFFFF"/>
            </w:tcBorders>
          </w:tcPr>
          <w:p w:rsidR="00CE48C9" w:rsidRDefault="00121BA3">
            <w:pPr>
              <w:pStyle w:val="ProductList-TableBody"/>
              <w:jc w:val="center"/>
            </w:pPr>
            <w:r>
              <w:rPr>
                <w:color w:val="000000"/>
              </w:rPr>
              <w:t>15</w:t>
            </w:r>
          </w:p>
        </w:tc>
        <w:tc>
          <w:tcPr>
            <w:tcW w:w="620" w:type="dxa"/>
            <w:tcBorders>
              <w:top w:val="single" w:sz="9" w:space="0" w:color="FFFFFF"/>
              <w:left w:val="single" w:sz="9" w:space="0" w:color="FFFFFF"/>
              <w:bottom w:val="none" w:sz="4" w:space="0" w:color="BFBFBF"/>
              <w:right w:val="single" w:sz="9" w:space="0" w:color="FFFFFF"/>
            </w:tcBorders>
          </w:tcPr>
          <w:p w:rsidR="00CE48C9" w:rsidRDefault="00121BA3">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Offering1SubSection"/>
        <w:outlineLvl w:val="3"/>
      </w:pPr>
      <w:bookmarkStart w:id="197" w:name="_Sec757"/>
      <w:r>
        <w:t>2. Condiciones del Producto</w:t>
      </w:r>
      <w:bookmarkEnd w:id="197"/>
    </w:p>
    <w:tbl>
      <w:tblPr>
        <w:tblStyle w:val="PURTable"/>
        <w:tblW w:w="0" w:type="dxa"/>
        <w:tblLook w:val="04A0"/>
      </w:tblPr>
      <w:tblGrid>
        <w:gridCol w:w="3652"/>
        <w:gridCol w:w="3634"/>
        <w:gridCol w:w="363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Windows MultiPoint Server 2012</w:t>
            </w:r>
            <w:r>
              <w:fldChar w:fldCharType="begin"/>
            </w:r>
            <w:r w:rsidR="00121BA3">
              <w:instrText xml:space="preserve"> XE "Windows MultiPoint Server 2012" </w:instrText>
            </w:r>
            <w:r>
              <w:fldChar w:fldCharType="end"/>
            </w:r>
            <w:r w:rsidR="00121BA3">
              <w:t xml:space="preserve"> (12/12)</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Ediciones Anteriores: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(SA):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Offering1SubSection"/>
        <w:outlineLvl w:val="3"/>
      </w:pPr>
      <w:bookmarkStart w:id="198" w:name="_Sec800"/>
      <w:r>
        <w:t>3. Derechos de Uso</w:t>
      </w:r>
      <w:bookmarkEnd w:id="198"/>
    </w:p>
    <w:tbl>
      <w:tblPr>
        <w:tblStyle w:val="PURTable"/>
        <w:tblW w:w="0" w:type="dxa"/>
        <w:tblLook w:val="04A0"/>
      </w:tblPr>
      <w:tblGrid>
        <w:gridCol w:w="3671"/>
        <w:gridCol w:w="3619"/>
        <w:gridCol w:w="362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2">
              <w:r w:rsidR="00121BA3">
                <w:rPr>
                  <w:color w:val="00467F"/>
                  <w:u w:val="single"/>
                </w:rPr>
                <w:t>Servidor/Licencia CAL</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Todas las ediciones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Licencia CAL</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H.264/MPEG-4 AVC y/o VC-1</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625"/>
        <w:gridCol w:w="3637"/>
        <w:gridCol w:w="365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de Servicios de Escritorio Remoto de Windows Server 2019 y Licencia CAL de Windows Server 2019</w:t>
            </w:r>
            <w:r w:rsidR="000D6B75">
              <w:fldChar w:fldCharType="begin"/>
            </w:r>
            <w:r>
              <w:instrText xml:space="preserve"> XE "Licencia CAL de Windows Server 2019" </w:instrText>
            </w:r>
            <w:r w:rsidR="000D6B75">
              <w:fldChar w:fldCharType="end"/>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Licencia CAL de Servicios de Escritorio Remoto de Windows Server 2019 y Licencia CAL Equivalente</w:t>
            </w:r>
          </w:p>
          <w:p w:rsidR="00CE48C9" w:rsidRDefault="00121BA3">
            <w:pPr>
              <w:pStyle w:val="ProductList-TableBody"/>
            </w:pPr>
            <w:r>
              <w:t xml:space="preserve">(consulte el </w:t>
            </w:r>
            <w:hyperlink w:anchor="_Sec591">
              <w:r>
                <w:rPr>
                  <w:color w:val="00467F"/>
                  <w:u w:val="single"/>
                </w:rPr>
                <w:t>Apéndice A</w:t>
              </w:r>
            </w:hyperlink>
            <w:r>
              <w:t>)</w:t>
            </w:r>
          </w:p>
        </w:tc>
      </w:tr>
    </w:tbl>
    <w:p w:rsidR="00CE48C9" w:rsidRDefault="00CE48C9">
      <w:pPr>
        <w:pStyle w:val="ProductList-Body"/>
      </w:pPr>
    </w:p>
    <w:p w:rsidR="00CE48C9" w:rsidRDefault="00121BA3">
      <w:pPr>
        <w:pStyle w:val="ProductList-SubClauseHeading"/>
        <w:outlineLvl w:val="5"/>
      </w:pPr>
      <w:r>
        <w:t>3.1.1 Funcionalidad adicional asociada con Licencia CAL de Servicios de administración de derechos de Active Directory de Windows Server 2019</w:t>
      </w:r>
    </w:p>
    <w:p w:rsidR="00CE48C9" w:rsidRDefault="00121BA3">
      <w:pPr>
        <w:pStyle w:val="ProductList-BodyIndented"/>
      </w:pPr>
      <w:r>
        <w:t>Servicios de administración de derechos de Windows Server 2019</w:t>
      </w:r>
    </w:p>
    <w:tbl>
      <w:tblPr>
        <w:tblStyle w:val="PURTable0"/>
        <w:tblW w:w="0" w:type="dxa"/>
        <w:tblLook w:val="04A0"/>
      </w:tblPr>
      <w:tblGrid>
        <w:gridCol w:w="3494"/>
        <w:gridCol w:w="3540"/>
        <w:gridCol w:w="3522"/>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de Windows Server 2019 Active Directory Rights Management Services</w:t>
            </w:r>
            <w:r w:rsidR="000D6B75">
              <w:fldChar w:fldCharType="begin"/>
            </w:r>
            <w:r>
              <w:instrText xml:space="preserve"> XE "Licencia CAL de Windows Server 2019 Active Directory Rights Management Services" </w:instrText>
            </w:r>
            <w:r w:rsidR="000D6B75">
              <w:fldChar w:fldCharType="end"/>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r>
    </w:tbl>
    <w:p w:rsidR="00CE48C9" w:rsidRDefault="00CE48C9">
      <w:pPr>
        <w:pStyle w:val="ProductList-BodyIndented"/>
      </w:pPr>
    </w:p>
    <w:p w:rsidR="00CE48C9" w:rsidRDefault="00121BA3">
      <w:pPr>
        <w:pStyle w:val="ProductList-ClauseHeading"/>
        <w:outlineLvl w:val="4"/>
      </w:pPr>
      <w:r>
        <w:t>3.2 Ejecución de instancias del software</w:t>
      </w:r>
    </w:p>
    <w:p w:rsidR="00CE48C9" w:rsidRDefault="00121BA3">
      <w:pPr>
        <w:pStyle w:val="ProductList-Body"/>
      </w:pPr>
      <w:r>
        <w:t xml:space="preserve">El Cliente puede ejecutar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bajo Licencia</w:t>
      </w:r>
      <w:r w:rsidR="000D6B75">
        <w:fldChar w:fldCharType="end"/>
      </w:r>
      <w:r>
        <w:t xml:space="preserve"> en cualquier momento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del software de servidor en cada uno de los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Físicos</w:t>
      </w:r>
      <w:r w:rsidR="000D6B75">
        <w:fldChar w:fldCharType="end"/>
      </w:r>
      <w:r>
        <w:t xml:space="preserve"> y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Si el Cliente utiliza el software de servidor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entonces el software de servidor utilizado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solo se puede utilizar para alojar y administrar el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w:t>
      </w:r>
    </w:p>
    <w:p w:rsidR="00CE48C9" w:rsidRDefault="00CE48C9">
      <w:pPr>
        <w:pStyle w:val="ProductList-Body"/>
      </w:pPr>
    </w:p>
    <w:p w:rsidR="00CE48C9" w:rsidRDefault="00121BA3">
      <w:pPr>
        <w:pStyle w:val="ProductList-ClauseHeading"/>
        <w:outlineLvl w:val="4"/>
      </w:pPr>
      <w:r>
        <w:t>3.3 Licencias de acceso</w:t>
      </w:r>
    </w:p>
    <w:p w:rsidR="00CE48C9" w:rsidRDefault="00121BA3">
      <w:pPr>
        <w:pStyle w:val="ProductList-Body"/>
      </w:pPr>
      <w:r>
        <w:t xml:space="preserve">No se requieren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para acceder a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utilizado únicamente para alojar y administrar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w:t>
      </w:r>
    </w:p>
    <w:p w:rsidR="00CE48C9" w:rsidRDefault="00CE48C9">
      <w:pPr>
        <w:pStyle w:val="ProductList-Body"/>
      </w:pPr>
    </w:p>
    <w:p w:rsidR="00CE48C9" w:rsidRDefault="00121BA3">
      <w:pPr>
        <w:pStyle w:val="ProductList-ClauseHeading"/>
        <w:outlineLvl w:val="4"/>
      </w:pPr>
      <w:r>
        <w:t>3.4 Windows MultiPoint Server 2016 Connector</w:t>
      </w:r>
    </w:p>
    <w:p w:rsidR="00CE48C9" w:rsidRDefault="00121BA3">
      <w:pPr>
        <w:pStyle w:val="ProductList-Body"/>
      </w:pPr>
      <w:r>
        <w:t>El Cliente puede instalar y utilizar el software Windows Server 2016 MultiPoint Connector en cualquier dispositivo con licencia para acceder a Windows Server 2016 (o posterior). Puede utilizar este software únicamente para acceder al software MultiPoint Server. Si se accede al software de servidor desde este dispositivo únicamente para utilizar MultiPoint Dashboard, no necesita una Licencia CAL de Servicios de Escritorio Remoto.</w:t>
      </w:r>
    </w:p>
    <w:p w:rsidR="00CE48C9" w:rsidRDefault="00CE48C9">
      <w:pPr>
        <w:pStyle w:val="ProductList-Body"/>
      </w:pPr>
    </w:p>
    <w:p w:rsidR="00CE48C9" w:rsidRDefault="00121BA3">
      <w:pPr>
        <w:pStyle w:val="ProductList-ClauseHeading"/>
        <w:outlineLvl w:val="4"/>
      </w:pPr>
      <w:r>
        <w:t>3.5 Tipo de instalación</w:t>
      </w:r>
    </w:p>
    <w:p w:rsidR="00CE48C9" w:rsidRDefault="00121BA3">
      <w:pPr>
        <w:pStyle w:val="ProductList-Body"/>
      </w:pPr>
      <w:r>
        <w:t>El Cliente solo puede instalar Servicios de Escritorio Remoto e implementar y utilizar el rol de Servicios MultiPoint.</w:t>
      </w:r>
    </w:p>
    <w:p w:rsidR="00CE48C9" w:rsidRDefault="00CE48C9">
      <w:pPr>
        <w:pStyle w:val="ProductList-Body"/>
      </w:pPr>
    </w:p>
    <w:p w:rsidR="00CE48C9" w:rsidRDefault="00121BA3">
      <w:pPr>
        <w:pStyle w:val="ProductList-ClauseHeading"/>
        <w:outlineLvl w:val="4"/>
      </w:pPr>
      <w:r>
        <w:t>3.6 Software adicional</w:t>
      </w:r>
    </w:p>
    <w:p w:rsidR="00CE48C9" w:rsidRDefault="00121BA3">
      <w:pPr>
        <w:pStyle w:val="ProductList-Body"/>
      </w:pPr>
      <w:r>
        <w:t xml:space="preserve">Para obtener una lista de Software Adicionales, consulte </w:t>
      </w:r>
      <w:hyperlink r:id="rId109">
        <w:r>
          <w:rPr>
            <w:color w:val="00467F"/>
            <w:u w:val="single"/>
          </w:rPr>
          <w:t>http://go.microsoft.com/fwlink/?LinkId=245856</w:t>
        </w:r>
      </w:hyperlink>
      <w:r>
        <w:t>.</w:t>
      </w:r>
    </w:p>
    <w:p w:rsidR="00CE48C9" w:rsidRDefault="00121BA3">
      <w:pPr>
        <w:pStyle w:val="ProductList-Offering1SubSection"/>
        <w:outlineLvl w:val="3"/>
      </w:pPr>
      <w:bookmarkStart w:id="199" w:name="_Sec832"/>
      <w:r>
        <w:t>4. Software Assurance</w:t>
      </w:r>
      <w:bookmarkEnd w:id="199"/>
    </w:p>
    <w:tbl>
      <w:tblPr>
        <w:tblStyle w:val="PURTable"/>
        <w:tblW w:w="0" w:type="dxa"/>
        <w:tblLook w:val="04A0"/>
      </w:tblPr>
      <w:tblGrid>
        <w:gridCol w:w="3649"/>
        <w:gridCol w:w="3635"/>
        <w:gridCol w:w="3632"/>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con el objeto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Movilidad de Licencias: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110">
              <w:r w:rsidR="00121BA3">
                <w:rPr>
                  <w:color w:val="00467F"/>
                  <w:u w:val="single"/>
                </w:rPr>
                <w:t>Términos de productos, octubre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Hospedaje de Modo Independiente: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00" w:name="_Sec655"/>
      <w:r>
        <w:t>Windows Server</w:t>
      </w:r>
      <w:bookmarkEnd w:id="200"/>
      <w:r w:rsidR="000D6B75">
        <w:fldChar w:fldCharType="begin"/>
      </w:r>
      <w:r>
        <w:instrText xml:space="preserve"> TC "</w:instrText>
      </w:r>
      <w:bookmarkStart w:id="201" w:name="_Toc15833542"/>
      <w:r>
        <w:instrText>Windows Server</w:instrText>
      </w:r>
      <w:bookmarkEnd w:id="201"/>
      <w:r>
        <w:instrText>" \l 3</w:instrText>
      </w:r>
      <w:r w:rsidR="000D6B75">
        <w:fldChar w:fldCharType="end"/>
      </w:r>
    </w:p>
    <w:p w:rsidR="00CE48C9" w:rsidRDefault="00121BA3">
      <w:pPr>
        <w:pStyle w:val="ProductList-Offering1SubSection"/>
        <w:outlineLvl w:val="3"/>
      </w:pPr>
      <w:bookmarkStart w:id="202" w:name="_Sec703"/>
      <w:r>
        <w:t>1. Disponibilidad del programa</w:t>
      </w:r>
      <w:bookmarkEnd w:id="202"/>
    </w:p>
    <w:tbl>
      <w:tblPr>
        <w:tblStyle w:val="PURTable"/>
        <w:tblW w:w="0" w:type="dxa"/>
        <w:tblLook w:val="04A0"/>
      </w:tblPr>
      <w:tblGrid>
        <w:gridCol w:w="4111"/>
        <w:gridCol w:w="618"/>
        <w:gridCol w:w="616"/>
        <w:gridCol w:w="617"/>
        <w:gridCol w:w="616"/>
        <w:gridCol w:w="616"/>
        <w:gridCol w:w="616"/>
        <w:gridCol w:w="618"/>
        <w:gridCol w:w="634"/>
        <w:gridCol w:w="619"/>
        <w:gridCol w:w="617"/>
        <w:gridCol w:w="618"/>
      </w:tblGrid>
      <w:tr w:rsidR="00CE48C9">
        <w:trPr>
          <w:cnfStyle w:val="100000000000"/>
        </w:trPr>
        <w:tc>
          <w:tcPr>
            <w:tcW w:w="416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121BA3">
            <w:pPr>
              <w:pStyle w:val="ProductList-TableBody"/>
            </w:pPr>
            <w:r>
              <w:rPr>
                <w:color w:val="FFFFFF"/>
              </w:rPr>
              <w:t>Productos</w:t>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"Fecha de disponibilidad" </w:instrText>
            </w:r>
            <w:r>
              <w:fldChar w:fldCharType="separate"/>
            </w:r>
            <w:r w:rsidR="00121BA3">
              <w:rPr>
                <w:color w:val="FFFFFF"/>
              </w:rPr>
              <w:t>DA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w:instrText>
            </w:r>
            <w:r>
              <w:fldChar w:fldCharType="separate"/>
            </w:r>
            <w:r w:rsidR="00121BA3">
              <w:rPr>
                <w:color w:val="FFFFFF"/>
              </w:rPr>
              <w:t xml:space="preserve"> 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y Software Assurance" </w:instrText>
            </w:r>
            <w:r>
              <w:fldChar w:fldCharType="separate"/>
            </w:r>
            <w:r w:rsidR="00121BA3">
              <w:rPr>
                <w:color w:val="FFFFFF"/>
              </w:rPr>
              <w:t>L/SA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"Software Assurance" </w:instrText>
            </w:r>
            <w:r>
              <w:fldChar w:fldCharType="separate"/>
            </w:r>
            <w:r w:rsidR="00121BA3">
              <w:rPr>
                <w:color w:val="FFFFFF"/>
              </w:rPr>
              <w:t>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r>
      <w:tr w:rsidR="00CE48C9">
        <w:tc>
          <w:tcPr>
            <w:tcW w:w="416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pPr>
            <w:r>
              <w:rPr>
                <w:color w:val="000000"/>
              </w:rPr>
              <w:t>Licencia CAL de Windows Server 2019 Active Directory Rights Management Services</w:t>
            </w:r>
            <w:r w:rsidR="000D6B75">
              <w:fldChar w:fldCharType="begin"/>
            </w:r>
            <w:r>
              <w:instrText xml:space="preserve"> XE "Licencia CAL de Windows Server 2019 Active Directory Rights Management Services" </w:instrText>
            </w:r>
            <w:r w:rsidR="000D6B75">
              <w:fldChar w:fldCharType="end"/>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single" w:sz="9" w:space="0" w:color="FFFFF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CAL de Windows 2019 Server</w:t>
            </w:r>
            <w:r w:rsidR="000D6B75">
              <w:fldChar w:fldCharType="begin"/>
            </w:r>
            <w:r>
              <w:instrText xml:space="preserve"> XE "CAL de Windows 2019 Server"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Licencia CAL de Servicios de Escritorio Remoto de Windows Server 2019</w:t>
            </w:r>
            <w:r w:rsidR="000D6B75">
              <w:fldChar w:fldCharType="begin"/>
            </w:r>
            <w:r>
              <w:instrText xml:space="preserve"> XE "Licencia CAL de Servicios de Escritorio Remoto de Windows Server 2019" </w:instrText>
            </w:r>
            <w:r w:rsidR="000D6B75">
              <w:fldChar w:fldCharType="end"/>
            </w:r>
            <w:r>
              <w:t xml:space="preserve"> (Dispositivo y Usuario)</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p>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External Connector para Servicios de Escritorio Remoto de Windows Server 2019</w:t>
            </w:r>
            <w:r w:rsidR="000D6B75">
              <w:fldChar w:fldCharType="begin"/>
            </w:r>
            <w:r>
              <w:instrText xml:space="preserve"> XE "External Connector para Servicios de Escritorio Remoto de Windows Server 2019"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75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113</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38</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Windows Server 2019 Datacenter (2 paquetes de Licencias por Núcleo)</w:t>
            </w:r>
            <w:r w:rsidR="000D6B75">
              <w:fldChar w:fldCharType="begin"/>
            </w:r>
            <w:r>
              <w:instrText xml:space="preserve"> XE "Windows Server 2019 Datacenter (2 paquetes de Licencias por Núcleo)"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38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23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Server 2019 Datacenter (16 paquetes de Licencias por Núcleo)</w:t>
            </w:r>
            <w:r w:rsidR="000D6B75">
              <w:fldChar w:fldCharType="begin"/>
            </w:r>
            <w:r>
              <w:instrText xml:space="preserve"> XE "Windows Server 2019 Datacenter (16 paquetes de Licencias por Núcleo)"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75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188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Windows Server 2019 Essentials</w:t>
            </w:r>
            <w:r w:rsidR="000D6B75">
              <w:fldChar w:fldCharType="begin"/>
            </w:r>
            <w:r>
              <w:instrText xml:space="preserve"> XE "Windows Server 2019 Essentials"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10</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5</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Windows Server 2019 Standard (2 paquetes de Licencias por Núcleo)</w:t>
            </w:r>
            <w:r w:rsidR="000D6B75">
              <w:fldChar w:fldCharType="begin"/>
            </w:r>
            <w:r>
              <w:instrText xml:space="preserve"> XE "Windows Server 2019 Standard (2 paquetes de Licencias por Núcleo)"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3</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2</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t>Windows Server 2019 Standard (16 paquetes de Licencias por Núcleo)</w:t>
            </w:r>
            <w:r w:rsidR="000D6B75">
              <w:fldChar w:fldCharType="begin"/>
            </w:r>
            <w:r>
              <w:instrText xml:space="preserve"> XE "Windows Server 2019 Standard (16 paquetes de Licencias por Núcleo)"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15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38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t>23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External Connector para Servicios de Administración de Derechos de Windows Server 2019 Active Directory</w:t>
            </w:r>
            <w:r w:rsidR="000D6B75">
              <w:fldChar w:fldCharType="begin"/>
            </w:r>
            <w:r>
              <w:instrText xml:space="preserve"> XE "External Connector para Servicios de Administración de Derechos de Windows Server 2019 Active Directory" </w:instrText>
            </w:r>
            <w:r w:rsidR="000D6B75">
              <w:fldChar w:fldCharType="end"/>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125</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188</w:t>
            </w:r>
          </w:p>
        </w:tc>
        <w:tc>
          <w:tcPr>
            <w:tcW w:w="620" w:type="dxa"/>
            <w:tcBorders>
              <w:top w:val="dashed" w:sz="4" w:space="0" w:color="BFBFBF"/>
              <w:left w:val="single" w:sz="9" w:space="0" w:color="FFFFFF"/>
              <w:bottom w:val="dashed" w:sz="4" w:space="0" w:color="BFBFBF"/>
              <w:right w:val="single" w:sz="9" w:space="0" w:color="FFFFFF"/>
            </w:tcBorders>
          </w:tcPr>
          <w:p w:rsidR="00CE48C9" w:rsidRDefault="00121BA3">
            <w:pPr>
              <w:pStyle w:val="ProductList-TableBody"/>
              <w:jc w:val="center"/>
            </w:pPr>
            <w:r>
              <w:rPr>
                <w:color w:val="000000"/>
              </w:rPr>
              <w:t>63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FBFBF"/>
              <w:left w:val="single" w:sz="9" w:space="0" w:color="FFFFFF"/>
              <w:bottom w:val="dashed" w:sz="4" w:space="0" w:color="B2B2B2"/>
              <w:right w:val="single" w:sz="9" w:space="0" w:color="FFFFFF"/>
            </w:tcBorders>
          </w:tcPr>
          <w:p w:rsidR="00CE48C9" w:rsidRDefault="00121BA3">
            <w:pPr>
              <w:pStyle w:val="ProductList-TableBody"/>
            </w:pPr>
            <w:r>
              <w:rPr>
                <w:color w:val="000000"/>
              </w:rPr>
              <w:t>External Connector de Windows Server 2019</w:t>
            </w:r>
            <w:r w:rsidR="000D6B75">
              <w:fldChar w:fldCharType="begin"/>
            </w:r>
            <w:r>
              <w:instrText xml:space="preserve"> XE "External Connector de Windows Server 2019" </w:instrText>
            </w:r>
            <w:r w:rsidR="000D6B75">
              <w:fldChar w:fldCharType="end"/>
            </w:r>
          </w:p>
        </w:tc>
        <w:tc>
          <w:tcPr>
            <w:tcW w:w="620" w:type="dxa"/>
            <w:tcBorders>
              <w:top w:val="dashed" w:sz="4" w:space="0" w:color="BFBFBF"/>
              <w:left w:val="single" w:sz="9" w:space="0" w:color="FFFFFF"/>
              <w:bottom w:val="dashed" w:sz="4" w:space="0" w:color="B2B2B2"/>
              <w:right w:val="single" w:sz="9" w:space="0" w:color="FFFFFF"/>
            </w:tcBorders>
          </w:tcPr>
          <w:p w:rsidR="00CE48C9" w:rsidRDefault="00121BA3">
            <w:pPr>
              <w:pStyle w:val="ProductList-TableBody"/>
            </w:pPr>
            <w:r>
              <w:rPr>
                <w:color w:val="000000"/>
              </w:rPr>
              <w:t>10/18</w:t>
            </w:r>
          </w:p>
        </w:tc>
        <w:tc>
          <w:tcPr>
            <w:tcW w:w="620" w:type="dxa"/>
            <w:tcBorders>
              <w:top w:val="dashed" w:sz="4" w:space="0" w:color="BFBFBF"/>
              <w:left w:val="single" w:sz="9" w:space="0" w:color="FFFFFF"/>
              <w:bottom w:val="dashed" w:sz="4" w:space="0" w:color="B2B2B2"/>
              <w:right w:val="single" w:sz="9" w:space="0" w:color="FFFFFF"/>
            </w:tcBorders>
          </w:tcPr>
          <w:p w:rsidR="00CE48C9" w:rsidRDefault="00121BA3">
            <w:pPr>
              <w:pStyle w:val="ProductList-TableBody"/>
              <w:jc w:val="center"/>
            </w:pPr>
            <w:r>
              <w:rPr>
                <w:color w:val="000000"/>
              </w:rPr>
              <w:t>25</w:t>
            </w:r>
          </w:p>
        </w:tc>
        <w:tc>
          <w:tcPr>
            <w:tcW w:w="620" w:type="dxa"/>
            <w:tcBorders>
              <w:top w:val="dashed" w:sz="4" w:space="0" w:color="BFBFBF"/>
              <w:left w:val="single" w:sz="9" w:space="0" w:color="FFFFFF"/>
              <w:bottom w:val="dashed" w:sz="4" w:space="0" w:color="B2B2B2"/>
              <w:right w:val="single" w:sz="9" w:space="0" w:color="FFFFFF"/>
            </w:tcBorders>
          </w:tcPr>
          <w:p w:rsidR="00CE48C9" w:rsidRDefault="00121BA3">
            <w:pPr>
              <w:pStyle w:val="ProductList-TableBody"/>
              <w:jc w:val="center"/>
            </w:pPr>
            <w:r>
              <w:rPr>
                <w:color w:val="000000"/>
              </w:rPr>
              <w:t>38</w:t>
            </w:r>
          </w:p>
        </w:tc>
        <w:tc>
          <w:tcPr>
            <w:tcW w:w="620" w:type="dxa"/>
            <w:tcBorders>
              <w:top w:val="dashed" w:sz="4" w:space="0" w:color="BFBFBF"/>
              <w:left w:val="single" w:sz="9" w:space="0" w:color="FFFFFF"/>
              <w:bottom w:val="dashed" w:sz="4" w:space="0" w:color="B2B2B2"/>
              <w:right w:val="single" w:sz="9" w:space="0" w:color="FFFFFF"/>
            </w:tcBorders>
          </w:tcPr>
          <w:p w:rsidR="00CE48C9" w:rsidRDefault="00121BA3">
            <w:pPr>
              <w:pStyle w:val="ProductList-TableBody"/>
              <w:jc w:val="center"/>
            </w:pPr>
            <w:r>
              <w:rPr>
                <w:color w:val="000000"/>
              </w:rPr>
              <w:t>13</w:t>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r w:rsidR="00CE48C9">
        <w:tc>
          <w:tcPr>
            <w:tcW w:w="4160" w:type="dxa"/>
            <w:tcBorders>
              <w:top w:val="dashed" w:sz="4" w:space="0" w:color="B2B2B2"/>
              <w:left w:val="single" w:sz="9" w:space="0" w:color="FFFFFF"/>
              <w:bottom w:val="single" w:sz="4" w:space="0" w:color="FFFFFF"/>
              <w:right w:val="single" w:sz="9" w:space="0" w:color="FFFFFF"/>
            </w:tcBorders>
          </w:tcPr>
          <w:p w:rsidR="00CE48C9" w:rsidRDefault="00121BA3">
            <w:pPr>
              <w:pStyle w:val="ProductList-TableBody"/>
            </w:pPr>
            <w:r>
              <w:rPr>
                <w:color w:val="000000"/>
              </w:rPr>
              <w:t>Windows Server ESU (Standard y Datacenter)</w:t>
            </w:r>
            <w:r w:rsidR="000D6B75">
              <w:fldChar w:fldCharType="begin"/>
            </w:r>
            <w:r>
              <w:instrText xml:space="preserve"> XE "Windows Server ESU (Standard y Datacenter)" </w:instrText>
            </w:r>
            <w:r w:rsidR="000D6B75">
              <w:fldChar w:fldCharType="end"/>
            </w:r>
          </w:p>
        </w:tc>
        <w:tc>
          <w:tcPr>
            <w:tcW w:w="620" w:type="dxa"/>
            <w:tcBorders>
              <w:top w:val="dashed" w:sz="4" w:space="0" w:color="B2B2B2"/>
              <w:left w:val="single" w:sz="9" w:space="0" w:color="FFFFFF"/>
              <w:bottom w:val="single" w:sz="4" w:space="0" w:color="FFFFFF"/>
              <w:right w:val="single" w:sz="9" w:space="0" w:color="FFFFFF"/>
            </w:tcBorders>
          </w:tcPr>
          <w:p w:rsidR="00CE48C9" w:rsidRDefault="00CE48C9">
            <w:pPr>
              <w:pStyle w:val="ProductList-TableBody"/>
            </w:pPr>
          </w:p>
        </w:tc>
        <w:tc>
          <w:tcPr>
            <w:tcW w:w="620" w:type="dxa"/>
            <w:tcBorders>
              <w:top w:val="dashed" w:sz="4" w:space="0" w:color="B2B2B2"/>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dashed" w:sz="4" w:space="0" w:color="B2B2B2"/>
              <w:left w:val="single" w:sz="9" w:space="0" w:color="FFFFFF"/>
              <w:bottom w:val="single" w:sz="4" w:space="0" w:color="FFFFFF"/>
              <w:right w:val="single" w:sz="9" w:space="0" w:color="FFFFFF"/>
            </w:tcBorders>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620" w:type="dxa"/>
            <w:tcBorders>
              <w:top w:val="single" w:sz="9" w:space="0" w:color="FFFFFF"/>
              <w:left w:val="single" w:sz="9" w:space="0" w:color="FFFFFF"/>
              <w:bottom w:val="single" w:sz="9" w:space="0" w:color="FFFFFF"/>
              <w:right w:val="single" w:sz="9" w:space="0" w:color="FFFFFF"/>
            </w:tcBorders>
            <w:shd w:val="clear" w:color="auto" w:fill="BFBFBF"/>
          </w:tcPr>
          <w:p w:rsidR="00CE48C9" w:rsidRDefault="00CE48C9">
            <w:pPr>
              <w:pStyle w:val="ProductList-TableBody"/>
              <w:jc w:val="center"/>
            </w:pPr>
          </w:p>
        </w:tc>
        <w:tc>
          <w:tcPr>
            <w:tcW w:w="620" w:type="dxa"/>
            <w:tcBorders>
              <w:top w:val="single" w:sz="9" w:space="0" w:color="FFFFFF"/>
              <w:left w:val="single" w:sz="9" w:space="0" w:color="FFFFFF"/>
              <w:bottom w:val="single" w:sz="9" w:space="0" w:color="FFFFFF"/>
              <w:right w:val="single" w:sz="9"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r>
    </w:tbl>
    <w:p w:rsidR="00CE48C9" w:rsidRDefault="00121BA3">
      <w:pPr>
        <w:pStyle w:val="ProductList-Body"/>
      </w:pPr>
      <w:r>
        <w:rPr>
          <w:i/>
        </w:rPr>
        <w:lastRenderedPageBreak/>
        <w:t xml:space="preserve">Nota: Las licencias de Windows Server (licencias CAL y SL por núcleo, de base y adicionales) adquiridas a través de CSP están sujetas a otros términos, tal como se establece en la sección </w:t>
      </w:r>
      <w:hyperlink r:id="rId111">
        <w:r>
          <w:rPr>
            <w:i/>
            <w:color w:val="00467F"/>
            <w:u w:val="single"/>
          </w:rPr>
          <w:t>Suscripciones de Servidor de Azure</w:t>
        </w:r>
      </w:hyperlink>
      <w:r>
        <w:rPr>
          <w:i/>
        </w:rPr>
        <w:t xml:space="preserve"> de estos Términos de Productos. </w:t>
      </w:r>
    </w:p>
    <w:p w:rsidR="00CE48C9" w:rsidRDefault="00121BA3">
      <w:pPr>
        <w:pStyle w:val="ProductList-Offering1SubSection"/>
        <w:outlineLvl w:val="3"/>
      </w:pPr>
      <w:bookmarkStart w:id="203" w:name="_Sec758"/>
      <w:r>
        <w:t>2. Condiciones del Producto</w:t>
      </w:r>
      <w:bookmarkEnd w:id="203"/>
    </w:p>
    <w:tbl>
      <w:tblPr>
        <w:tblStyle w:val="PURTable"/>
        <w:tblW w:w="0" w:type="dxa"/>
        <w:tblLook w:val="04A0"/>
      </w:tblPr>
      <w:tblGrid>
        <w:gridCol w:w="3648"/>
        <w:gridCol w:w="3639"/>
        <w:gridCol w:w="362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"Versión Anterior: Las versiones anteriores de un Producto y su Fecha de Disponibilidad." </w:instrText>
            </w:r>
            <w:r>
              <w:fldChar w:fldCharType="separate"/>
            </w:r>
            <w:r w:rsidR="00121BA3">
              <w:rPr>
                <w:color w:val="0563C1"/>
              </w:rPr>
              <w:t>Versión Anterior</w:t>
            </w:r>
            <w:r>
              <w:fldChar w:fldCharType="end"/>
            </w:r>
            <w:r w:rsidR="00121BA3">
              <w:t>: Windows Server 2016</w:t>
            </w:r>
            <w:r>
              <w:fldChar w:fldCharType="begin"/>
            </w:r>
            <w:r w:rsidR="00121BA3">
              <w:instrText xml:space="preserve"> XE "Windows Server 2016" </w:instrText>
            </w:r>
            <w:r>
              <w:fldChar w:fldCharType="end"/>
            </w:r>
            <w:r w:rsidR="00121BA3">
              <w:t xml:space="preserve"> (10/16)</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"Ediciones Anteriores: Ediciones anteriores permitidas correspondientes a ediciones superiores especificadas. El Cliente puede utilizar la edición anterior permitida en lugar de una edición superior bajo licencia, tal como se permite en los Términos de Licencia Universales." </w:instrText>
            </w:r>
            <w:r>
              <w:fldChar w:fldCharType="separate"/>
            </w:r>
            <w:r w:rsidR="00121BA3">
              <w:rPr>
                <w:color w:val="0563C1"/>
              </w:rPr>
              <w:t>Ediciones Anteriores</w:t>
            </w:r>
            <w:r>
              <w:fldChar w:fldCharType="end"/>
            </w:r>
            <w:r w:rsidR="00121BA3">
              <w:t>: Datacenter para Standard o Essentials; Standard para Essentials (para versiones 2008 R2 y anteriores, consulte los Términos del producto, septiembre de 2018)</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(SA):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en virtud de estas licencias. (Consulte la definición completa en el Glosario)" </w:instrText>
            </w:r>
            <w:r>
              <w:fldChar w:fldCharType="separate"/>
            </w:r>
            <w:r w:rsidR="00121BA3">
              <w:rPr>
                <w:color w:val="0563C1"/>
              </w:rPr>
              <w:t>Excepciones de Usuarios Cualificados</w:t>
            </w:r>
            <w:r>
              <w:fldChar w:fldCharType="end"/>
            </w:r>
            <w:r w:rsidR="00121BA3">
              <w:t>: External Connectors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Descuento UTD: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Complemento de Windows Server Premium Assurance</w:t>
      </w:r>
    </w:p>
    <w:p w:rsidR="00CE48C9" w:rsidRDefault="00121BA3">
      <w:pPr>
        <w:pStyle w:val="ProductList-Body"/>
      </w:pPr>
      <w:r>
        <w:t>Los Clientes que busquen términos y condiciones para Complemento de Premium Assurance</w:t>
      </w:r>
      <w:r w:rsidR="000D6B75">
        <w:fldChar w:fldCharType="begin"/>
      </w:r>
      <w:r>
        <w:instrText xml:space="preserve"> XE "Complemento de Premium Assurance" </w:instrText>
      </w:r>
      <w:r w:rsidR="000D6B75">
        <w:fldChar w:fldCharType="end"/>
      </w:r>
      <w:r>
        <w:t xml:space="preserve"> deberán consultar los Términos de Producto de enero de 2018 </w:t>
      </w:r>
      <w:hyperlink r:id="rId112">
        <w:r>
          <w:rPr>
            <w:color w:val="00467F"/>
            <w:u w:val="single"/>
          </w:rPr>
          <w:t>http://go.microsoft.com/?linkid=9839206</w:t>
        </w:r>
      </w:hyperlink>
      <w:r>
        <w:t xml:space="preserve">.  </w:t>
      </w:r>
    </w:p>
    <w:p w:rsidR="00CE48C9" w:rsidRDefault="00CE48C9">
      <w:pPr>
        <w:pStyle w:val="ProductList-Body"/>
      </w:pPr>
    </w:p>
    <w:p w:rsidR="00CE48C9" w:rsidRDefault="00121BA3">
      <w:pPr>
        <w:pStyle w:val="ProductList-Offering1SubSection"/>
        <w:outlineLvl w:val="3"/>
      </w:pPr>
      <w:bookmarkStart w:id="204" w:name="_Sec807"/>
      <w:r>
        <w:t>3. Derechos de Uso</w:t>
      </w:r>
      <w:bookmarkEnd w:id="204"/>
    </w:p>
    <w:tbl>
      <w:tblPr>
        <w:tblStyle w:val="PURTable"/>
        <w:tblW w:w="0" w:type="dxa"/>
        <w:tblLook w:val="04A0"/>
      </w:tblPr>
      <w:tblGrid>
        <w:gridCol w:w="3657"/>
        <w:gridCol w:w="3626"/>
        <w:gridCol w:w="3633"/>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Términos y condiciones que rigen la implementación y el uso de un Producto." </w:instrText>
            </w:r>
            <w:r>
              <w:fldChar w:fldCharType="separate"/>
            </w:r>
            <w:r w:rsidR="00121BA3">
              <w:rPr>
                <w:color w:val="0563C1"/>
              </w:rPr>
              <w:t>Términos de Licencia</w:t>
            </w:r>
            <w:r>
              <w:fldChar w:fldCharType="end"/>
            </w:r>
            <w:r w:rsidR="00121BA3">
              <w:t xml:space="preserve">: </w:t>
            </w:r>
            <w:hyperlink w:anchor="_Sec537">
              <w:r w:rsidR="00121BA3">
                <w:rPr>
                  <w:color w:val="00467F"/>
                  <w:u w:val="single"/>
                </w:rPr>
                <w:t>Universal</w:t>
              </w:r>
            </w:hyperlink>
            <w:r w:rsidR="00121BA3">
              <w:t xml:space="preserve">; </w:t>
            </w:r>
            <w:hyperlink w:anchor="_Sec541">
              <w:r w:rsidR="00121BA3">
                <w:rPr>
                  <w:color w:val="00467F"/>
                  <w:u w:val="single"/>
                </w:rPr>
                <w:t>Licencia por Núcleo/CAL</w:t>
              </w:r>
            </w:hyperlink>
            <w:r w:rsidR="00121BA3">
              <w:t xml:space="preserve"> – Todas las ediciones (excepto Essentials), </w:t>
            </w:r>
            <w:hyperlink w:anchor="_Sec545">
              <w:r w:rsidR="00121BA3">
                <w:rPr>
                  <w:color w:val="00467F"/>
                  <w:u w:val="single"/>
                </w:rPr>
                <w:t>Servidores Especializados</w:t>
              </w:r>
            </w:hyperlink>
            <w:r w:rsidR="00121BA3">
              <w:t xml:space="preserve"> – Essentials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"Términos de Licencia Específicos de un Producto: Indica que los términos y condiciones específicos de un Producto que rigen la implementación y el uso del Producto se incluyen bajo la tabla Derechos de Uso." </w:instrText>
            </w:r>
            <w:r>
              <w:fldChar w:fldCharType="separate"/>
            </w:r>
            <w:r w:rsidR="00121BA3">
              <w:rPr>
                <w:color w:val="0563C1"/>
              </w:rPr>
              <w:t>Términos de Licencia Específicos de un Producto</w:t>
            </w:r>
            <w:r>
              <w:fldChar w:fldCharType="end"/>
            </w:r>
            <w:r w:rsidR="00121BA3">
              <w:t>: Todas las ediciones</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"Software Adicional: software identificado en los Derechos de Uso para los Productos de Servidor que el Cliente tiene permitido utilizar en cualquier dispositivo en conjunto con su uso del software de servidor." </w:instrText>
            </w:r>
            <w:r>
              <w:fldChar w:fldCharType="separate"/>
            </w:r>
            <w:r w:rsidR="00121BA3">
              <w:rPr>
                <w:color w:val="0563C1"/>
              </w:rPr>
              <w:t>Software Adicional</w:t>
            </w:r>
            <w:r>
              <w:fldChar w:fldCharType="end"/>
            </w:r>
            <w:r w:rsidR="00121BA3">
              <w:t>: Todas las ediciones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Cliente: Indica si un Producto de servidor requiere o no Licencias CAL para el acceso de usuarios y dispositivos." </w:instrText>
            </w:r>
            <w:r>
              <w:fldChar w:fldCharType="separate"/>
            </w:r>
            <w:r w:rsidR="00121BA3">
              <w:rPr>
                <w:color w:val="0563C1"/>
              </w:rPr>
              <w:t>Requisitos de Acceso Cliente</w:t>
            </w:r>
            <w:r>
              <w:fldChar w:fldCharType="end"/>
            </w:r>
            <w:r w:rsidR="00121BA3">
              <w:t>: Todas las ediciones (excepto Essentials)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"Requisitos de Acceso de Usuarios Externos: Indica los requisitos u opciones de licencia específicos para el acceso de Usuarios Externos." </w:instrText>
            </w:r>
            <w:r>
              <w:fldChar w:fldCharType="separate"/>
            </w:r>
            <w:r w:rsidR="00121BA3">
              <w:rPr>
                <w:color w:val="0563C1"/>
              </w:rPr>
              <w:t>Requisitos de Acceso de Usuarios Externos</w:t>
            </w:r>
            <w:r>
              <w:fldChar w:fldCharType="end"/>
            </w:r>
            <w:r w:rsidR="00121BA3">
              <w:t>: CAL o External Connector</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Tecnologías incluidas: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"Identifica las notificaciones correspondientes a un Producto; consulte la sección Notificaciones de los Términos de Licencia Universales para obtener detalles." </w:instrText>
            </w:r>
            <w:r>
              <w:fldChar w:fldCharType="separate"/>
            </w:r>
            <w:r w:rsidR="00121BA3">
              <w:rPr>
                <w:color w:val="0563C1"/>
              </w:rPr>
              <w:t>Notificaciones</w:t>
            </w:r>
            <w:r>
              <w:fldChar w:fldCharType="end"/>
            </w:r>
            <w:r w:rsidR="00121BA3">
              <w:t xml:space="preserve">: </w:t>
            </w:r>
            <w:hyperlink w:anchor="_Sec537">
              <w:r w:rsidR="00121BA3">
                <w:rPr>
                  <w:color w:val="00467F"/>
                  <w:u w:val="single"/>
                </w:rPr>
                <w:t>Características basadas en Internet</w:t>
              </w:r>
            </w:hyperlink>
            <w:r w:rsidR="00121BA3">
              <w:t xml:space="preserve">, </w:t>
            </w:r>
            <w:hyperlink w:anchor="_Sec537">
              <w:r w:rsidR="00121BA3">
                <w:rPr>
                  <w:color w:val="00467F"/>
                  <w:u w:val="single"/>
                </w:rPr>
                <w:t>H.264/MPEG-4 AVC y/o VC-1</w:t>
              </w:r>
            </w:hyperlink>
            <w:r w:rsidR="00121BA3">
              <w:t xml:space="preserve">, </w:t>
            </w:r>
            <w:hyperlink w:anchor="_Sec537">
              <w:r w:rsidR="00121BA3">
                <w:rPr>
                  <w:color w:val="00467F"/>
                  <w:u w:val="single"/>
                </w:rPr>
                <w:t>Protección contra malware</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3.1 Acceso a software de servidor</w:t>
      </w:r>
    </w:p>
    <w:tbl>
      <w:tblPr>
        <w:tblStyle w:val="PURTable"/>
        <w:tblW w:w="0" w:type="dxa"/>
        <w:tblLook w:val="04A0"/>
      </w:tblPr>
      <w:tblGrid>
        <w:gridCol w:w="3624"/>
        <w:gridCol w:w="3638"/>
        <w:gridCol w:w="365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CAL de Windows 2019 Server</w:t>
            </w:r>
          </w:p>
          <w:p w:rsidR="00CE48C9" w:rsidRDefault="00121BA3">
            <w:pPr>
              <w:pStyle w:val="ProductList-TableBody"/>
            </w:pPr>
            <w:r>
              <w:t>Microsoft 365 F1 (SL de Usuario)</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 xml:space="preserve">Suscripción a Windows Server para CAL de Azure </w:t>
            </w:r>
          </w:p>
          <w:p w:rsidR="00CE48C9" w:rsidRDefault="00121BA3">
            <w:pPr>
              <w:pStyle w:val="ProductList-TableBody"/>
            </w:pPr>
            <w:r>
              <w:t xml:space="preserve">Licencia Equivalente de CAL (consulte el </w:t>
            </w:r>
            <w:hyperlink w:anchor="_Sec591">
              <w:r>
                <w:rPr>
                  <w:color w:val="00467F"/>
                  <w:u w:val="single"/>
                </w:rPr>
                <w:t>Apéndice A</w:t>
              </w:r>
            </w:hyperlink>
            <w:r>
              <w:t>)</w:t>
            </w:r>
          </w:p>
        </w:tc>
      </w:tr>
    </w:tbl>
    <w:p w:rsidR="00CE48C9" w:rsidRDefault="00121BA3">
      <w:pPr>
        <w:pStyle w:val="ProductList-Body"/>
      </w:pPr>
      <w:r>
        <w:rPr>
          <w:i/>
        </w:rPr>
        <w:t>*Como excepción, los usuarios no necesitan las licencias CAL de Windows Server cuando acceden al software del servidor únicamente para sincronizar entre una infraestructura de Active Directory que se ejecuta en Servidores con Licencia del Cliente y Azure Active Directory.</w:t>
      </w:r>
    </w:p>
    <w:p w:rsidR="00CE48C9" w:rsidRDefault="00CE48C9">
      <w:pPr>
        <w:pStyle w:val="ProductList-Body"/>
      </w:pPr>
    </w:p>
    <w:p w:rsidR="00CE48C9" w:rsidRDefault="00121BA3">
      <w:pPr>
        <w:pStyle w:val="ProductList-SubClauseHeading"/>
        <w:outlineLvl w:val="5"/>
      </w:pPr>
      <w:r>
        <w:t>3.1.1 Funcionalidad adicional asociada con Licencia CAL de Servicios de escritorio remoto de Windows Server 2019</w:t>
      </w:r>
    </w:p>
    <w:p w:rsidR="00CE48C9" w:rsidRDefault="00121BA3">
      <w:pPr>
        <w:pStyle w:val="ProductList-BodyIndented"/>
      </w:pPr>
      <w:r>
        <w:t>Funcionalidad de Microsoft Application Virtualization para Servicios de Escritorio Remoto y Servicios de Escritorio Remoto de Windows Server 2019</w:t>
      </w:r>
    </w:p>
    <w:tbl>
      <w:tblPr>
        <w:tblStyle w:val="PURTable0"/>
        <w:tblW w:w="0" w:type="dxa"/>
        <w:tblLook w:val="04A0"/>
      </w:tblPr>
      <w:tblGrid>
        <w:gridCol w:w="3516"/>
        <w:gridCol w:w="3520"/>
        <w:gridCol w:w="352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Licencia CAL de Servicios de Escritorio remoto de Windows Server 2019</w:t>
            </w:r>
          </w:p>
        </w:tc>
        <w:tc>
          <w:tcPr>
            <w:tcW w:w="4040" w:type="dxa"/>
            <w:tcBorders>
              <w:top w:val="single" w:sz="18" w:space="0" w:color="0072C6"/>
              <w:left w:val="none" w:sz="4" w:space="0" w:color="000000"/>
              <w:bottom w:val="single" w:sz="4" w:space="0" w:color="000000"/>
              <w:right w:val="single" w:sz="4" w:space="0" w:color="000000"/>
            </w:tcBorders>
          </w:tcPr>
          <w:p w:rsidR="00CE48C9" w:rsidRDefault="00121BA3">
            <w:pPr>
              <w:pStyle w:val="ProductList-TableBody"/>
            </w:pPr>
            <w:r>
              <w:t>SL de Usuario para Servicios de Escritorio Remoto de Windows Server 2019</w:t>
            </w:r>
          </w:p>
        </w:tc>
      </w:tr>
    </w:tbl>
    <w:p w:rsidR="00CE48C9" w:rsidRDefault="00121BA3">
      <w:pPr>
        <w:pStyle w:val="ProductList-BodyIndented"/>
      </w:pPr>
      <w:r>
        <w:rPr>
          <w:i/>
        </w:rPr>
        <w:t>*También se requiere para el uso de Windows Server con el fin de proporcionar servicios de hosting para una interfaz gráfica de usuario (mediante el uso de la funcionalidad de Servicios de Escritorio Remoto para Windows Server 2019 u otra tecnología).</w:t>
      </w:r>
    </w:p>
    <w:p w:rsidR="00CE48C9" w:rsidRDefault="00CE48C9">
      <w:pPr>
        <w:pStyle w:val="ProductList-BodyIndented"/>
      </w:pPr>
    </w:p>
    <w:p w:rsidR="00CE48C9" w:rsidRDefault="00121BA3">
      <w:pPr>
        <w:pStyle w:val="ProductList-SubClauseHeading"/>
        <w:outlineLvl w:val="5"/>
      </w:pPr>
      <w:r>
        <w:t>3.1.2 Funcionalidad adicional asociada con Licencia CAL de Servicios de administración de derechos de Windows Server 2019</w:t>
      </w:r>
    </w:p>
    <w:p w:rsidR="00CE48C9" w:rsidRDefault="00121BA3">
      <w:pPr>
        <w:pStyle w:val="ProductList-BodyIndented"/>
      </w:pPr>
      <w:r>
        <w:t xml:space="preserve">Servicios de administración de derechos de Windows Server 2019 </w:t>
      </w:r>
    </w:p>
    <w:tbl>
      <w:tblPr>
        <w:tblStyle w:val="PURTable0"/>
        <w:tblW w:w="0" w:type="dxa"/>
        <w:tblLook w:val="04A0"/>
      </w:tblPr>
      <w:tblGrid>
        <w:gridCol w:w="3494"/>
        <w:gridCol w:w="3539"/>
        <w:gridCol w:w="3523"/>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Licencia CAL de Windows Server 2019 Active Directory Rights Management Services</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Azure Information Protection (P1 y P2)</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CE48C9">
            <w:pPr>
              <w:pStyle w:val="ProductList-TableBody"/>
            </w:pPr>
          </w:p>
        </w:tc>
        <w:tc>
          <w:tcPr>
            <w:tcW w:w="4040" w:type="dxa"/>
            <w:tcBorders>
              <w:top w:val="none" w:sz="4" w:space="0" w:color="000000"/>
              <w:left w:val="none" w:sz="4" w:space="0" w:color="000000"/>
              <w:bottom w:val="single" w:sz="4" w:space="0" w:color="000000"/>
              <w:right w:val="singl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r>
    </w:tbl>
    <w:p w:rsidR="00CE48C9" w:rsidRDefault="00CE48C9">
      <w:pPr>
        <w:pStyle w:val="ProductList-BodyIndented"/>
      </w:pPr>
    </w:p>
    <w:p w:rsidR="00CE48C9" w:rsidRDefault="00121BA3">
      <w:pPr>
        <w:pStyle w:val="ProductList-SubClauseHeading"/>
        <w:outlineLvl w:val="5"/>
      </w:pPr>
      <w:r>
        <w:t>3.1.3 Funcionalidad adicional asociada con la CAL de usuario de Microsoft Identity Manager</w:t>
      </w:r>
    </w:p>
    <w:p w:rsidR="00CE48C9" w:rsidRDefault="00121BA3">
      <w:pPr>
        <w:pStyle w:val="ProductList-BodyIndented"/>
      </w:pPr>
      <w:r>
        <w:t xml:space="preserve">Funcionalidad de Microsoft Identity Manager 2016 </w:t>
      </w:r>
    </w:p>
    <w:tbl>
      <w:tblPr>
        <w:tblStyle w:val="PURTable0"/>
        <w:tblW w:w="0" w:type="dxa"/>
        <w:tblLook w:val="04A0"/>
      </w:tblPr>
      <w:tblGrid>
        <w:gridCol w:w="3509"/>
        <w:gridCol w:w="3536"/>
        <w:gridCol w:w="3511"/>
      </w:tblGrid>
      <w:tr w:rsidR="00CE48C9">
        <w:trPr>
          <w:cnfStyle w:val="100000000000"/>
        </w:trPr>
        <w:tc>
          <w:tcPr>
            <w:tcW w:w="4040" w:type="dxa"/>
            <w:tcBorders>
              <w:top w:val="single" w:sz="18" w:space="0" w:color="0072C6"/>
              <w:left w:val="single" w:sz="4" w:space="0" w:color="000000"/>
              <w:bottom w:val="non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none" w:sz="4" w:space="0" w:color="000000"/>
              <w:right w:val="none" w:sz="4" w:space="0" w:color="000000"/>
            </w:tcBorders>
          </w:tcPr>
          <w:p w:rsidR="00CE48C9" w:rsidRDefault="00121BA3">
            <w:pPr>
              <w:pStyle w:val="ProductList-TableBody"/>
            </w:pPr>
            <w:r>
              <w:t>CAL de Usuario de Microsoft Identity Manager 2016</w:t>
            </w:r>
          </w:p>
        </w:tc>
        <w:tc>
          <w:tcPr>
            <w:tcW w:w="4040" w:type="dxa"/>
            <w:tcBorders>
              <w:top w:val="single" w:sz="18" w:space="0" w:color="0072C6"/>
              <w:left w:val="none" w:sz="4" w:space="0" w:color="000000"/>
              <w:bottom w:val="none" w:sz="4" w:space="0" w:color="000000"/>
              <w:right w:val="single" w:sz="4" w:space="0" w:color="000000"/>
            </w:tcBorders>
          </w:tcPr>
          <w:p w:rsidR="00CE48C9" w:rsidRDefault="00121BA3">
            <w:pPr>
              <w:pStyle w:val="ProductList-TableBody"/>
            </w:pPr>
            <w:r>
              <w:t>SL de Usuario de Azure Active Directory Premium (P1 y P2)</w:t>
            </w:r>
          </w:p>
        </w:tc>
      </w:tr>
      <w:tr w:rsidR="00CE48C9">
        <w:tc>
          <w:tcPr>
            <w:tcW w:w="4040" w:type="dxa"/>
            <w:tcBorders>
              <w:top w:val="none" w:sz="4" w:space="0" w:color="000000"/>
              <w:left w:val="single" w:sz="4" w:space="0" w:color="000000"/>
              <w:bottom w:val="single" w:sz="4" w:space="0" w:color="000000"/>
              <w:right w:val="single" w:sz="4" w:space="0" w:color="000000"/>
            </w:tcBorders>
            <w:shd w:val="clear" w:color="auto" w:fill="DEEAF6"/>
          </w:tcPr>
          <w:p w:rsidR="00CE48C9" w:rsidRDefault="00CE48C9">
            <w:pPr>
              <w:pStyle w:val="ProductList-TableBody"/>
            </w:pPr>
          </w:p>
        </w:tc>
        <w:tc>
          <w:tcPr>
            <w:tcW w:w="4040" w:type="dxa"/>
            <w:tcBorders>
              <w:top w:val="none" w:sz="4" w:space="0" w:color="000000"/>
              <w:left w:val="single" w:sz="4" w:space="0" w:color="000000"/>
              <w:bottom w:val="single" w:sz="4" w:space="0" w:color="000000"/>
              <w:right w:val="none" w:sz="4" w:space="0" w:color="000000"/>
            </w:tcBorders>
          </w:tcPr>
          <w:p w:rsidR="00CE48C9" w:rsidRDefault="00121BA3">
            <w:pPr>
              <w:pStyle w:val="ProductList-TableBody"/>
            </w:pPr>
            <w:r>
              <w:t xml:space="preserve">Licencia Equivalente de CAL (consulte el </w:t>
            </w:r>
            <w:hyperlink w:anchor="_Sec591">
              <w:r>
                <w:rPr>
                  <w:color w:val="00467F"/>
                  <w:u w:val="single"/>
                </w:rPr>
                <w:t>Apéndice A</w:t>
              </w:r>
            </w:hyperlink>
            <w:r>
              <w:t>)</w:t>
            </w:r>
          </w:p>
        </w:tc>
        <w:tc>
          <w:tcPr>
            <w:tcW w:w="4040" w:type="dxa"/>
            <w:tcBorders>
              <w:top w:val="non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BodyIndented"/>
      </w:pPr>
      <w:r>
        <w:rPr>
          <w:i/>
        </w:rPr>
        <w:t xml:space="preserve">*También se requiere para cualquier persona para la que el software emite o administra información sobre identidades. </w:t>
      </w:r>
    </w:p>
    <w:p w:rsidR="00CE48C9" w:rsidRDefault="00CE48C9">
      <w:pPr>
        <w:pStyle w:val="ProductList-BodyIndented"/>
      </w:pPr>
    </w:p>
    <w:p w:rsidR="00CE48C9" w:rsidRDefault="00121BA3">
      <w:pPr>
        <w:pStyle w:val="ProductList-SubClauseHeading"/>
        <w:outlineLvl w:val="5"/>
      </w:pPr>
      <w:r>
        <w:t>3.1.4 Servicio de sincronización</w:t>
      </w:r>
    </w:p>
    <w:p w:rsidR="00CE48C9" w:rsidRDefault="00121BA3">
      <w:pPr>
        <w:pStyle w:val="ProductList-BodyIndented"/>
      </w:pPr>
      <w:r>
        <w:t>No se requieren Licencias CAL de Microsoft Identity Manager 2016 para usuarios que solo utilizan el servicio de sincronización de Microsoft Identity Manager.</w:t>
      </w:r>
    </w:p>
    <w:p w:rsidR="00CE48C9" w:rsidRDefault="00CE48C9">
      <w:pPr>
        <w:pStyle w:val="ProductList-BodyIndented"/>
      </w:pPr>
    </w:p>
    <w:p w:rsidR="00CE48C9" w:rsidRDefault="00121BA3">
      <w:pPr>
        <w:pStyle w:val="ProductList-ClauseHeading"/>
        <w:outlineLvl w:val="4"/>
      </w:pPr>
      <w:r>
        <w:lastRenderedPageBreak/>
        <w:t>3.2 Acceso de usuarios externos de servidor</w:t>
      </w:r>
    </w:p>
    <w:tbl>
      <w:tblPr>
        <w:tblStyle w:val="PURTable"/>
        <w:tblW w:w="0" w:type="dxa"/>
        <w:tblLook w:val="04A0"/>
      </w:tblPr>
      <w:tblGrid>
        <w:gridCol w:w="3652"/>
        <w:gridCol w:w="3670"/>
        <w:gridCol w:w="3594"/>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Base</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External Connector de Windows Server 2019</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SubClauseHeading"/>
        <w:outlineLvl w:val="5"/>
      </w:pPr>
      <w:r>
        <w:t>3.2.1 Funcionalidad adicional asociada con Licencia de External Connector de Servicios de escritorio remoto de Windows Server 2019</w:t>
      </w:r>
    </w:p>
    <w:p w:rsidR="00CE48C9" w:rsidRDefault="00121BA3">
      <w:pPr>
        <w:pStyle w:val="ProductList-BodyIndented"/>
      </w:pPr>
      <w:r>
        <w:t>Funcionalidad de Microsoft Application Virtualization para Servicios de Escritorio Remoto y Servicios de Escritorio Remoto de Windows Server 2019</w:t>
      </w:r>
    </w:p>
    <w:tbl>
      <w:tblPr>
        <w:tblStyle w:val="PURTable0"/>
        <w:tblW w:w="0" w:type="dxa"/>
        <w:tblLook w:val="04A0"/>
      </w:tblPr>
      <w:tblGrid>
        <w:gridCol w:w="3543"/>
        <w:gridCol w:w="3556"/>
        <w:gridCol w:w="3457"/>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External Connector para Servicios de Escritorio Remoto de Windows Server 2019</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BodyIndented"/>
      </w:pPr>
      <w:r>
        <w:rPr>
          <w:i/>
        </w:rPr>
        <w:t>*También se requiere para el uso de Windows Server con el fin de proporcionar servicios de hosting para una interfaz gráfica de usuario (mediante el uso de la funcionalidad de Servicios de Escritorio Remoto para Windows Server 2019 u otra tecnología).</w:t>
      </w:r>
    </w:p>
    <w:p w:rsidR="00CE48C9" w:rsidRDefault="00CE48C9">
      <w:pPr>
        <w:pStyle w:val="ProductList-BodyIndented"/>
      </w:pPr>
    </w:p>
    <w:p w:rsidR="00CE48C9" w:rsidRDefault="00121BA3">
      <w:pPr>
        <w:pStyle w:val="ProductList-SubClauseHeading"/>
        <w:outlineLvl w:val="5"/>
      </w:pPr>
      <w:r>
        <w:t>3.2.2 Funcionalidad adicional asociada con Licencia de External Connector de Servicios de administración de derechos de Windows Server 2019</w:t>
      </w:r>
    </w:p>
    <w:p w:rsidR="00CE48C9" w:rsidRDefault="00121BA3">
      <w:pPr>
        <w:pStyle w:val="ProductList-BodyIndented"/>
      </w:pPr>
      <w:r>
        <w:t>Servicios de administración de derechos de Windows Server 2019</w:t>
      </w:r>
    </w:p>
    <w:tbl>
      <w:tblPr>
        <w:tblStyle w:val="PURTable0"/>
        <w:tblW w:w="0" w:type="dxa"/>
        <w:tblLook w:val="04A0"/>
      </w:tblPr>
      <w:tblGrid>
        <w:gridCol w:w="3529"/>
        <w:gridCol w:w="3587"/>
        <w:gridCol w:w="3440"/>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External Connector para Servicios de Administración de Derechos de Windows Server 2019 Active Directory</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Indented"/>
      </w:pPr>
    </w:p>
    <w:p w:rsidR="00CE48C9" w:rsidRDefault="00121BA3">
      <w:pPr>
        <w:pStyle w:val="ProductList-SubClauseHeading"/>
        <w:outlineLvl w:val="5"/>
      </w:pPr>
      <w:r>
        <w:t>3.2.3 Funcionalidad adicional asociada con Licencia de External Connector de Microsoft Forefront Identity Manager</w:t>
      </w:r>
    </w:p>
    <w:p w:rsidR="00CE48C9" w:rsidRDefault="00121BA3">
      <w:pPr>
        <w:pStyle w:val="ProductList-BodyIndented"/>
      </w:pPr>
      <w:r>
        <w:t xml:space="preserve">Funcionalidad de Microsoft Identity Manager 2016 </w:t>
      </w:r>
    </w:p>
    <w:tbl>
      <w:tblPr>
        <w:tblStyle w:val="PURTable0"/>
        <w:tblW w:w="0" w:type="dxa"/>
        <w:tblLook w:val="04A0"/>
      </w:tblPr>
      <w:tblGrid>
        <w:gridCol w:w="3543"/>
        <w:gridCol w:w="3556"/>
        <w:gridCol w:w="3457"/>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Licencia de Acceso Adicional</w:t>
            </w:r>
          </w:p>
        </w:tc>
        <w:tc>
          <w:tcPr>
            <w:tcW w:w="4040" w:type="dxa"/>
            <w:tcBorders>
              <w:top w:val="single" w:sz="18" w:space="0" w:color="0072C6"/>
              <w:left w:val="single" w:sz="4" w:space="0" w:color="000000"/>
              <w:bottom w:val="single" w:sz="4" w:space="0" w:color="000000"/>
              <w:right w:val="none" w:sz="4" w:space="0" w:color="000000"/>
            </w:tcBorders>
          </w:tcPr>
          <w:p w:rsidR="00CE48C9" w:rsidRDefault="00121BA3">
            <w:pPr>
              <w:pStyle w:val="ProductList-TableBody"/>
            </w:pPr>
            <w:r>
              <w:t>External Connector de Microsoft Identity Manager 2016</w:t>
            </w:r>
          </w:p>
        </w:tc>
        <w:tc>
          <w:tcPr>
            <w:tcW w:w="4040" w:type="dxa"/>
            <w:tcBorders>
              <w:top w:val="single" w:sz="18" w:space="0" w:color="0072C6"/>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BodyIndented"/>
      </w:pPr>
      <w:r>
        <w:rPr>
          <w:i/>
        </w:rPr>
        <w:t>*También se requiere para cualquier Usuario Externo para la que el software emite o administra información sobre identidades (en ausencia de Licencias CAL de Microsoft Identity Manager 2016).</w:t>
      </w:r>
    </w:p>
    <w:p w:rsidR="00CE48C9" w:rsidRDefault="00CE48C9">
      <w:pPr>
        <w:pStyle w:val="ProductList-BodyIndented"/>
      </w:pPr>
    </w:p>
    <w:p w:rsidR="00CE48C9" w:rsidRDefault="00121BA3">
      <w:pPr>
        <w:pStyle w:val="ProductList-ClauseHeading"/>
        <w:outlineLvl w:val="4"/>
      </w:pPr>
      <w:r>
        <w:t>3.3 Términos adicionales para Windows Server 2019 Essentials</w:t>
      </w:r>
    </w:p>
    <w:p w:rsidR="00CE48C9" w:rsidRDefault="00121BA3">
      <w:pPr>
        <w:pStyle w:val="ProductList-SubClauseHeading"/>
        <w:outlineLvl w:val="5"/>
      </w:pPr>
      <w:r>
        <w:t>3.3.1 Limitaciones de uso.</w:t>
      </w:r>
    </w:p>
    <w:p w:rsidR="00CE48C9" w:rsidRDefault="00121BA3" w:rsidP="00121BA3">
      <w:pPr>
        <w:pStyle w:val="ProductList-Bullet"/>
        <w:numPr>
          <w:ilvl w:val="1"/>
          <w:numId w:val="30"/>
        </w:numPr>
      </w:pPr>
      <w:r>
        <w:t xml:space="preserve">En cualquier momento, el Cliente puede utilizar una </w:t>
      </w:r>
      <w:r w:rsidR="000D6B75">
        <w:fldChar w:fldCharType="begin"/>
      </w:r>
      <w:r>
        <w:instrText xml:space="preserve"> AutoTextList   \s NoStyle \t "Instancia en Ejecución es una instancia del software que se carga en la memoria y para la cual se ejecutaron una o más instrucciones. (Consulte la definición completa en el Glosario)" </w:instrText>
      </w:r>
      <w:r w:rsidR="000D6B75">
        <w:fldChar w:fldCharType="separate"/>
      </w:r>
      <w:r>
        <w:rPr>
          <w:color w:val="0563C1"/>
        </w:rPr>
        <w:t>Instancia en ejecución</w:t>
      </w:r>
      <w:r w:rsidR="000D6B75">
        <w:fldChar w:fldCharType="end"/>
      </w:r>
      <w:r>
        <w:t xml:space="preserve"> del software de servidor en cada uno de los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Físicos</w:t>
      </w:r>
      <w:r w:rsidR="000D6B75">
        <w:fldChar w:fldCharType="end"/>
      </w:r>
      <w:r>
        <w:t xml:space="preserve"> y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w:t>
      </w:r>
    </w:p>
    <w:p w:rsidR="00CE48C9" w:rsidRDefault="00121BA3" w:rsidP="00121BA3">
      <w:pPr>
        <w:pStyle w:val="ProductList-Bullet"/>
        <w:numPr>
          <w:ilvl w:val="1"/>
          <w:numId w:val="30"/>
        </w:numPr>
      </w:pPr>
      <w:r>
        <w:t xml:space="preserve">El Cliente debe ejecutar el software de servidor dentro de un dominio donde Active Directory del Servidor se configura como (i) el controlador de dominio (un único servidor que contiene todos los roles de maestro de operaciones únicas flexibles [FSMO]), (ii) la raíz del bosque del dominio, (iii) un dominio que no es secundario, y (iv) sin relación de confianza con ningún otro dominio. Si el software de servidor se utiliza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la Instancia en 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solo se podrá utilizar para ejecutar software de virtualización de hardware, proporcionar servicios de virtualización de hardware o ejecutar software para administrar y dar servicio al </w:t>
      </w:r>
      <w:r w:rsidR="000D6B75">
        <w:fldChar w:fldCharType="begin"/>
      </w:r>
      <w:r>
        <w:instrText xml:space="preserve"> AutoTextList   \s NoStyle \t "Entorno de Sistema Operativo es la totalidad o una parte de una Instancia de sistema operativo, o la totalidad o una parte de una Instancia de sistema operativo virtual (o emulado de otra manera)... (Consulte la definición completa en el Glosario)" </w:instrText>
      </w:r>
      <w:r w:rsidR="000D6B75">
        <w:fldChar w:fldCharType="separate"/>
      </w:r>
      <w:r>
        <w:rPr>
          <w:color w:val="0563C1"/>
        </w:rPr>
        <w:t>Entorno de Sistema Operativo</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La instancia no cumple con los requisitos mencionados de (i) a (iv) anteriores.</w:t>
      </w:r>
    </w:p>
    <w:p w:rsidR="00CE48C9" w:rsidRDefault="00CE48C9">
      <w:pPr>
        <w:pStyle w:val="ProductList-BodyIndented"/>
      </w:pPr>
    </w:p>
    <w:p w:rsidR="00CE48C9" w:rsidRDefault="00121BA3">
      <w:pPr>
        <w:pStyle w:val="ProductList-SubClauseHeading"/>
        <w:outlineLvl w:val="5"/>
      </w:pPr>
      <w:r>
        <w:t>3.3.2 Uso del software de servidor</w:t>
      </w:r>
    </w:p>
    <w:p w:rsidR="00CE48C9" w:rsidRDefault="00121BA3">
      <w:pPr>
        <w:pStyle w:val="ProductList-BodyIndented"/>
      </w:pPr>
      <w:r>
        <w:t>Una Cuenta de Usuario es un nombre de usuario único con su contraseña asociada creado a través de la Consola de Windows Server 2019 Essentials. El Cliente podrá utilizar hasta 25 cuentas de usuario. Con cada cuenta de usuario, un usuario designado puede obtener acceso y utilizar el software de servidor en dicho servidor. Puede reasignar una cuenta de usuario de un usuario a otro siempre que la reasignación no se produzca dentro de 90 días a contar de la última cesión.</w:t>
      </w:r>
    </w:p>
    <w:p w:rsidR="00CE48C9" w:rsidRDefault="00CE48C9">
      <w:pPr>
        <w:pStyle w:val="ProductList-BodyIndented"/>
      </w:pPr>
    </w:p>
    <w:p w:rsidR="00CE48C9" w:rsidRDefault="00121BA3">
      <w:pPr>
        <w:pStyle w:val="ProductList-SubClauseHeading"/>
        <w:outlineLvl w:val="5"/>
      </w:pPr>
      <w:r>
        <w:t>3.3.3 Conector de Windows Server 2019 Essentials</w:t>
      </w:r>
    </w:p>
    <w:p w:rsidR="00CE48C9" w:rsidRDefault="00121BA3">
      <w:pPr>
        <w:pStyle w:val="ProductList-BodyIndented"/>
      </w:pPr>
      <w:r>
        <w:t>El Cliente podrá instalar y utilizar el software de Conector de Windows Server 2019 Essentials en un máximo de 50 dispositivos en cualquier momento. Podrá utilizar este software exclusivamente con el software de servidor.</w:t>
      </w:r>
    </w:p>
    <w:p w:rsidR="00CE48C9" w:rsidRDefault="00CE48C9">
      <w:pPr>
        <w:pStyle w:val="ProductList-BodyIndented"/>
      </w:pPr>
    </w:p>
    <w:p w:rsidR="00CE48C9" w:rsidRDefault="00121BA3">
      <w:pPr>
        <w:pStyle w:val="ProductList-SubClauseHeading"/>
        <w:outlineLvl w:val="5"/>
      </w:pPr>
      <w:r>
        <w:t>3.3.4 Acceso a servicios de administración de derechos de Active Directory de Windows Server 2019</w:t>
      </w:r>
    </w:p>
    <w:p w:rsidR="00CE48C9" w:rsidRDefault="00121BA3">
      <w:pPr>
        <w:pStyle w:val="ProductList-BodyIndented"/>
      </w:pPr>
      <w:r>
        <w:t>El Cliente debe adquirir una Licencia CAL de Servicios de Administración de Derechos de Active Directory de Windows Server 2019 para cada Cuenta de Usuario a través de la cual un usuario obtiene acceso de forma directa o indirecta a la funcionalidad Servicios de Administración de Derechos de Active Directory de Windows Server 2019.</w:t>
      </w:r>
    </w:p>
    <w:p w:rsidR="00CE48C9" w:rsidRDefault="00CE48C9">
      <w:pPr>
        <w:pStyle w:val="ProductList-BodyIndented"/>
      </w:pPr>
    </w:p>
    <w:p w:rsidR="00CE48C9" w:rsidRDefault="00121BA3">
      <w:pPr>
        <w:pStyle w:val="ProductList-ClauseHeading"/>
        <w:outlineLvl w:val="4"/>
      </w:pPr>
      <w:r>
        <w:t>3.4 Contenedores de Windows Server sin aislamiento de Hyper-V con Windows Server 2019 Standard y Datacenter</w:t>
      </w:r>
    </w:p>
    <w:p w:rsidR="00CE48C9" w:rsidRDefault="00121BA3">
      <w:pPr>
        <w:pStyle w:val="ProductList-Body"/>
      </w:pPr>
      <w:r>
        <w:t xml:space="preserve">El Cliente puede utilizar cualquier número de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utilizado con instancias como </w:t>
      </w:r>
      <w:r w:rsidR="000D6B75">
        <w:fldChar w:fldCharType="begin"/>
      </w:r>
      <w:r>
        <w:instrText xml:space="preserve"> AutoTextList   \s NoStyle \t "El Contenedor de Windows Server sin aislamiento de Hyper-V (antiguamente conocido como Contenedor de Windows Server) es una característica del software de Windows Server." </w:instrText>
      </w:r>
      <w:r w:rsidR="000D6B75">
        <w:fldChar w:fldCharType="separate"/>
      </w:r>
      <w:r>
        <w:rPr>
          <w:color w:val="0563C1"/>
        </w:rPr>
        <w:t>Contenedores de Windows Server sin aislamiento de Hyper-V</w:t>
      </w:r>
      <w:r w:rsidR="000D6B75">
        <w:fldChar w:fldCharType="end"/>
      </w:r>
      <w:r>
        <w:t xml:space="preserv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w:t>
      </w:r>
    </w:p>
    <w:p w:rsidR="00CE48C9" w:rsidRDefault="00CE48C9">
      <w:pPr>
        <w:pStyle w:val="ProductList-Body"/>
      </w:pPr>
    </w:p>
    <w:p w:rsidR="00CE48C9" w:rsidRDefault="00121BA3">
      <w:pPr>
        <w:pStyle w:val="ProductList-ClauseHeading"/>
        <w:outlineLvl w:val="4"/>
      </w:pPr>
      <w:r>
        <w:t>3.5 Software adicional para Windows Server 2019</w:t>
      </w:r>
    </w:p>
    <w:tbl>
      <w:tblPr>
        <w:tblStyle w:val="PURTable"/>
        <w:tblW w:w="0" w:type="dxa"/>
        <w:tblLook w:val="04A0"/>
      </w:tblPr>
      <w:tblGrid>
        <w:gridCol w:w="3650"/>
        <w:gridCol w:w="3690"/>
        <w:gridCol w:w="3576"/>
      </w:tblGrid>
      <w:tr w:rsidR="00CE48C9">
        <w:trPr>
          <w:cnfStyle w:val="100000000000"/>
        </w:trPr>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AD Migration Tool</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Utilidad de GBUNIECN.EXE</w:t>
            </w:r>
          </w:p>
        </w:tc>
        <w:tc>
          <w:tcPr>
            <w:tcW w:w="4040" w:type="dxa"/>
            <w:tcBorders>
              <w:top w:val="single" w:sz="18" w:space="0" w:color="0072C6"/>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121BA3">
      <w:pPr>
        <w:pStyle w:val="ProductList-Offering1SubSection"/>
        <w:outlineLvl w:val="3"/>
      </w:pPr>
      <w:bookmarkStart w:id="205" w:name="_Sec833"/>
      <w:r>
        <w:t>4. Software Assurance</w:t>
      </w:r>
      <w:bookmarkEnd w:id="205"/>
    </w:p>
    <w:tbl>
      <w:tblPr>
        <w:tblStyle w:val="PURTable"/>
        <w:tblW w:w="0" w:type="dxa"/>
        <w:tblLook w:val="04A0"/>
      </w:tblPr>
      <w:tblGrid>
        <w:gridCol w:w="3648"/>
        <w:gridCol w:w="3635"/>
        <w:gridCol w:w="3633"/>
      </w:tblGrid>
      <w:tr w:rsidR="00CE48C9">
        <w:trPr>
          <w:cnfStyle w:val="100000000000"/>
        </w:trPr>
        <w:tc>
          <w:tcPr>
            <w:tcW w:w="4040" w:type="dxa"/>
            <w:tcBorders>
              <w:top w:val="single" w:sz="18" w:space="0" w:color="00206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"Beneficios de SA: Indica la categoría del Producto para fines de determinar los Beneficios de SA aplicables ampliamente a ese Grupo de Productos, como se enumera en el Apéndice B: Software Assurance." </w:instrText>
            </w:r>
            <w:r>
              <w:fldChar w:fldCharType="separate"/>
            </w:r>
            <w:r w:rsidR="00121BA3">
              <w:rPr>
                <w:color w:val="0563C1"/>
              </w:rPr>
              <w:t>Beneficios de SA</w:t>
            </w:r>
            <w:r>
              <w:fldChar w:fldCharType="end"/>
            </w:r>
            <w:r w:rsidR="00121BA3">
              <w:t>: Servidor</w:t>
            </w:r>
          </w:p>
        </w:tc>
        <w:tc>
          <w:tcPr>
            <w:tcW w:w="4040" w:type="dxa"/>
            <w:tcBorders>
              <w:top w:val="single" w:sz="18" w:space="0" w:color="00206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"Recuperación ante Desastres: Derechos disponibles para los clientes de SA con relación al uso de software con fines de recuperación ante desastres condicionales; consulte los detalles en la sección Servidores: Derechos de Recuperación ante Desastres del Apéndice B: Software Assurance." </w:instrText>
            </w:r>
            <w:r>
              <w:fldChar w:fldCharType="separate"/>
            </w:r>
            <w:r w:rsidR="00121BA3">
              <w:rPr>
                <w:color w:val="0563C1"/>
              </w:rPr>
              <w:t>Recuperación ante Desastres</w:t>
            </w:r>
            <w:r>
              <w:fldChar w:fldCharType="end"/>
            </w:r>
            <w:r w:rsidR="00121BA3">
              <w:t>: Todas las ediciones</w:t>
            </w:r>
          </w:p>
        </w:tc>
        <w:tc>
          <w:tcPr>
            <w:tcW w:w="4040" w:type="dxa"/>
            <w:tcBorders>
              <w:top w:val="single" w:sz="18" w:space="0" w:color="002060"/>
              <w:left w:val="single" w:sz="4" w:space="0" w:color="000000"/>
              <w:bottom w:val="single" w:sz="4" w:space="0" w:color="000000"/>
              <w:right w:val="single" w:sz="4" w:space="0" w:color="000000"/>
            </w:tcBorders>
            <w:shd w:val="clear" w:color="auto" w:fill="D8D8D8"/>
          </w:tcPr>
          <w:p w:rsidR="00CE48C9" w:rsidRDefault="00121BA3">
            <w:pPr>
              <w:pStyle w:val="ProductList-TableBody"/>
            </w:pPr>
            <w:r>
              <w:rPr>
                <w:color w:val="404040"/>
              </w:rPr>
              <w:t>Derechos de Conmutación por Error: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fldChar w:fldCharType="separate"/>
            </w:r>
            <w:r w:rsidR="00121BA3">
              <w:rPr>
                <w:color w:val="0563C1"/>
              </w:rPr>
              <w:t>Movilidad de Licencias</w:t>
            </w:r>
            <w:r>
              <w:fldChar w:fldCharType="end"/>
            </w:r>
            <w:r w:rsidR="00121BA3">
              <w:t>: Solo External Connector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Consulte las </w:t>
            </w:r>
            <w:hyperlink r:id="rId113">
              <w:r w:rsidR="00121BA3">
                <w:rPr>
                  <w:color w:val="00467F"/>
                  <w:u w:val="single"/>
                </w:rPr>
                <w:t>Listas de Productos de octubre de 2013 y marzo de 2014</w:t>
              </w:r>
            </w:hyperlink>
            <w:r w:rsidR="00121BA3">
              <w:t xml:space="preserve"> (las versiones anteriores, así como HPC Pack</w:t>
            </w:r>
            <w:r>
              <w:fldChar w:fldCharType="begin"/>
            </w:r>
            <w:r w:rsidR="00121BA3">
              <w:instrText xml:space="preserve"> XE "HPC Pack" </w:instrText>
            </w:r>
            <w:r>
              <w:fldChar w:fldCharType="end"/>
            </w:r>
            <w:r w:rsidR="00121BA3">
              <w:t>, Windows HPC Server</w:t>
            </w:r>
            <w:r>
              <w:fldChar w:fldCharType="begin"/>
            </w:r>
            <w:r w:rsidR="00121BA3">
              <w:instrText xml:space="preserve"> XE "Windows HPC Server" </w:instrText>
            </w:r>
            <w:r>
              <w:fldChar w:fldCharType="end"/>
            </w:r>
            <w:r w:rsidR="00121BA3">
              <w:t>, Windows Server Enterprise</w:t>
            </w:r>
            <w:r>
              <w:fldChar w:fldCharType="begin"/>
            </w:r>
            <w:r w:rsidR="00121BA3">
              <w:instrText xml:space="preserve"> XE "Windows Server Enterprise" </w:instrText>
            </w:r>
            <w:r>
              <w:fldChar w:fldCharType="end"/>
            </w:r>
            <w:r w:rsidR="00121BA3">
              <w:t>, Windows Server HPC Edition</w:t>
            </w:r>
            <w:r>
              <w:fldChar w:fldCharType="begin"/>
            </w:r>
            <w:r w:rsidR="00121BA3">
              <w:instrText xml:space="preserve"> XE "Windows Server HPC Edition" </w:instrText>
            </w:r>
            <w:r>
              <w:fldChar w:fldCharType="end"/>
            </w:r>
            <w:r w:rsidR="00121BA3">
              <w:t>, Windows Server for Itanium Based Systems</w:t>
            </w:r>
            <w:r>
              <w:fldChar w:fldCharType="begin"/>
            </w:r>
            <w:r w:rsidR="00121BA3">
              <w:instrText xml:space="preserve"> XE "Windows Server for Itanium Based Systems" </w:instrText>
            </w:r>
            <w:r>
              <w:fldChar w:fldCharType="end"/>
            </w:r>
            <w:r w:rsidR="00121BA3">
              <w:t>, Windows Small Business Server</w:t>
            </w:r>
            <w:r>
              <w:fldChar w:fldCharType="begin"/>
            </w:r>
            <w:r w:rsidR="00121BA3">
              <w:instrText xml:space="preserve"> XE "Windows Small Business Server" </w:instrText>
            </w:r>
            <w:r>
              <w:fldChar w:fldCharType="end"/>
            </w:r>
            <w:r w:rsidR="00121BA3">
              <w:t xml:space="preserve">); la </w:t>
            </w:r>
            <w:hyperlink r:id="rId114">
              <w:r w:rsidR="00121BA3">
                <w:rPr>
                  <w:color w:val="00467F"/>
                  <w:u w:val="single"/>
                </w:rPr>
                <w:t>Lista de Productos de junio de 2015</w:t>
              </w:r>
            </w:hyperlink>
            <w:r w:rsidR="00121BA3">
              <w:t xml:space="preserve"> (Forefront Identity Manager 2010 R2</w:t>
            </w:r>
            <w:r>
              <w:fldChar w:fldCharType="begin"/>
            </w:r>
            <w:r w:rsidR="00121BA3">
              <w:instrText xml:space="preserve"> XE "Forefront Identity Manager 2010 R2" </w:instrText>
            </w:r>
            <w:r>
              <w:fldChar w:fldCharType="end"/>
            </w:r>
            <w:r w:rsidR="00121BA3">
              <w:t xml:space="preserve">); los </w:t>
            </w:r>
            <w:hyperlink r:id="rId115">
              <w:r w:rsidR="00121BA3">
                <w:rPr>
                  <w:color w:val="00467F"/>
                  <w:u w:val="single"/>
                </w:rPr>
                <w:t>Términos de Productos de octubre y diciembre de 2016</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CE48C9" w:rsidRDefault="00121BA3">
            <w:pPr>
              <w:pStyle w:val="ProductList-TableBody"/>
            </w:pPr>
            <w:r>
              <w:rPr>
                <w:color w:val="404040"/>
              </w:rPr>
              <w:t>Derechos de uso móvil: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"Hospedaje de Modo Independiente: Un beneficio de SA que permite el uso de Productos con el objeto de proporcionar servicios de hospedaje condicionales. Para conocer más detalles, consulte la sección Servidores: Aplicaciones Hospedadas de Modo Independiente del Apéndice B: Software Assurance." </w:instrText>
            </w:r>
            <w:r>
              <w:fldChar w:fldCharType="separate"/>
            </w:r>
            <w:r w:rsidR="00121BA3">
              <w:rPr>
                <w:color w:val="0563C1"/>
              </w:rPr>
              <w:t>Hospedaje de modo independiente</w:t>
            </w:r>
            <w:r>
              <w:fldChar w:fldCharType="end"/>
            </w:r>
            <w:r w:rsidR="00121BA3">
              <w:t>: Todas las ediciones (excepto Essentials)</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CE48C9" w:rsidRDefault="00121BA3">
            <w:pPr>
              <w:pStyle w:val="ProductList-TableBody"/>
            </w:pPr>
            <w:r>
              <w:rPr>
                <w:color w:val="404040"/>
              </w:rPr>
              <w:t>Derechos Equivalentes de SA: N/D</w:t>
            </w:r>
          </w:p>
        </w:tc>
        <w:tc>
          <w:tcPr>
            <w:tcW w:w="4040" w:type="dxa"/>
            <w:tcBorders>
              <w:top w:val="single" w:sz="4" w:space="0" w:color="000000"/>
              <w:left w:val="single" w:sz="4" w:space="0" w:color="000000"/>
              <w:bottom w:val="single" w:sz="4" w:space="0" w:color="000000"/>
              <w:right w:val="single" w:sz="4" w:space="0" w:color="000000"/>
            </w:tcBorders>
            <w:shd w:val="clear" w:color="auto" w:fill="D8D8D8"/>
          </w:tcPr>
          <w:p w:rsidR="00CE48C9" w:rsidRDefault="00CE48C9">
            <w:pPr>
              <w:pStyle w:val="ProductList-TableBody"/>
            </w:pPr>
          </w:p>
        </w:tc>
      </w:tr>
    </w:tbl>
    <w:p w:rsidR="00CE48C9" w:rsidRDefault="00CE48C9">
      <w:pPr>
        <w:pStyle w:val="ProductList-ClauseHeading"/>
        <w:outlineLvl w:val="4"/>
      </w:pPr>
    </w:p>
    <w:p w:rsidR="00CE48C9" w:rsidRDefault="00121BA3">
      <w:pPr>
        <w:pStyle w:val="ProductList-ClauseHeading"/>
        <w:outlineLvl w:val="4"/>
      </w:pPr>
      <w:r>
        <w:t>4.1 Ventaja Híbrida de Microsoft Azure para Windows Server</w:t>
      </w:r>
    </w:p>
    <w:p w:rsidR="00CE48C9" w:rsidRDefault="00121BA3">
      <w:pPr>
        <w:pStyle w:val="ProductList-Body"/>
      </w:pPr>
      <w:r>
        <w:t xml:space="preserve">Consulte la </w:t>
      </w:r>
      <w:hyperlink w:anchor="_Sec624">
        <w:r>
          <w:rPr>
            <w:color w:val="00467F"/>
            <w:u w:val="single"/>
          </w:rPr>
          <w:t xml:space="preserve">Sección 8. Ventaja Híbrida de Microsoft Azure </w:t>
        </w:r>
      </w:hyperlink>
      <w:r>
        <w:t>de la Entrada de Producto de Microsoft Azure para implementar imágenes de Windows Server en Microsoft Azure.</w:t>
      </w:r>
    </w:p>
    <w:p w:rsidR="00CE48C9" w:rsidRDefault="00CE48C9">
      <w:pPr>
        <w:pStyle w:val="ProductList-Body"/>
      </w:pPr>
    </w:p>
    <w:p w:rsidR="00CE48C9" w:rsidRDefault="00121BA3">
      <w:pPr>
        <w:pStyle w:val="ProductList-ClauseHeading"/>
        <w:outlineLvl w:val="4"/>
      </w:pPr>
      <w:r>
        <w:t>4.2 Lanzamientos del Canal Semianual.</w:t>
      </w:r>
    </w:p>
    <w:p w:rsidR="00CE48C9" w:rsidRDefault="00121BA3">
      <w:pPr>
        <w:pStyle w:val="ProductList-Body"/>
      </w:pPr>
      <w:r>
        <w:t xml:space="preserve">Los Clientes con SA activo 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Windows Server Standard o Datacenter, y 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Windows Server Base Access y en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Windows Server Additive Access (según corresponda) pueden instala y utilizar lanzamientos del Canal Semianual (lo que incluye tanto las versiones Pilot como Broad)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w:t>
      </w:r>
    </w:p>
    <w:p w:rsidR="00CE48C9" w:rsidRDefault="00CE48C9">
      <w:pPr>
        <w:pStyle w:val="ProductList-ClauseHeading"/>
        <w:outlineLvl w:val="4"/>
      </w:pPr>
    </w:p>
    <w:p w:rsidR="00CE48C9" w:rsidRDefault="00121BA3">
      <w:pPr>
        <w:pStyle w:val="ProductList-ClauseHeading"/>
        <w:outlineLvl w:val="4"/>
      </w:pPr>
      <w:r>
        <w:t>4.3 Derechos Ampliados de CAL de Usuario y SL de Usuario para Servicios de Escritorio Remoto ("RDS")</w:t>
      </w:r>
    </w:p>
    <w:p w:rsidR="00CE48C9" w:rsidRDefault="00121BA3">
      <w:pPr>
        <w:pStyle w:val="ProductList-Body"/>
      </w:pPr>
      <w:r>
        <w:t xml:space="preserve">El Cliente puede utilizar sus CAL de Usuario y SL de Usuario de RDS con el software de Windows Server ejecutándose en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dedicados a su uso interno en cualquiera de los Servicios de Microsoft Azure o los servidores compartidos de </w:t>
      </w:r>
      <w:r w:rsidR="000D6B75">
        <w:fldChar w:fldCharType="begin"/>
      </w:r>
      <w:r>
        <w:instrText xml:space="preserve"> AutoTextList   \s NoStyle \t "Partner de Movilidad de Licencias a través de Software Assurance es una entidad identificada en http://www.microsoft.com/licensing/software-assurance/license-mobility.aspx y autorizada por Microsoft para proporcionar servicios de hosting de software de los clientes en servidores compartidos." </w:instrText>
      </w:r>
      <w:r w:rsidR="000D6B75">
        <w:fldChar w:fldCharType="separate"/>
      </w:r>
      <w:r>
        <w:rPr>
          <w:color w:val="0563C1"/>
        </w:rPr>
        <w:t>Movilidad de Licencias a través del Partner de Software Assurance</w:t>
      </w:r>
      <w:r w:rsidR="000D6B75">
        <w:fldChar w:fldCharType="end"/>
      </w:r>
      <w:r>
        <w:t xml:space="preserve"> para el que se ha completado y enviado el formulario de Validación de Movilidad de Licencias. Ninguna otra parte podrá acceder a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salvo el acceso administrativo del </w:t>
      </w:r>
      <w:r w:rsidR="000D6B75">
        <w:fldChar w:fldCharType="begin"/>
      </w:r>
      <w:r>
        <w:instrText xml:space="preserve"> AutoTextList   \s NoStyle \t "Partner de Movilidad de Licencias a través de Software Assurance es una entidad identificada en http://www.microsoft.com/licensing/software-assurance/license-mobility.aspx y autorizada por Microsoft para proporcionar servicios de hosting de software de los clientes en servidores compartidos." </w:instrText>
      </w:r>
      <w:r w:rsidR="000D6B75">
        <w:fldChar w:fldCharType="separate"/>
      </w:r>
      <w:r>
        <w:rPr>
          <w:color w:val="0563C1"/>
        </w:rPr>
        <w:t>Partner de Movilidad de Licencias del Cliente mediante Software Assurance</w:t>
      </w:r>
      <w:r w:rsidR="000D6B75">
        <w:fldChar w:fldCharType="end"/>
      </w:r>
      <w:r>
        <w:t xml:space="preserve"> designado. Para cualquier licencia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o SL de Usuario que el Cliente haya utilizado de esta manera, es posible que más adelante se mueva a los Servicios de Microsoft Azure o a una nueva </w:t>
      </w:r>
      <w:r w:rsidR="000D6B75">
        <w:fldChar w:fldCharType="begin"/>
      </w:r>
      <w:r>
        <w:instrText xml:space="preserve"> AutoTextList   \s NoStyle \t "Partner de Movilidad de Licencias a través de Software Assurance es una entidad identificada en http://www.microsoft.com/licensing/software-assurance/license-mobility.aspx y autorizada por Microsoft para proporcionar servicios de hosting de software de los clientes en servidores compartidos." </w:instrText>
      </w:r>
      <w:r w:rsidR="000D6B75">
        <w:fldChar w:fldCharType="separate"/>
      </w:r>
      <w:r>
        <w:rPr>
          <w:color w:val="0563C1"/>
        </w:rPr>
        <w:t>Movilidad de Licencias a través del Partner de Software Assurance</w:t>
      </w:r>
      <w:r w:rsidR="000D6B75">
        <w:fldChar w:fldCharType="end"/>
      </w:r>
      <w:r>
        <w:t>, pero no antes de 90 días después de haber iniciado su uso en el entorno que abandona.</w:t>
      </w:r>
    </w:p>
    <w:p w:rsidR="00CE48C9" w:rsidRDefault="00CE48C9">
      <w:pPr>
        <w:pStyle w:val="ProductList-Body"/>
      </w:pPr>
    </w:p>
    <w:p w:rsidR="00CE48C9" w:rsidRDefault="00121BA3">
      <w:pPr>
        <w:pStyle w:val="ProductList-ClauseHeading"/>
        <w:outlineLvl w:val="4"/>
      </w:pPr>
      <w:r>
        <w:t>4.4 Extended Security Updates:</w:t>
      </w:r>
    </w:p>
    <w:p w:rsidR="00CE48C9" w:rsidRDefault="00121BA3">
      <w:pPr>
        <w:pStyle w:val="ProductList-Body"/>
      </w:pPr>
      <w:r>
        <w:t xml:space="preserve">Consulte </w:t>
      </w:r>
      <w:hyperlink w:anchor="_Sec1282">
        <w:r>
          <w:rPr>
            <w:color w:val="00467F"/>
            <w:u w:val="single"/>
          </w:rPr>
          <w:t>Extended Security Updates</w:t>
        </w:r>
      </w:hyperlink>
      <w:r>
        <w:t xml:space="preserve"> en el Apéndice B para obtener información sobre la adquisición y la utilización de Extended Security Updates. </w:t>
      </w: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CE48C9">
      <w:pPr>
        <w:sectPr w:rsidR="00CE48C9">
          <w:headerReference w:type="default" r:id="rId116"/>
          <w:footerReference w:type="default" r:id="rId117"/>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206" w:name="_Sec548"/>
      <w:bookmarkEnd w:id="34"/>
      <w:r>
        <w:lastRenderedPageBreak/>
        <w:t>Servicios Online</w:t>
      </w:r>
      <w:r w:rsidR="000D6B75">
        <w:fldChar w:fldCharType="begin"/>
      </w:r>
      <w:r>
        <w:instrText xml:space="preserve"> TC "</w:instrText>
      </w:r>
      <w:bookmarkStart w:id="207" w:name="_Toc15833543"/>
      <w:r>
        <w:instrText>Servicios Online</w:instrText>
      </w:r>
      <w:bookmarkEnd w:id="207"/>
      <w:r>
        <w:instrText>" \l 1</w:instrText>
      </w:r>
      <w:r w:rsidR="000D6B75">
        <w:fldChar w:fldCharType="end"/>
      </w:r>
    </w:p>
    <w:p w:rsidR="00CE48C9" w:rsidRDefault="00121BA3">
      <w:pPr>
        <w:pStyle w:val="ProductList-Body"/>
      </w:pPr>
      <w:r>
        <w:t xml:space="preserve">La compra y el uso de Microsoft Online Services por parte del Cliente se rigen por los Términos de los Productos y los Términos de Microsoft Online Services (OST) que se encuentran en </w:t>
      </w:r>
      <w:hyperlink r:id="rId118">
        <w:r>
          <w:rPr>
            <w:color w:val="00467F"/>
            <w:u w:val="single"/>
          </w:rPr>
          <w:t>http://go.microsoft.com/?linkid=9840733</w:t>
        </w:r>
      </w:hyperlink>
      <w:r>
        <w:t xml:space="preserve"> y se integran en este documento por referencia.</w:t>
      </w:r>
    </w:p>
    <w:p w:rsidR="00CE48C9" w:rsidRDefault="00121BA3">
      <w:pPr>
        <w:pStyle w:val="ProductList-Offering1Heading"/>
        <w:outlineLvl w:val="1"/>
      </w:pPr>
      <w:bookmarkStart w:id="208" w:name="_Sec620"/>
      <w:r>
        <w:t>Disponibilidad Regional de Servicios Online</w:t>
      </w:r>
      <w:bookmarkEnd w:id="208"/>
      <w:r w:rsidR="000D6B75">
        <w:fldChar w:fldCharType="begin"/>
      </w:r>
      <w:r>
        <w:instrText xml:space="preserve"> TC "</w:instrText>
      </w:r>
      <w:bookmarkStart w:id="209" w:name="_Toc15833544"/>
      <w:r>
        <w:instrText>Disponibilidad Regional de Servicios Online</w:instrText>
      </w:r>
      <w:bookmarkEnd w:id="209"/>
      <w:r>
        <w:instrText>" \l 2</w:instrText>
      </w:r>
      <w:r w:rsidR="000D6B75">
        <w:fldChar w:fldCharType="end"/>
      </w:r>
    </w:p>
    <w:p w:rsidR="00CE48C9" w:rsidRDefault="00121BA3">
      <w:pPr>
        <w:pStyle w:val="ProductList-Body"/>
      </w:pPr>
      <w:r>
        <w:t xml:space="preserve">Visite </w:t>
      </w:r>
      <w:hyperlink r:id="rId119" w:anchor="international">
        <w:r>
          <w:rPr>
            <w:color w:val="00467F"/>
            <w:u w:val="single"/>
          </w:rPr>
          <w:t>http://www.microsoft.com/online/faq.aspx#international</w:t>
        </w:r>
      </w:hyperlink>
      <w:r>
        <w:t xml:space="preserve"> para ver una lista de países y regiones en que están disponibles los Servicios en Línea.</w:t>
      </w:r>
    </w:p>
    <w:p w:rsidR="00CE48C9" w:rsidRDefault="00121BA3">
      <w:pPr>
        <w:pStyle w:val="ProductList-Offering1Heading"/>
        <w:outlineLvl w:val="1"/>
      </w:pPr>
      <w:bookmarkStart w:id="210" w:name="_Sec621"/>
      <w:r>
        <w:t>Reglas de Compra de Servicios en Línea</w:t>
      </w:r>
      <w:bookmarkEnd w:id="210"/>
      <w:r w:rsidR="000D6B75">
        <w:fldChar w:fldCharType="begin"/>
      </w:r>
      <w:r>
        <w:instrText xml:space="preserve"> TC "</w:instrText>
      </w:r>
      <w:bookmarkStart w:id="211" w:name="_Toc15833545"/>
      <w:r>
        <w:instrText>Reglas de Compra de Servicios en Línea</w:instrText>
      </w:r>
      <w:bookmarkEnd w:id="211"/>
      <w:r>
        <w:instrText>" \l 2</w:instrText>
      </w:r>
      <w:r w:rsidR="000D6B75">
        <w:fldChar w:fldCharType="end"/>
      </w:r>
    </w:p>
    <w:p w:rsidR="00CE48C9" w:rsidRDefault="00121BA3">
      <w:pPr>
        <w:pStyle w:val="ProductList-Body"/>
      </w:pPr>
      <w:r>
        <w:t>Las siguientes reglas de compra se aplican a los Servicios en Línea que adquiera:</w:t>
      </w:r>
    </w:p>
    <w:p w:rsidR="00CE48C9" w:rsidRDefault="00121BA3" w:rsidP="00121BA3">
      <w:pPr>
        <w:pStyle w:val="ProductList-Bullet"/>
        <w:numPr>
          <w:ilvl w:val="0"/>
          <w:numId w:val="31"/>
        </w:numPr>
      </w:pPr>
      <w:r>
        <w:t xml:space="preserve">Los términos de la suscripción varían según el programa de la compra. En virtud del programa de Contrato Enterprise, los términos de suscripción de los Servicios en Línea que no sean Microsoft Azure deben ser colindantes y finalizar en la fecha final de la Inscripción del Cliente. </w:t>
      </w:r>
    </w:p>
    <w:p w:rsidR="00CE48C9" w:rsidRDefault="00121BA3" w:rsidP="00121BA3">
      <w:pPr>
        <w:pStyle w:val="ProductList-Bullet"/>
        <w:numPr>
          <w:ilvl w:val="0"/>
          <w:numId w:val="31"/>
        </w:numPr>
      </w:pPr>
      <w:r>
        <w:t>Si el Cliente realiza compras adicionales de un Servicio en Línea, el periodo de suscripción de la compra adicional debe alinearse con el periodo de suscripción existente del Cliente para el mismo Servicio en Línea. Esta disposición no se aplica a las Reservas de Azure.</w:t>
      </w:r>
    </w:p>
    <w:p w:rsidR="00CE48C9" w:rsidRDefault="00121BA3" w:rsidP="00121BA3">
      <w:pPr>
        <w:pStyle w:val="ProductList-Bullet"/>
        <w:numPr>
          <w:ilvl w:val="0"/>
          <w:numId w:val="31"/>
        </w:numPr>
      </w:pPr>
      <w:r>
        <w:t xml:space="preserve">El Cliente no puede reducir la cantidad de usuarios o dispositivos que cubre su suscripción a Servicios en Línea durante el periodo de la suscripción a Servicios en Línea, excepto en la medida en que lo permita el contrato de licencias por volumen del Cliente. </w:t>
      </w:r>
    </w:p>
    <w:p w:rsidR="00CE48C9" w:rsidRDefault="00121BA3" w:rsidP="00121BA3">
      <w:pPr>
        <w:pStyle w:val="ProductList-Bullet"/>
        <w:numPr>
          <w:ilvl w:val="0"/>
          <w:numId w:val="31"/>
        </w:numPr>
      </w:pPr>
      <w:r>
        <w:t>Los términos de Microsoft Azure se proporcionan en la Entrada de Artículo de Microsoft Azure.</w:t>
      </w:r>
    </w:p>
    <w:p w:rsidR="00CE48C9" w:rsidRDefault="00121BA3" w:rsidP="00121BA3">
      <w:pPr>
        <w:pStyle w:val="ProductList-Bullet"/>
        <w:numPr>
          <w:ilvl w:val="0"/>
          <w:numId w:val="31"/>
        </w:numPr>
      </w:pPr>
      <w:r>
        <w:t xml:space="preserve">  Las </w:t>
      </w:r>
      <w:r w:rsidR="000D6B75">
        <w:fldChar w:fldCharType="begin"/>
      </w:r>
      <w:r>
        <w:instrText xml:space="preserve"> AutoTextList   \s NoStyle \t "Un complemento es una licencia que se adquiere además de (y en asociación con) una Licencia Aplicable adquirida anteriormente...(consulte la definición completa en el Glosario)." </w:instrText>
      </w:r>
      <w:r w:rsidR="000D6B75">
        <w:fldChar w:fldCharType="separate"/>
      </w:r>
      <w:r>
        <w:rPr>
          <w:color w:val="0563C1"/>
        </w:rPr>
        <w:t>SL</w:t>
      </w:r>
      <w:r w:rsidR="000D6B75">
        <w:fldChar w:fldCharType="end"/>
      </w:r>
      <w:r>
        <w:t xml:space="preserve"> de Usuario de </w:t>
      </w:r>
      <w:r w:rsidR="000D6B75">
        <w:fldChar w:fldCharType="begin"/>
      </w:r>
      <w:r>
        <w:instrText xml:space="preserve"> AutoTextList   \s NoStyle \t "Migración a una Edición Superior es una licencia que se adquiere como complemento de (y en asociación con) una licencia base adquirida previamente." </w:instrText>
      </w:r>
      <w:r w:rsidR="000D6B75">
        <w:fldChar w:fldCharType="separate"/>
      </w:r>
      <w:r>
        <w:rPr>
          <w:color w:val="0563C1"/>
        </w:rPr>
        <w:t>Complemento</w:t>
      </w:r>
      <w:r w:rsidR="000D6B75">
        <w:fldChar w:fldCharType="end"/>
      </w:r>
      <w:r>
        <w:t xml:space="preserve"> y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Migración a una Edición Superior</w:t>
      </w:r>
      <w:r w:rsidR="000D6B75">
        <w:fldChar w:fldCharType="end"/>
      </w:r>
      <w:r>
        <w:t xml:space="preserve"> se deben adquirir en virtud del mismo contrato de licencias por volumen y de la inscripción (si la hay) como su Licencia Cualificada o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base. Los </w:t>
      </w:r>
      <w:r w:rsidR="000D6B75">
        <w:fldChar w:fldCharType="begin"/>
      </w:r>
      <w:r>
        <w:instrText xml:space="preserve"> AutoTextList   \s NoStyle \t "Un complemento es una licencia que se adquiere además de (y en asociación con) una Licencia Aplicable adquirida anteriormente...(consulte la definición completa en el Glosario)." </w:instrText>
      </w:r>
      <w:r w:rsidR="000D6B75">
        <w:fldChar w:fldCharType="separate"/>
      </w:r>
      <w:r>
        <w:rPr>
          <w:color w:val="0563C1"/>
        </w:rPr>
        <w:t>Complementos</w:t>
      </w:r>
      <w:r w:rsidR="000D6B75">
        <w:fldChar w:fldCharType="end"/>
      </w:r>
      <w:r>
        <w:t xml:space="preserve"> expiran en el momento de la expiración de la cobertura de SA para la Licencia Cualificada o la </w:t>
      </w:r>
      <w:r w:rsidR="000D6B75">
        <w:fldChar w:fldCharType="begin"/>
      </w:r>
      <w:r>
        <w:instrText xml:space="preserve"> AutoTextList   \s NoStyle \t "Un complemento es una licencia que se adquiere además de (y en asociación con) una Licencia Aplicable adquirida anteriormente...(consulte la definición completa en el Glosario)." </w:instrText>
      </w:r>
      <w:r w:rsidR="000D6B75">
        <w:fldChar w:fldCharType="separate"/>
      </w:r>
      <w:r>
        <w:rPr>
          <w:color w:val="0563C1"/>
        </w:rPr>
        <w:t>SL</w:t>
      </w:r>
      <w:r w:rsidR="000D6B75">
        <w:fldChar w:fldCharType="end"/>
      </w:r>
      <w:r>
        <w:t xml:space="preserve"> de Usuario de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Complemento</w:t>
      </w:r>
      <w:r w:rsidR="000D6B75">
        <w:fldChar w:fldCharType="end"/>
      </w:r>
      <w:r>
        <w:t xml:space="preserve">, lo que ocurra primero. Las </w:t>
      </w:r>
      <w:r w:rsidR="000D6B75">
        <w:fldChar w:fldCharType="begin"/>
      </w:r>
      <w:r>
        <w:instrText xml:space="preserve"> AutoTextList   \s NoStyle \t "Migración a una Edición Superior es una licencia que se adquiere como complemento de (y en asociación con) una licencia base adquirida previamente." </w:instrText>
      </w:r>
      <w:r w:rsidR="000D6B75">
        <w:fldChar w:fldCharType="separate"/>
      </w:r>
      <w:r>
        <w:rPr>
          <w:color w:val="0563C1"/>
        </w:rPr>
        <w:t>Migraciones a una Edición Superior</w:t>
      </w:r>
      <w:r w:rsidR="000D6B75">
        <w:fldChar w:fldCharType="end"/>
      </w:r>
      <w:r>
        <w:t xml:space="preserve"> expiran en el momento de la expiración de la </w:t>
      </w:r>
      <w:r w:rsidR="000D6B75">
        <w:fldChar w:fldCharType="begin"/>
      </w:r>
      <w:r>
        <w:instrText xml:space="preserve"> AutoTextList   \s NoStyle \t "Migración a una Edición Superior es una licencia que se adquiere como complemento de (y en asociación con) una licencia base adquirida previamente." </w:instrText>
      </w:r>
      <w:r w:rsidR="000D6B75">
        <w:fldChar w:fldCharType="separate"/>
      </w:r>
      <w:r>
        <w:rPr>
          <w:color w:val="0563C1"/>
        </w:rPr>
        <w:t>SL</w:t>
      </w:r>
      <w:r w:rsidR="000D6B75">
        <w:fldChar w:fldCharType="end"/>
      </w:r>
      <w:r>
        <w:t xml:space="preserve"> de Usuario de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Migración a una Edición Superior</w:t>
      </w:r>
      <w:r w:rsidR="000D6B75">
        <w:fldChar w:fldCharType="end"/>
      </w:r>
      <w:r>
        <w:t xml:space="preserve"> o de la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base, lo que ocurra primero. </w:t>
      </w:r>
    </w:p>
    <w:p w:rsidR="00CE48C9" w:rsidRDefault="00121BA3" w:rsidP="00121BA3">
      <w:pPr>
        <w:pStyle w:val="ProductList-Bullet"/>
        <w:numPr>
          <w:ilvl w:val="0"/>
          <w:numId w:val="31"/>
        </w:numPr>
      </w:pPr>
      <w:r>
        <w:t xml:space="preserve">Las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se cobran mensualmente.</w:t>
      </w:r>
    </w:p>
    <w:p w:rsidR="00CE48C9" w:rsidRDefault="00121BA3">
      <w:pPr>
        <w:pStyle w:val="ProductList-Offering1Heading"/>
        <w:outlineLvl w:val="1"/>
      </w:pPr>
      <w:bookmarkStart w:id="212" w:name="_Sec623"/>
      <w:r>
        <w:t>Renovación de los Servicios en Línea</w:t>
      </w:r>
      <w:bookmarkEnd w:id="212"/>
      <w:r w:rsidR="000D6B75">
        <w:fldChar w:fldCharType="begin"/>
      </w:r>
      <w:r>
        <w:instrText xml:space="preserve"> TC "</w:instrText>
      </w:r>
      <w:bookmarkStart w:id="213" w:name="_Toc15833546"/>
      <w:r>
        <w:instrText>Renovación de los Servicios en Línea</w:instrText>
      </w:r>
      <w:bookmarkEnd w:id="213"/>
      <w:r>
        <w:instrText>" \l 2</w:instrText>
      </w:r>
      <w:r w:rsidR="000D6B75">
        <w:fldChar w:fldCharType="end"/>
      </w:r>
    </w:p>
    <w:p w:rsidR="00CE48C9" w:rsidRDefault="00121BA3">
      <w:pPr>
        <w:pStyle w:val="ProductList-Body"/>
      </w:pPr>
      <w:r>
        <w:t xml:space="preserve">Los Servicios Online con Renovación Automática se renovarán automáticamente el día después de que expire su periodo de suscripción, a menos que el Cliente decida no renovarlos por la exclusión voluntaria de renovación automática en un mínimo de 30 días antes de la expiración de la suscripción al realizar un pedido con su revendedor o con el uso de un formulario que está disponible en </w:t>
      </w:r>
      <w:hyperlink r:id="rId120">
        <w:r>
          <w:rPr>
            <w:color w:val="00467F"/>
            <w:u w:val="single"/>
          </w:rPr>
          <w:t>http://microsoft.com/licensing/contracts</w:t>
        </w:r>
      </w:hyperlink>
      <w:r>
        <w:t>. Las suscripciones a servicios en línea para Clientes de Government y Academic no se renovarán automáticamente, a menos que el Cliente elija la opción de renovación automática.</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214" w:name="_Sec624"/>
      <w:r>
        <w:t>Servicios de Microsoft Azure</w:t>
      </w:r>
      <w:bookmarkEnd w:id="214"/>
      <w:r w:rsidR="000D6B75">
        <w:fldChar w:fldCharType="begin"/>
      </w:r>
      <w:r>
        <w:instrText xml:space="preserve"> TC "</w:instrText>
      </w:r>
      <w:bookmarkStart w:id="215" w:name="_Toc15833547"/>
      <w:r>
        <w:instrText>Servicios de Microsoft Azure</w:instrText>
      </w:r>
      <w:bookmarkEnd w:id="215"/>
      <w:r>
        <w:instrText>" \l 2</w:instrText>
      </w:r>
      <w:r w:rsidR="000D6B75">
        <w:fldChar w:fldCharType="end"/>
      </w:r>
    </w:p>
    <w:p w:rsidR="00CE48C9" w:rsidRDefault="00121BA3">
      <w:pPr>
        <w:pStyle w:val="ProductList-ClauseHeading"/>
        <w:outlineLvl w:val="2"/>
      </w:pPr>
      <w:r>
        <w:t>1. Definiciones</w:t>
      </w:r>
    </w:p>
    <w:p w:rsidR="00CE48C9" w:rsidRDefault="00121BA3">
      <w:pPr>
        <w:pStyle w:val="ProductList-Body"/>
      </w:pPr>
      <w:r>
        <w:rPr>
          <w:b/>
          <w:color w:val="00188F"/>
        </w:rPr>
        <w:t>Compromiso Anual Asignado</w:t>
      </w:r>
      <w:r>
        <w:t xml:space="preserve"> es la parte del Compromiso Monetario asignada anualmente durante el período de Inscripción, si el Cliente elige la facturación anual.</w:t>
      </w:r>
    </w:p>
    <w:p w:rsidR="00CE48C9" w:rsidRDefault="00121BA3">
      <w:pPr>
        <w:pStyle w:val="ProductList-Body"/>
      </w:pPr>
      <w:r>
        <w:rPr>
          <w:b/>
          <w:color w:val="00188F"/>
        </w:rPr>
        <w:t>Reservas de Azure</w:t>
      </w:r>
      <w:r>
        <w:t xml:space="preserve"> significa una adquisición avanzada de Servicios de Microsoft Azure elegibles para un plazo de vigencia y región específicos (por ejemplo, Instancias Reservadas de VM, Instancias Reservadas de Software, etc.).</w:t>
      </w:r>
    </w:p>
    <w:p w:rsidR="00CE48C9" w:rsidRDefault="00121BA3">
      <w:pPr>
        <w:pStyle w:val="ProductList-Body"/>
      </w:pPr>
      <w:r>
        <w:t>Las</w:t>
      </w:r>
      <w:r>
        <w:rPr>
          <w:b/>
          <w:color w:val="00188F"/>
        </w:rPr>
        <w:t>Tasas de Consumo</w:t>
      </w:r>
      <w:r>
        <w:t xml:space="preserve"> son los precios de los Servicios de Microsoft Azure o, para determinados Planes de Servicios de Microsoft Azure, cualquier uso que excede una cantidad especificada. Las Tasas de Consumo también pueden denominarse “Tasas de Superávit” o “Superávit” en otros documentos de Microsoft o Microsoft Azure.</w:t>
      </w:r>
    </w:p>
    <w:p w:rsidR="00CE48C9" w:rsidRDefault="00121BA3">
      <w:pPr>
        <w:pStyle w:val="ProductList-Body"/>
      </w:pPr>
      <w:r>
        <w:rPr>
          <w:b/>
          <w:color w:val="00188F"/>
        </w:rPr>
        <w:t>Plan de Servicios de Microsoft Azure</w:t>
      </w:r>
      <w:r>
        <w:t xml:space="preserve"> es una suscripción a uno de los Servicios de Microsoft Azure identificados a continuación como Plan de Servicios de Microsoft Azure. Aparte de Azure Stack, los servicios adquiridos como un Plan de Servicios de Microsoft Azure no son elegibles para la Excepción de Hospedaje en los Términos de los Servicios Online.</w:t>
      </w:r>
    </w:p>
    <w:p w:rsidR="00CE48C9" w:rsidRDefault="00121BA3">
      <w:pPr>
        <w:pStyle w:val="ProductList-Body"/>
      </w:pPr>
      <w:r>
        <w:t>El</w:t>
      </w:r>
      <w:r>
        <w:rPr>
          <w:b/>
          <w:color w:val="00188F"/>
        </w:rPr>
        <w:t>Compromiso Monetario</w:t>
      </w:r>
      <w:r>
        <w:t xml:space="preserve"> es el importe monetario total que un cliente se compromete a abonar durante el período de suscripción por el uso de los Servicios de Microsoft Azure elegibles.</w:t>
      </w:r>
    </w:p>
    <w:p w:rsidR="00CE48C9" w:rsidRDefault="00CE48C9">
      <w:pPr>
        <w:pStyle w:val="ProductList-Body"/>
      </w:pPr>
    </w:p>
    <w:p w:rsidR="00CE48C9" w:rsidRDefault="00121BA3">
      <w:pPr>
        <w:pStyle w:val="ProductList-ClauseHeading"/>
        <w:outlineLvl w:val="2"/>
      </w:pPr>
      <w:r>
        <w:t>2. Período de Suscripción</w:t>
      </w:r>
    </w:p>
    <w:p w:rsidR="00CE48C9" w:rsidRDefault="00121BA3">
      <w:pPr>
        <w:pStyle w:val="ProductList-Body"/>
      </w:pPr>
      <w:r>
        <w:t>Excepto según se describe a continuación para las Reservas de Azure, el Cliente solo puede suscribirse a los Servicios de Microsoft Azure (incluidos los Planes de Servicios de Microsoft Azure) por un período de suscripción que finalice en la fecha final de Inscripción del Cliente (“limítrofe”). Para suscribirse a los Servicios de Microsoft Azure, al cliente le deben quedar al menos dos meses restantes en su período de Inscripción.</w:t>
      </w:r>
    </w:p>
    <w:p w:rsidR="00CE48C9" w:rsidRDefault="00CE48C9">
      <w:pPr>
        <w:pStyle w:val="ProductList-Body"/>
      </w:pPr>
    </w:p>
    <w:p w:rsidR="00CE48C9" w:rsidRDefault="00121BA3">
      <w:pPr>
        <w:pStyle w:val="ProductList-ClauseHeading"/>
        <w:outlineLvl w:val="2"/>
      </w:pPr>
      <w:r>
        <w:t>3. Servicios de adquisición</w:t>
      </w:r>
    </w:p>
    <w:p w:rsidR="00CE48C9" w:rsidRDefault="00121BA3">
      <w:pPr>
        <w:pStyle w:val="ProductList-Body"/>
      </w:pPr>
      <w:r>
        <w:t>Los Servicios de Microsoft Azure se pueden adquirir en una de las siguientes formas o mediante una combinación de estas:</w:t>
      </w:r>
    </w:p>
    <w:p w:rsidR="00CE48C9" w:rsidRDefault="00121BA3" w:rsidP="00121BA3">
      <w:pPr>
        <w:pStyle w:val="ProductList-Bullet"/>
        <w:numPr>
          <w:ilvl w:val="0"/>
          <w:numId w:val="32"/>
        </w:numPr>
      </w:pPr>
      <w:r>
        <w:rPr>
          <w:b/>
          <w:color w:val="00188F"/>
        </w:rPr>
        <w:lastRenderedPageBreak/>
        <w:t>Compromiso Monetario</w:t>
      </w:r>
      <w:r>
        <w:t>: El Cliente tendrá acceso a su Compromiso Monetario completo durante el período de vigencia de su Inscripción si el Cliente acepta que se le facture por el monto total inicial (la “Opción Completamente Prepagada”). Como alternativa, si el Cliente elige que se le facture anualmente según su Compromiso Monetario, el Cliente tendrá acceso a un Compromiso Anual Asignado cada año de la Inscripción (la “Opción Anual Prepagada”). Bajo la Opción Completamente Prepagada, cualquier Compromiso Monetario no utilizado se perderá al final de la Inscripción, y conforme a la Opción Anual Prepagada, cualquier Compromiso Anual Asignado no utilizado se perderá en la siguiente fecha de aniversario de Inscripción. El Cliente puede ponerse en contacto con Microsoft o con el distribuidor del Cliente para aumentar su Compromiso Monetario o reducir su Compromiso Anual Asignado para cualquier aniversario de Inscripción futuro. El revendedor del Cliente (si lo hubiera) debe procesar las reducciones con Microsoft antes del siguiente aniversario.</w:t>
      </w:r>
    </w:p>
    <w:p w:rsidR="00CE48C9" w:rsidRDefault="00121BA3" w:rsidP="00121BA3">
      <w:pPr>
        <w:pStyle w:val="ProductList-Bullet"/>
        <w:numPr>
          <w:ilvl w:val="0"/>
          <w:numId w:val="32"/>
        </w:numPr>
      </w:pPr>
      <w:r>
        <w:rPr>
          <w:b/>
          <w:color w:val="00188F"/>
        </w:rPr>
        <w:t>Consumo</w:t>
      </w:r>
      <w:r>
        <w:t xml:space="preserve">: El pago del Cliente se basa en la cantidad de Servicios de Microsoft Azure consumidos en un período de facturación. Determinadas características de los Servicios de Microsoft Azure solo están disponibles para la compra según el consumo. </w:t>
      </w:r>
    </w:p>
    <w:p w:rsidR="00CE48C9" w:rsidRDefault="00121BA3" w:rsidP="00121BA3">
      <w:pPr>
        <w:pStyle w:val="ProductList-Bullet"/>
        <w:numPr>
          <w:ilvl w:val="0"/>
          <w:numId w:val="32"/>
        </w:numPr>
      </w:pPr>
      <w:r>
        <w:rPr>
          <w:b/>
          <w:color w:val="00188F"/>
        </w:rPr>
        <w:t>Plan de Servicios de Microsoft Azure</w:t>
      </w:r>
      <w:r>
        <w:t>: El Cliente puede suscribirse a un Servicio de Microsoft Azure como Plan de Servicios de Microsoft Azure.</w:t>
      </w:r>
    </w:p>
    <w:p w:rsidR="00CE48C9" w:rsidRDefault="00121BA3" w:rsidP="00121BA3">
      <w:pPr>
        <w:pStyle w:val="ProductList-Bullet"/>
        <w:numPr>
          <w:ilvl w:val="0"/>
          <w:numId w:val="32"/>
        </w:numPr>
      </w:pPr>
      <w:r>
        <w:rPr>
          <w:b/>
          <w:color w:val="00188F"/>
        </w:rPr>
        <w:t>Aprovisionamiento Automático</w:t>
      </w:r>
      <w:r>
        <w:t xml:space="preserve">: Como parte de la Inscripción Server and Cloud, los Clientes que no hayan solicitado Servicios de Microsoft Azure como parte de su Inscripción pueden recibir un correo electrónico de activación de Microsoft que los invitará a prestar Servicios de Microsoft Azure bajo su Inscripción sin un Compromiso Monetario. </w:t>
      </w:r>
    </w:p>
    <w:p w:rsidR="00CE48C9" w:rsidRDefault="00121BA3" w:rsidP="00121BA3">
      <w:pPr>
        <w:pStyle w:val="ProductList-Bullet"/>
        <w:numPr>
          <w:ilvl w:val="0"/>
          <w:numId w:val="32"/>
        </w:numPr>
      </w:pPr>
      <w:r>
        <w:rPr>
          <w:b/>
          <w:color w:val="00188F"/>
        </w:rPr>
        <w:t>Reservas de Azure</w:t>
      </w:r>
      <w:r>
        <w:t>: Las Reservas de Azure se compran por plazos específicos de hasta tres años con un solo pago inicial. Las Reservas de Azure expiran al finalizar el plazo de vigencia especificado. El Cliente no recibirá reembolsos por las Reservas de Azure que no se hayan utilizado. Sin perjuicio de los términos y condiciones que se especifican en el contrato de licencias por volumen del Cliente, el precio fijo no se aplica a las Reservas de Azure. Los precios de las Reservas de Azure se basarán en los precios disponibles en el momento de cada adquisición.</w:t>
      </w:r>
    </w:p>
    <w:p w:rsidR="00CE48C9" w:rsidRDefault="00CE48C9">
      <w:pPr>
        <w:pStyle w:val="ProductList-Body"/>
      </w:pPr>
    </w:p>
    <w:p w:rsidR="00CE48C9" w:rsidRDefault="00121BA3">
      <w:pPr>
        <w:pStyle w:val="ProductList-ClauseHeading"/>
        <w:outlineLvl w:val="2"/>
      </w:pPr>
      <w:r>
        <w:t>4. Precios</w:t>
      </w:r>
    </w:p>
    <w:p w:rsidR="00CE48C9" w:rsidRDefault="00121BA3">
      <w:pPr>
        <w:pStyle w:val="ProductList-Body"/>
      </w:pPr>
      <w:r>
        <w:t>Microsoft puede ofrecer precios menores al Cliente (o al revendedor del Cliente) para obtener Servicios de Microsoft Azure individuales durante el período de Inscripción de un Cliente de forma permanente o temporal (promocional).</w:t>
      </w:r>
    </w:p>
    <w:p w:rsidR="00CE48C9" w:rsidRDefault="00CE48C9">
      <w:pPr>
        <w:pStyle w:val="ProductList-Body"/>
      </w:pPr>
    </w:p>
    <w:p w:rsidR="00CE48C9" w:rsidRDefault="00121BA3">
      <w:pPr>
        <w:pStyle w:val="ProductList-ClauseHeading"/>
        <w:outlineLvl w:val="2"/>
      </w:pPr>
      <w:r>
        <w:t>5. Pago y precios</w:t>
      </w:r>
    </w:p>
    <w:p w:rsidR="00CE48C9" w:rsidRDefault="00121BA3" w:rsidP="00121BA3">
      <w:pPr>
        <w:pStyle w:val="ProductList-Bullet"/>
        <w:numPr>
          <w:ilvl w:val="0"/>
          <w:numId w:val="33"/>
        </w:numPr>
      </w:pPr>
      <w:r>
        <w:rPr>
          <w:b/>
          <w:color w:val="00188F"/>
        </w:rPr>
        <w:t>Uso del Compromiso Monetario</w:t>
      </w:r>
      <w:r>
        <w:t>: Cada mes, Microsoft restará del Compromiso Monetario del Cliente (o el Compromiso Anual Asignado, si corresponde), el valor monetario del uso que realice el Cliente de los Servicios de Microsoft Azure elegibles. Una vez que se haya terminado el saldo del Compromiso Monetario (o el Compromiso Anual Asignado) del Cliente, cualquier uso adicional se facturará según las Tasas de Consumo ( como se describe a continuación).</w:t>
      </w:r>
    </w:p>
    <w:p w:rsidR="00CE48C9" w:rsidRDefault="00121BA3" w:rsidP="00121BA3">
      <w:pPr>
        <w:pStyle w:val="ProductList-Bullet"/>
        <w:numPr>
          <w:ilvl w:val="0"/>
          <w:numId w:val="33"/>
        </w:numPr>
      </w:pPr>
      <w:r>
        <w:rPr>
          <w:b/>
          <w:color w:val="00188F"/>
        </w:rPr>
        <w:t>Facturación del Uso del Compromiso Monetario:</w:t>
      </w:r>
      <w:r>
        <w:t xml:space="preserve"> Si el Cliente elige la Opción Completamente Prepagada, el Compromiso Monetario se facturará de inmediato. Si el Cliente elige la Opción Anual Prepagada, el primer Compromiso Anual Asignado se facturará inmediatamente y los futuros Compromisos Anuales Asignados se facturarán en el aniversario de la fecha de entrada en vigor de la Inscripción. </w:t>
      </w:r>
    </w:p>
    <w:p w:rsidR="00CE48C9" w:rsidRDefault="00121BA3" w:rsidP="00121BA3">
      <w:pPr>
        <w:pStyle w:val="ProductList-Bullet"/>
        <w:numPr>
          <w:ilvl w:val="0"/>
          <w:numId w:val="33"/>
        </w:numPr>
      </w:pPr>
      <w:r>
        <w:rPr>
          <w:b/>
          <w:color w:val="00188F"/>
        </w:rPr>
        <w:t>Facturación del Compromiso Monetario Excedente</w:t>
      </w:r>
      <w:r>
        <w:t xml:space="preserve">: Si el uso del Cliente es mayor que su Compromiso Monetario bajo la Opción Completamente Prepagada o su Compromiso Anual Asignado bajo la Opción Anual Prepagada, dicho exceso se facturará al Cliente (o a su revendedor) según las Tasas de Consumo al final de cada mes de Inscripción. </w:t>
      </w:r>
    </w:p>
    <w:p w:rsidR="00CE48C9" w:rsidRDefault="00121BA3" w:rsidP="00121BA3">
      <w:pPr>
        <w:pStyle w:val="ProductList-Bullet"/>
        <w:numPr>
          <w:ilvl w:val="0"/>
          <w:numId w:val="33"/>
        </w:numPr>
      </w:pPr>
      <w:r>
        <w:rPr>
          <w:b/>
          <w:color w:val="00188F"/>
        </w:rPr>
        <w:t>Facturación de Consumo</w:t>
      </w:r>
      <w:r>
        <w:t xml:space="preserve">: Si el Cliente ha prestado Servicios de Microsoft Azure sin un Compromiso Monetario, se facturará mensualmente al Cliente (o a su revendedor) según las Tasas de Consumo. Cualquier uso de los Servicios de Microsoft Azure después de la expiración o finalización de un período de suscripción del Cliente se facturará mensualmente al cliente (o a su revendedor) según las Tasas de Consumo activas en ese momento. </w:t>
      </w:r>
    </w:p>
    <w:p w:rsidR="00CE48C9" w:rsidRDefault="00121BA3" w:rsidP="00121BA3">
      <w:pPr>
        <w:pStyle w:val="ProductList-Bullet"/>
        <w:numPr>
          <w:ilvl w:val="0"/>
          <w:numId w:val="33"/>
        </w:numPr>
      </w:pPr>
      <w:r>
        <w:rPr>
          <w:b/>
          <w:color w:val="00188F"/>
        </w:rPr>
        <w:t>Factura del Plan de Servicios de Azure</w:t>
      </w:r>
      <w:r>
        <w:t xml:space="preserve">: La compra de un Plan de Servicios de Microsoft Azure se facturará al Cliente (o a su revendedor) de acuerdo con las condiciones de pago que rigen el contrato de licencias por volumen del Cliente para el pedido de Servicios Online en general. El Compromiso Monetario no se puede aplicar a la compra de un Plan de Microsoft Azure. Sin embargo, si un Plan de Servicios de Microsoft Azure incluye la compra de una cantidad inicial de un servicio (“Cantidad Inicial”), el uso que el Cliente haga, que exceda la Cantidad Inicial, se facturará según las Tasas de Consumo, y el Compromiso Monetario del Cliente se podrá aplicar a tal uso. </w:t>
      </w:r>
    </w:p>
    <w:p w:rsidR="00CE48C9" w:rsidRDefault="00121BA3" w:rsidP="00121BA3">
      <w:pPr>
        <w:pStyle w:val="ProductList-Bullet"/>
        <w:numPr>
          <w:ilvl w:val="0"/>
          <w:numId w:val="33"/>
        </w:numPr>
      </w:pPr>
      <w:r>
        <w:rPr>
          <w:b/>
          <w:color w:val="00188F"/>
        </w:rPr>
        <w:t>Reservas de Azure</w:t>
      </w:r>
      <w:r>
        <w:t xml:space="preserve">: La adquisición de las Reservas de Azure se deducirán automáticamente de cualquier Compromiso Monetario disponible. Si el Cliente ha utilizado todo su Compromiso Monetario o si el costo de las Reservas de Azure excede el saldo del Compromiso Monetario disponible en el momento de la adquisición, el exceso se facturará según se disponga en la sección “Pago y Precios”. Las adquisiciones de Reservas de Azure del Cliente que se realicen a través de Azure.com se cargarán en la tarjeta de crédito registrada para el pago completo por adelantado, o el cargo aparecerá en su próxima factura. Las Instancias Reservadas de Azure para una máquina virtual o servicios de Azure SQL Database cubren solo el proceso (la tasa base) y no incluyen el costo del software (por ejemplo, Windows Server o SQL Server), el almacenamiento ni la copia de seguridad. Por el contrario, las Instancias Reservadas de Azure para el software no incluyen el costo del proceso. </w:t>
      </w:r>
    </w:p>
    <w:p w:rsidR="00CE48C9" w:rsidRDefault="00CE48C9">
      <w:pPr>
        <w:pStyle w:val="ProductList-Body"/>
      </w:pPr>
    </w:p>
    <w:p w:rsidR="00CE48C9" w:rsidRDefault="00121BA3">
      <w:pPr>
        <w:pStyle w:val="ProductList-ClauseHeading"/>
        <w:outlineLvl w:val="2"/>
      </w:pPr>
      <w:r>
        <w:t>6. Opciones de Reservas de Azure</w:t>
      </w:r>
    </w:p>
    <w:p w:rsidR="00CE48C9" w:rsidRDefault="00121BA3">
      <w:pPr>
        <w:pStyle w:val="ProductList-Body"/>
      </w:pPr>
      <w:r>
        <w:t>Se aplican las siguientes opciones a las Reservas de Azure que el Cliente ha adquirido.</w:t>
      </w:r>
    </w:p>
    <w:p w:rsidR="00CE48C9" w:rsidRDefault="00121BA3" w:rsidP="00121BA3">
      <w:pPr>
        <w:pStyle w:val="ProductList-Bullet"/>
        <w:numPr>
          <w:ilvl w:val="0"/>
          <w:numId w:val="34"/>
        </w:numPr>
      </w:pPr>
      <w:r>
        <w:rPr>
          <w:b/>
          <w:color w:val="00188F"/>
        </w:rPr>
        <w:t>Intercambio</w:t>
      </w:r>
      <w:r>
        <w:t xml:space="preserve">: es una opción que le permite al Cliente aplicar el valor monetario de un período de vigencia restante de Reserva de Azure a la compra de una o más Reservas de Azure nuevas de igual o mayor valor monetario para el mismo servicio. </w:t>
      </w:r>
    </w:p>
    <w:p w:rsidR="00CE48C9" w:rsidRDefault="00121BA3" w:rsidP="00121BA3">
      <w:pPr>
        <w:pStyle w:val="ProductList-Bullet"/>
        <w:numPr>
          <w:ilvl w:val="0"/>
          <w:numId w:val="34"/>
        </w:numPr>
      </w:pPr>
      <w:r>
        <w:rPr>
          <w:b/>
          <w:color w:val="00188F"/>
        </w:rPr>
        <w:t>Cancelación</w:t>
      </w:r>
      <w:r>
        <w:t xml:space="preserve">: es una opción que le permite al Cliente recibir un reembolso prorrateado basado en un período de vigencia restante de Reserva Azure menos un cargo por cancelación anticipada (actualmente 12 por ciento) y sujeto a un límite de cancelación establecido por Microsoft (actualmente $50.000 por año). </w:t>
      </w:r>
    </w:p>
    <w:p w:rsidR="00CE48C9" w:rsidRDefault="00121BA3" w:rsidP="00121BA3">
      <w:pPr>
        <w:pStyle w:val="ProductList-Bullet"/>
        <w:numPr>
          <w:ilvl w:val="0"/>
          <w:numId w:val="34"/>
        </w:numPr>
      </w:pPr>
      <w:r>
        <w:rPr>
          <w:b/>
          <w:color w:val="00188F"/>
        </w:rPr>
        <w:t>Cesión</w:t>
      </w:r>
      <w:r>
        <w:t xml:space="preserve">: permite al Cliente aplicar una Reserva de Azure a una sola suscripción (con alcance) de las inscripciones/cuenta (compartida). </w:t>
      </w:r>
    </w:p>
    <w:p w:rsidR="00CE48C9" w:rsidRDefault="00CE48C9">
      <w:pPr>
        <w:pStyle w:val="ProductList-Body"/>
      </w:pPr>
    </w:p>
    <w:p w:rsidR="00CE48C9" w:rsidRDefault="00121BA3">
      <w:pPr>
        <w:pStyle w:val="ProductList-ClauseHeading"/>
        <w:outlineLvl w:val="2"/>
      </w:pPr>
      <w:r>
        <w:t>7. Programas con Licencia Open, Open Value y Open Value Subscription</w:t>
      </w:r>
    </w:p>
    <w:p w:rsidR="00CE48C9" w:rsidRDefault="00121BA3">
      <w:pPr>
        <w:pStyle w:val="ProductList-SubClauseHeading"/>
        <w:outlineLvl w:val="3"/>
      </w:pPr>
      <w:r>
        <w:t>7.1 Definiciones</w:t>
      </w:r>
    </w:p>
    <w:p w:rsidR="00CE48C9" w:rsidRDefault="00121BA3">
      <w:pPr>
        <w:pStyle w:val="ProductList-BodyIndented"/>
      </w:pPr>
      <w:r>
        <w:rPr>
          <w:b/>
          <w:color w:val="00188F"/>
        </w:rPr>
        <w:t>Tasas de Consumo</w:t>
      </w:r>
      <w:r>
        <w:t xml:space="preserve"> son, para fines de los contratos de Licencia Open, Open Value y Open Value Subscription, los precios de todos los Servicios de Microsoft Azure.</w:t>
      </w:r>
    </w:p>
    <w:p w:rsidR="00CE48C9" w:rsidRDefault="00121BA3">
      <w:pPr>
        <w:pStyle w:val="ProductList-BodyIndented"/>
      </w:pPr>
      <w:r>
        <w:rPr>
          <w:b/>
          <w:color w:val="00188F"/>
        </w:rPr>
        <w:t>Portal</w:t>
      </w:r>
      <w:r>
        <w:t xml:space="preserve"> es el portal en línea en el que el Cliente administra su Suscripción.</w:t>
      </w:r>
    </w:p>
    <w:p w:rsidR="00CE48C9" w:rsidRDefault="00121BA3">
      <w:pPr>
        <w:pStyle w:val="ProductList-BodyIndented"/>
      </w:pPr>
      <w:r>
        <w:rPr>
          <w:b/>
          <w:color w:val="00188F"/>
        </w:rPr>
        <w:t>Suscripción</w:t>
      </w:r>
      <w:r>
        <w:t xml:space="preserve"> es una suscripción con un valor establecido en el momento del pedido que puede canjearse por una cantidad de Servicios de Microsoft Azure.</w:t>
      </w:r>
    </w:p>
    <w:p w:rsidR="00CE48C9" w:rsidRDefault="00CE48C9">
      <w:pPr>
        <w:pStyle w:val="ProductList-BodyIndented"/>
      </w:pPr>
    </w:p>
    <w:p w:rsidR="00CE48C9" w:rsidRDefault="00121BA3">
      <w:pPr>
        <w:pStyle w:val="ProductList-SubClauseHeading"/>
        <w:outlineLvl w:val="3"/>
      </w:pPr>
      <w:r>
        <w:t>7.2 Período de suscripción</w:t>
      </w:r>
    </w:p>
    <w:p w:rsidR="00CE48C9" w:rsidRDefault="00121BA3">
      <w:pPr>
        <w:pStyle w:val="ProductList-BodyIndented"/>
      </w:pPr>
      <w:r>
        <w:t>El período de Suscripción comienza con el canje de la clave del producto, no en el momento del pedido. Una vez canjeada la clave del producto, Microsoft no aceptará solicitudes de devolución que hayan enviado los partners de Microsoft. Las Suscripciones tienen una validez de 12 meses o hasta que su valor se consuma, lo que ocurra primero. Las Suscripciones no pueden combinarse. Un Cliente puede tener varias Suscripciones activas. Puede adquirir nuevas Suscripciones en cualquier momento.</w:t>
      </w:r>
    </w:p>
    <w:p w:rsidR="00CE48C9" w:rsidRDefault="00CE48C9">
      <w:pPr>
        <w:pStyle w:val="ProductList-BodyIndented"/>
      </w:pPr>
    </w:p>
    <w:p w:rsidR="00CE48C9" w:rsidRDefault="00121BA3">
      <w:pPr>
        <w:pStyle w:val="ProductList-ClauseHeading"/>
        <w:outlineLvl w:val="2"/>
      </w:pPr>
      <w:r>
        <w:t>8. Beneficio Híbrido de Microsoft Azure</w:t>
      </w:r>
    </w:p>
    <w:p w:rsidR="00CE48C9" w:rsidRDefault="00121BA3">
      <w:pPr>
        <w:pStyle w:val="ProductList-SubClauseHeading"/>
        <w:outlineLvl w:val="3"/>
      </w:pPr>
      <w:r>
        <w:t>8.1 Beneficio Híbrido de Microsoft Azure para Windows Server</w:t>
      </w:r>
    </w:p>
    <w:p w:rsidR="00CE48C9" w:rsidRDefault="00121BA3">
      <w:pPr>
        <w:pStyle w:val="ProductList-BodyIndented"/>
      </w:pPr>
      <w:r>
        <w:t xml:space="preserve">Según el Beneficio Híbrido de Microsoft Azure para Windows Server, el Cliente puede utilizar Máquinas Virtuales de Windows Server en Microsoft Azure y pagar solo el costo del proceso (la “Instancia Base”). El Cliente debe indicar que está utilizando Windows Server bajo el Beneficio Híbrido de Azure al crear o configurar una máquina virtual en Azure. Los </w:t>
      </w:r>
      <w:hyperlink r:id="rId121">
        <w:r>
          <w:rPr>
            <w:color w:val="00467F"/>
            <w:u w:val="single"/>
          </w:rPr>
          <w:t>Términos de los Servicios Online</w:t>
        </w:r>
      </w:hyperlink>
      <w:r>
        <w:t xml:space="preserve"> rigen el uso de Windows Server bajo este beneficio. Puede que el Cliente no asigne de forma simultánea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Windows Server al Beneficio Híbrido de Azure y que ceda las mismas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a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salvo que se ceda solo una vez, por un período que no exceda los 180 días, para permitir que el Cliente migre las mismas cargas de trabajo a Azure. Cuando finalice la migración a Azure o una vez transcurridos 180 días desde el inicio de la migración, lo que ocurra primero,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se considerarán “cedidas a Azure”. El Cliente puede reasignar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en otro momento a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siempre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sigan estando cedidas a Azure por un mínimo de 90 días. </w:t>
      </w:r>
    </w:p>
    <w:p w:rsidR="00CE48C9" w:rsidRDefault="00CE48C9">
      <w:pPr>
        <w:pStyle w:val="ProductList-BodyIndented"/>
      </w:pPr>
    </w:p>
    <w:p w:rsidR="00CE48C9" w:rsidRDefault="00121BA3">
      <w:pPr>
        <w:pStyle w:val="ProductList-BodyIndented"/>
      </w:pPr>
      <w:r>
        <w:t xml:space="preserve">Salvo según es estipule a continuación para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Windows Server Datacenter asignadas a un Host Dedicado de Azure, cada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por procesador de Windows Server con SA, y cada conjunto de 16 Licencias por núcleo de Windows Server con SA, concede al Cliente el derecho de utilizar Windows Server en Microsoft Azure en un máximo de 16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Núcleos Virtuales</w:t>
      </w:r>
      <w:r w:rsidR="000D6B75">
        <w:fldChar w:fldCharType="end"/>
      </w:r>
      <w:r>
        <w:t xml:space="preserve"> asignados en dos o menos Instancias Base de Azure. Cada conjunto adicional de 8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por núcleo con SA concede un derecho de uso en hasta 8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Núcleos Virtuales</w:t>
      </w:r>
      <w:r w:rsidR="000D6B75">
        <w:fldChar w:fldCharType="end"/>
      </w:r>
      <w:r>
        <w:t xml:space="preserve"> en una Instancia Base. El Cliente puede utilizar software Standard o Datacenter.</w:t>
      </w:r>
    </w:p>
    <w:p w:rsidR="00CE48C9" w:rsidRDefault="00CE48C9">
      <w:pPr>
        <w:pStyle w:val="ProductList-BodyIndented"/>
      </w:pPr>
    </w:p>
    <w:p w:rsidR="00CE48C9" w:rsidRDefault="00121BA3">
      <w:pPr>
        <w:pStyle w:val="ProductList-SubSubClauseHeading"/>
        <w:outlineLvl w:val="4"/>
      </w:pPr>
      <w:r>
        <w:t>8.1.1 Derechos de Uso Especiales para las Licencias de Windows Server Datacenter</w:t>
      </w:r>
    </w:p>
    <w:p w:rsidR="00CE48C9" w:rsidRDefault="00121BA3">
      <w:pPr>
        <w:pStyle w:val="ProductList-BodyIndented2"/>
      </w:pPr>
      <w:r>
        <w:t>Como excepciones a los términos generales que rigen la asignación de licencias y el uso de Windows Server según el Beneficio Híbrido de Azure para Windows Server:</w:t>
      </w:r>
    </w:p>
    <w:p w:rsidR="00CE48C9" w:rsidRDefault="00121BA3" w:rsidP="00121BA3">
      <w:pPr>
        <w:pStyle w:val="ProductList-Bullet"/>
        <w:numPr>
          <w:ilvl w:val="2"/>
          <w:numId w:val="35"/>
        </w:numPr>
      </w:pPr>
      <w:r>
        <w:rPr>
          <w:b/>
        </w:rPr>
        <w:t>Derechos Ilimitados de Virtualización en un Host Dedicado de Azure</w:t>
      </w:r>
      <w:r>
        <w:t xml:space="preserve">. El Cliente puede utilizar Windows Server en cualquier número de Instancias Base en un Servidor de Host Dedicado de Azure, siempre y cuando el Cliente asigne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Windows Server Datacenter con SA para todos los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disponibles para el Cliente en ese Servidor de Host Dedicado de Azure. El uso simultáneo en el Host Dedicado de Azure y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se limita al mismo período de migración de 180 días.</w:t>
      </w:r>
    </w:p>
    <w:p w:rsidR="00CE48C9" w:rsidRDefault="00121BA3" w:rsidP="00121BA3">
      <w:pPr>
        <w:pStyle w:val="ProductList-Bullet"/>
        <w:numPr>
          <w:ilvl w:val="2"/>
          <w:numId w:val="35"/>
        </w:numPr>
      </w:pPr>
      <w:r>
        <w:rPr>
          <w:b/>
        </w:rPr>
        <w:t>Derechos de Uso Dobles en Servidores Compartidos de Azure</w:t>
      </w:r>
      <w:r>
        <w:t xml:space="preserve">. Cuando se ejerce en conexión con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Datacenter con SA, el Beneficio Híbrido de Azure para Windows Server brinda derechos para implementar y utilizar simultáneamente el software en los Servidores compartidos de Azure y en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 los centros de datos del Cliente.</w:t>
      </w:r>
    </w:p>
    <w:p w:rsidR="00CE48C9" w:rsidRDefault="00CE48C9">
      <w:pPr>
        <w:pStyle w:val="ProductList-BodyIndented2"/>
      </w:pPr>
    </w:p>
    <w:p w:rsidR="00CE48C9" w:rsidRDefault="00121BA3">
      <w:pPr>
        <w:pStyle w:val="ProductList-SubClauseHeading"/>
        <w:outlineLvl w:val="3"/>
      </w:pPr>
      <w:r>
        <w:t>8.2 Beneficio Híbrido de Microsoft Azure para SQL Server</w:t>
      </w:r>
    </w:p>
    <w:p w:rsidR="00CE48C9" w:rsidRDefault="00121BA3">
      <w:pPr>
        <w:pStyle w:val="ProductList-BodyIndented"/>
      </w:pPr>
      <w:r>
        <w:t xml:space="preserve">Según el Beneficio Híbrido de Microsoft Azure para SQL Server, por cada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SQL Server cubierta por SA (“Licencia Cualificada”), el Cliente puede consumir los Servicios de Datos de Microsoft Azure identificados en la siguiente tabla en las proporciones indicadas. Si un cliente desea usar el Beneficio Híbrido de Azure para SQL Server con el fin de consumir dos o más Servicios de Datos de Microsoft Azure, deberán asignarse una o más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para cada servicio.</w:t>
      </w:r>
    </w:p>
    <w:p w:rsidR="00CE48C9" w:rsidRDefault="00CE48C9">
      <w:pPr>
        <w:pStyle w:val="ProductList-BodyIndented"/>
      </w:pPr>
    </w:p>
    <w:tbl>
      <w:tblPr>
        <w:tblStyle w:val="PURTable0"/>
        <w:tblW w:w="0" w:type="dxa"/>
        <w:tblLook w:val="04A0"/>
      </w:tblPr>
      <w:tblGrid>
        <w:gridCol w:w="3121"/>
        <w:gridCol w:w="3779"/>
        <w:gridCol w:w="3656"/>
      </w:tblGrid>
      <w:tr w:rsidR="00CE48C9">
        <w:trPr>
          <w:cnfStyle w:val="100000000000"/>
        </w:trPr>
        <w:tc>
          <w:tcPr>
            <w:tcW w:w="3540" w:type="dxa"/>
            <w:shd w:val="clear" w:color="auto" w:fill="0070C0"/>
          </w:tcPr>
          <w:p w:rsidR="00CE48C9" w:rsidRDefault="00121BA3">
            <w:pPr>
              <w:pStyle w:val="ProductList-TableBody"/>
            </w:pPr>
            <w:r>
              <w:rPr>
                <w:color w:val="FFFFFF"/>
              </w:rPr>
              <w:t>Licencia Cualificada</w:t>
            </w:r>
          </w:p>
        </w:tc>
        <w:tc>
          <w:tcPr>
            <w:tcW w:w="4280" w:type="dxa"/>
            <w:tcBorders>
              <w:bottom w:val="none" w:sz="4" w:space="0" w:color="6E6E6E"/>
            </w:tcBorders>
            <w:shd w:val="clear" w:color="auto" w:fill="0070C0"/>
          </w:tcPr>
          <w:p w:rsidR="00CE48C9" w:rsidRDefault="00121BA3">
            <w:pPr>
              <w:pStyle w:val="ProductList-TableBody"/>
            </w:pPr>
            <w:r>
              <w:rPr>
                <w:color w:val="FFFFFF"/>
              </w:rPr>
              <w:t>Servicio de Datos de Microsoft Azure</w:t>
            </w:r>
            <w:r>
              <w:rPr>
                <w:vertAlign w:val="superscript"/>
              </w:rPr>
              <w:t>1</w:t>
            </w:r>
          </w:p>
        </w:tc>
        <w:tc>
          <w:tcPr>
            <w:tcW w:w="4160" w:type="dxa"/>
            <w:shd w:val="clear" w:color="auto" w:fill="0070C0"/>
          </w:tcPr>
          <w:p w:rsidR="00CE48C9" w:rsidRDefault="00121BA3">
            <w:pPr>
              <w:pStyle w:val="ProductList-TableBody"/>
            </w:pPr>
            <w:r>
              <w:rPr>
                <w:color w:val="FFFFFF"/>
              </w:rPr>
              <w:t>Proporción de Licencias Cualificadas respecto a vCores de Azure</w:t>
            </w:r>
          </w:p>
        </w:tc>
      </w:tr>
      <w:tr w:rsidR="00CE48C9">
        <w:tc>
          <w:tcPr>
            <w:tcW w:w="3540" w:type="dxa"/>
            <w:tcBorders>
              <w:left w:val="single" w:sz="4" w:space="0" w:color="6E6E6E"/>
              <w:bottom w:val="none" w:sz="4" w:space="0" w:color="6E6E6E"/>
              <w:right w:val="single" w:sz="4" w:space="0" w:color="6E6E6E"/>
            </w:tcBorders>
          </w:tcPr>
          <w:p w:rsidR="00CE48C9" w:rsidRDefault="00121BA3">
            <w:pPr>
              <w:pStyle w:val="ProductList-TableBody"/>
            </w:pPr>
            <w:r>
              <w:t>SQL Server Enterprise (Core)</w:t>
            </w:r>
          </w:p>
        </w:tc>
        <w:tc>
          <w:tcPr>
            <w:tcW w:w="4280" w:type="dxa"/>
            <w:tcBorders>
              <w:top w:val="none" w:sz="4" w:space="0" w:color="6E6E6E"/>
              <w:left w:val="single" w:sz="4" w:space="0" w:color="6E6E6E"/>
              <w:right w:val="single" w:sz="4" w:space="0" w:color="6E6E6E"/>
            </w:tcBorders>
          </w:tcPr>
          <w:p w:rsidR="00CE48C9" w:rsidRDefault="00121BA3">
            <w:pPr>
              <w:pStyle w:val="ProductList-TableBody"/>
            </w:pPr>
            <w:r>
              <w:t>Azure SQL Database (Instancia Administrada, Grupo Elástico y Base de Datos Única), para Fines Generales</w:t>
            </w:r>
          </w:p>
        </w:tc>
        <w:tc>
          <w:tcPr>
            <w:tcW w:w="4160" w:type="dxa"/>
            <w:tcBorders>
              <w:left w:val="single" w:sz="4" w:space="0" w:color="6E6E6E"/>
              <w:bottom w:val="single" w:sz="4" w:space="0" w:color="6E6E6E"/>
              <w:right w:val="single" w:sz="4" w:space="0" w:color="6E6E6E"/>
            </w:tcBorders>
          </w:tcPr>
          <w:p w:rsidR="00CE48C9" w:rsidRDefault="00121BA3">
            <w:pPr>
              <w:pStyle w:val="ProductList-TableBody"/>
            </w:pPr>
            <w:r>
              <w:t>1 Licencia de Core: 4 vCores</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 xml:space="preserve">Azure SQL Database (Instancia Administrada, Grupo Elástico y Base de Datos Única), Crítica para el Negocio </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Azure SQL Database (Instancia Administrada y Base de Datos Única), Hiperescala</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4 vCore</w:t>
            </w:r>
          </w:p>
        </w:tc>
      </w:tr>
      <w:tr w:rsidR="00CE48C9">
        <w:tc>
          <w:tcPr>
            <w:tcW w:w="35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4280" w:type="dxa"/>
            <w:tcBorders>
              <w:left w:val="single" w:sz="4" w:space="0" w:color="6E6E6E"/>
              <w:bottom w:val="single" w:sz="4" w:space="0" w:color="6E6E6E"/>
              <w:right w:val="single" w:sz="4" w:space="0" w:color="6E6E6E"/>
            </w:tcBorders>
          </w:tcPr>
          <w:p w:rsidR="00CE48C9" w:rsidRDefault="00121BA3">
            <w:pPr>
              <w:pStyle w:val="ProductList-TableBody"/>
            </w:pPr>
            <w:r>
              <w:t>Servicios de Integración de SQL Server y Azure Data Factory (Enterprise)</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4280" w:type="dxa"/>
            <w:tcBorders>
              <w:top w:val="single" w:sz="4" w:space="0" w:color="6E6E6E"/>
              <w:left w:val="single" w:sz="4" w:space="0" w:color="6E6E6E"/>
              <w:right w:val="single" w:sz="4" w:space="0" w:color="6E6E6E"/>
            </w:tcBorders>
          </w:tcPr>
          <w:p w:rsidR="00CE48C9" w:rsidRDefault="00121BA3">
            <w:pPr>
              <w:pStyle w:val="ProductList-TableBody"/>
            </w:pPr>
            <w:r>
              <w:t>Máquinas Virtuales Empresariales de SQL Server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w:t>
            </w:r>
            <w:r>
              <w:rPr>
                <w:vertAlign w:val="superscript"/>
              </w:rPr>
              <w:t>2</w:t>
            </w:r>
            <w:r>
              <w:t>: 1 vCore</w:t>
            </w:r>
          </w:p>
        </w:tc>
      </w:tr>
      <w:tr w:rsidR="00CE48C9">
        <w:tc>
          <w:tcPr>
            <w:tcW w:w="3540" w:type="dxa"/>
            <w:tcBorders>
              <w:top w:val="single" w:sz="4" w:space="0" w:color="6E6E6E"/>
              <w:left w:val="single" w:sz="4" w:space="0" w:color="6E6E6E"/>
              <w:bottom w:val="none" w:sz="4" w:space="0" w:color="6E6E6E"/>
            </w:tcBorders>
          </w:tcPr>
          <w:p w:rsidR="00CE48C9" w:rsidRDefault="00121BA3">
            <w:pPr>
              <w:pStyle w:val="ProductList-TableBody"/>
            </w:pPr>
            <w:r>
              <w:t>SQL Server Standard (Core)</w:t>
            </w:r>
          </w:p>
        </w:tc>
        <w:tc>
          <w:tcPr>
            <w:tcW w:w="4280" w:type="dxa"/>
          </w:tcPr>
          <w:p w:rsidR="00CE48C9" w:rsidRDefault="00121BA3">
            <w:pPr>
              <w:pStyle w:val="ProductList-TableBody"/>
            </w:pPr>
            <w:r>
              <w:t>Azure SQL Database (Instancia Administrada, Grupo Elástico y Base de Datos Única), para Fines Generales</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Azure SQL Database (Instancia Administrada y Base de Datos Única), Hiperescala</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4280" w:type="dxa"/>
            <w:tcBorders>
              <w:left w:val="single" w:sz="4" w:space="0" w:color="6E6E6E"/>
              <w:bottom w:val="single" w:sz="4" w:space="0" w:color="6E6E6E"/>
              <w:right w:val="single" w:sz="4" w:space="0" w:color="6E6E6E"/>
            </w:tcBorders>
          </w:tcPr>
          <w:p w:rsidR="00CE48C9" w:rsidRDefault="00121BA3">
            <w:pPr>
              <w:pStyle w:val="ProductList-TableBody"/>
            </w:pPr>
            <w:r>
              <w:t>Servicios de Integración de SQL Server y Azure Data Factory (Estándar)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Licencias de Core: 1 vCore</w:t>
            </w:r>
          </w:p>
        </w:tc>
      </w:tr>
      <w:tr w:rsidR="00CE48C9">
        <w:tc>
          <w:tcPr>
            <w:tcW w:w="35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42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Máquinas Virtuales Estándar de SQL Server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w:t>
            </w:r>
            <w:r>
              <w:rPr>
                <w:vertAlign w:val="superscript"/>
              </w:rPr>
              <w:t>2</w:t>
            </w:r>
            <w:r>
              <w:t>: 1 vCore</w:t>
            </w:r>
          </w:p>
        </w:tc>
      </w:tr>
    </w:tbl>
    <w:p w:rsidR="00CE48C9" w:rsidRDefault="00121BA3">
      <w:pPr>
        <w:pStyle w:val="ProductList-BodyIndented"/>
      </w:pPr>
      <w:r>
        <w:rPr>
          <w:vertAlign w:val="superscript"/>
        </w:rPr>
        <w:t>1</w:t>
      </w:r>
      <w:r>
        <w:rPr>
          <w:i/>
        </w:rPr>
        <w:t>Se agregó una nota que indica que el Beneficio Híbrido de Azure no está disponible en el nivel de proceso sin servidor de Azure SQL Database.</w:t>
      </w:r>
    </w:p>
    <w:p w:rsidR="00CE48C9" w:rsidRDefault="00121BA3">
      <w:pPr>
        <w:pStyle w:val="ProductList-BodyIndented"/>
      </w:pPr>
      <w:r>
        <w:rPr>
          <w:i/>
          <w:vertAlign w:val="superscript"/>
        </w:rPr>
        <w:t>2</w:t>
      </w:r>
      <w:r>
        <w:rPr>
          <w:i/>
        </w:rPr>
        <w:t>Sujeto a un mínimo de cuatro Licencias por Núcleo por Máquina Virtual.</w:t>
      </w:r>
    </w:p>
    <w:p w:rsidR="00CE48C9" w:rsidRDefault="00CE48C9">
      <w:pPr>
        <w:pStyle w:val="ProductList-BodyIndented"/>
      </w:pPr>
    </w:p>
    <w:p w:rsidR="00CE48C9" w:rsidRDefault="00121BA3">
      <w:pPr>
        <w:pStyle w:val="ProductList-BodyIndented"/>
      </w:pPr>
      <w:r>
        <w:t xml:space="preserve">Con el Beneficio Híbrido de Azure para SQL Server, no se cargará a los clientes por el uso de un Servicio de Datos de Microsoft Azure, aunque tendrán que seguir pagando el costo de los procesos (esto es, la tarifa base), almacenamiento y copia de seguridad, así como E/S asociados con su uso de los servicios (según resulte pertinente). Los Clientes deben indicar que utilizan Azure SQL Database (Instancia Administrada, Grupo Elástico y Base de Datos Única), Servicios de Integración de SQL Server y Azure Data Factory, o SQL Server en Virtual Machines bajo la Ventaja híbrida de Azure para SQL Server when al configurar cargas de trabajo en Azure. Los Clientes pueden complementar cargas de trabajo que se ejecuten bajo el Beneficio Híbrido de Azure para SQL Server con servicios de Azure totalmente medidos.  </w:t>
      </w:r>
    </w:p>
    <w:p w:rsidR="00CE48C9" w:rsidRDefault="00CE48C9">
      <w:pPr>
        <w:pStyle w:val="ProductList-BodyIndented"/>
      </w:pPr>
    </w:p>
    <w:p w:rsidR="00CE48C9" w:rsidRDefault="00121BA3">
      <w:pPr>
        <w:pStyle w:val="ProductList-BodyIndented"/>
      </w:pPr>
      <w:r>
        <w:t xml:space="preserve">Puede que el Cliente no asigne de forma simultánea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al Beneficio Híbrido de Azure para SQL Server y que ceda la misma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 (a) servidores compartidos bajo Movilidad de Licencias a través de Software Assurance o (b)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salvo que se ceda solo una vez, por un período que no exceda los 180 días, para permitir que el Cliente migre esas cargas de trabajo a Azure. </w:t>
      </w:r>
    </w:p>
    <w:p w:rsidR="00CE48C9" w:rsidRDefault="00CE48C9">
      <w:pPr>
        <w:pStyle w:val="ProductList-BodyIndented"/>
      </w:pPr>
    </w:p>
    <w:p w:rsidR="00CE48C9" w:rsidRDefault="00121BA3">
      <w:pPr>
        <w:pStyle w:val="ProductList-BodyIndented"/>
      </w:pPr>
      <w:r>
        <w:t xml:space="preserve">Cuando finalice la migración a Azure o una vez transcurridos 180 días desde el inicio de la migración, lo que ocurra primero,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se considerarán “cedidas a Azure”. El Cliente puede reasignar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en otro momento a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o a servidores compartidos bajo Movilidad de Licencias a través de Software Assurance, siempre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sigan estando cedidas a Azure por un mínimo de 90 días.</w:t>
      </w:r>
    </w:p>
    <w:p w:rsidR="00CE48C9" w:rsidRDefault="00CE48C9">
      <w:pPr>
        <w:pStyle w:val="ProductList-BodyIndented"/>
      </w:pPr>
    </w:p>
    <w:p w:rsidR="00CE48C9" w:rsidRDefault="00121BA3">
      <w:pPr>
        <w:pStyle w:val="ProductList-SubSubClauseHeading"/>
        <w:outlineLvl w:val="4"/>
      </w:pPr>
      <w:r>
        <w:t>8.2.1 Derechos de Conmutación por Error de SQL Server</w:t>
      </w:r>
    </w:p>
    <w:p w:rsidR="00CE48C9" w:rsidRDefault="00121BA3">
      <w:pPr>
        <w:pStyle w:val="ProductList-BodyIndented2"/>
      </w:pPr>
      <w:r>
        <w:t xml:space="preserve">Al asignar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SQL Server para su uso con Máquinas Virtuales SQL Server bajo el Beneficio Híbrido de Azure para SQL Server, el Cliente puede ejecutar también Instancias pasivas de conmutación por error en Microsoft Azure antes de un evento de conmutación por error. El número de licencias que, de otro modo, se necesitarían para ejecutar las Instancias pasivas de conmutación por error no deberán superar 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necesarias para ejecutar la Máquina Virtual SQL Server correspondiente bajo el Beneficio Híbrido de Azure.</w:t>
      </w:r>
    </w:p>
    <w:p w:rsidR="00CE48C9" w:rsidRDefault="00CE48C9">
      <w:pPr>
        <w:pStyle w:val="ProductList-BodyIndented2"/>
      </w:pPr>
    </w:p>
    <w:p w:rsidR="00CE48C9" w:rsidRDefault="00121BA3">
      <w:pPr>
        <w:pStyle w:val="ProductList-SubSubClauseHeading"/>
        <w:outlineLvl w:val="4"/>
      </w:pPr>
      <w:r>
        <w:t>8.2.2 Derechos Ilimitados de Virtualización de SQL Server Enterprise Core en un Host Dedicado de Azure</w:t>
      </w:r>
    </w:p>
    <w:p w:rsidR="00CE48C9" w:rsidRDefault="00121BA3">
      <w:pPr>
        <w:pStyle w:val="ProductList-BodyIndented2"/>
      </w:pPr>
      <w:r>
        <w:t xml:space="preserve">Como excepción a los términos generales que rigen la asignación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y el uso de SQL Server bajo el Beneficio Híbrido de Azure para SQL Server, el Cliente puede utilizar SQL Server en cualquier número de Máquinas Virtuales que se encuentren en un Servidor de Host Dedicado de Azure, siempre que el Cliente asigne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SQL Server Enterprise Core con SA para todos los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disponibles para el Cliente en ese Servidor de Host Dedicado de Azure. El uso simultáneo en el Host Dedicado de Azure y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se limita al mismo período de migración de 180 días.</w:t>
      </w:r>
    </w:p>
    <w:p w:rsidR="00CE48C9" w:rsidRDefault="00121BA3">
      <w:pPr>
        <w:pStyle w:val="ProductList-Offering2HeadingNoBorder"/>
        <w:outlineLvl w:val="2"/>
      </w:pPr>
      <w:bookmarkStart w:id="216" w:name="_Sec625"/>
      <w:r>
        <w:t>Servicios de Microsoft Azure</w:t>
      </w:r>
      <w:bookmarkEnd w:id="216"/>
      <w:r w:rsidR="000D6B75">
        <w:fldChar w:fldCharType="begin"/>
      </w:r>
      <w:r>
        <w:instrText xml:space="preserve"> TC "</w:instrText>
      </w:r>
      <w:bookmarkStart w:id="217" w:name="_Toc15833548"/>
      <w:r>
        <w:instrText>Servicios de Microsoft Azure</w:instrText>
      </w:r>
      <w:bookmarkEnd w:id="217"/>
      <w:r>
        <w:instrText>" \l 3</w:instrText>
      </w:r>
      <w:r w:rsidR="000D6B75">
        <w:fldChar w:fldCharType="end"/>
      </w:r>
    </w:p>
    <w:p w:rsidR="00CE48C9" w:rsidRDefault="00121BA3">
      <w:pPr>
        <w:pStyle w:val="ProductList-Offering1SubSection"/>
        <w:outlineLvl w:val="3"/>
      </w:pPr>
      <w:bookmarkStart w:id="218" w:name="_Sec705"/>
      <w:r>
        <w:t>1. Disponibilidad del Programa</w:t>
      </w:r>
      <w:bookmarkEnd w:id="218"/>
    </w:p>
    <w:tbl>
      <w:tblPr>
        <w:tblStyle w:val="PURTable"/>
        <w:tblW w:w="0" w:type="dxa"/>
        <w:tblLook w:val="04A0"/>
      </w:tblPr>
      <w:tblGrid>
        <w:gridCol w:w="4287"/>
        <w:gridCol w:w="717"/>
        <w:gridCol w:w="703"/>
        <w:gridCol w:w="707"/>
        <w:gridCol w:w="716"/>
        <w:gridCol w:w="730"/>
        <w:gridCol w:w="833"/>
        <w:gridCol w:w="710"/>
        <w:gridCol w:w="702"/>
        <w:gridCol w:w="81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2B2B2"/>
              <w:right w:val="none" w:sz="4" w:space="0" w:color="6E6E6E"/>
            </w:tcBorders>
          </w:tcPr>
          <w:p w:rsidR="00CE48C9" w:rsidRDefault="00121BA3">
            <w:pPr>
              <w:pStyle w:val="ProductList-TableBody"/>
            </w:pPr>
            <w:r>
              <w:rPr>
                <w:color w:val="000000"/>
              </w:rPr>
              <w:t>Servicios de Microsoft Azure*</w:t>
            </w:r>
            <w:r w:rsidR="000D6B75">
              <w:fldChar w:fldCharType="begin"/>
            </w:r>
            <w:r>
              <w:instrText xml:space="preserve"> XE "Servicios de Microsoft Azure*" </w:instrText>
            </w:r>
            <w:r w:rsidR="000D6B75">
              <w:fldChar w:fldCharType="end"/>
            </w:r>
          </w:p>
        </w:tc>
        <w:tc>
          <w:tcPr>
            <w:tcW w:w="740" w:type="dxa"/>
            <w:tcBorders>
              <w:top w:val="single" w:sz="6" w:space="0" w:color="FFFFFF"/>
              <w:left w:val="none" w:sz="4" w:space="0" w:color="6E6E6E"/>
              <w:bottom w:val="dashed" w:sz="4" w:space="0" w:color="B2B2B2"/>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none" w:sz="4" w:space="0" w:color="BFBFBF"/>
              <w:right w:val="none" w:sz="4" w:space="0" w:color="6E6E6E"/>
            </w:tcBorders>
          </w:tcPr>
          <w:p w:rsidR="00CE48C9" w:rsidRDefault="00121BA3">
            <w:pPr>
              <w:pStyle w:val="ProductList-TableBody"/>
            </w:pPr>
            <w:r>
              <w:rPr>
                <w:color w:val="000000"/>
              </w:rPr>
              <w:t>API de Microsoft Translator</w:t>
            </w:r>
            <w:r w:rsidR="000D6B75">
              <w:fldChar w:fldCharType="begin"/>
            </w:r>
            <w:r>
              <w:instrText xml:space="preserve"> XE "API de Microsoft Translator" </w:instrText>
            </w:r>
            <w:r w:rsidR="000D6B75">
              <w:fldChar w:fldCharType="end"/>
            </w:r>
          </w:p>
        </w:tc>
        <w:tc>
          <w:tcPr>
            <w:tcW w:w="740" w:type="dxa"/>
            <w:tcBorders>
              <w:top w:val="dashed" w:sz="4" w:space="0" w:color="B2B2B2"/>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Body"/>
      </w:pPr>
      <w:r>
        <w:rPr>
          <w:i/>
        </w:rPr>
        <w:t>*También disponible a través de un Contrato del Cliente de Microsoft</w:t>
      </w:r>
    </w:p>
    <w:p w:rsidR="00CE48C9" w:rsidRDefault="00121BA3">
      <w:pPr>
        <w:pStyle w:val="ProductList-Offering1SubSection"/>
        <w:outlineLvl w:val="3"/>
      </w:pPr>
      <w:bookmarkStart w:id="219" w:name="_Sec760"/>
      <w:r>
        <w:t>2. Condiciones del Producto</w:t>
      </w:r>
      <w:bookmarkEnd w:id="219"/>
    </w:p>
    <w:tbl>
      <w:tblPr>
        <w:tblStyle w:val="PURTable"/>
        <w:tblW w:w="0" w:type="dxa"/>
        <w:tblLook w:val="04A0"/>
      </w:tblPr>
      <w:tblGrid>
        <w:gridCol w:w="3632"/>
        <w:gridCol w:w="3638"/>
        <w:gridCol w:w="3646"/>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22">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en línea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Hasta que se cancele para los Servicios de Microsoft Azure</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API de Microsoft Translator, Compromiso Anual Asignado para los Servicios de Microsoft Azure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Compromiso Anual Asignado para los Servicios de Microsoft Azure</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Planes de Servicios de Microsoft Azure</w:t>
      </w:r>
    </w:p>
    <w:p w:rsidR="00CE48C9" w:rsidRDefault="00121BA3">
      <w:pPr>
        <w:pStyle w:val="ProductList-Body"/>
      </w:pPr>
      <w:r>
        <w:t>Si suscrito por el Cliente como un Plan de Servicios de Microsoft Azure, los Servicios de Microsoft Azure individuales pueden tener disponibilidad de programas o estar sujetos a términos diferentes. Para obtener más detalles, consulte las entradas específicas del Plan de Servicios de Microsoft Azure.</w:t>
      </w: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tcPr>
          <w:p w:rsidR="00CE48C9" w:rsidRDefault="00CE48C9">
            <w:pPr>
              <w:pStyle w:val="PURBreadcrumb"/>
            </w:pPr>
          </w:p>
          <w:tbl>
            <w:tblPr>
              <w:tblW w:w="0" w:type="dxa"/>
              <w:tblLook w:val="04A0"/>
            </w:tblPr>
            <w:tblGrid>
              <w:gridCol w:w="10800"/>
            </w:tblGrid>
            <w:tr w:rsidR="00CE48C9">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TableBody"/>
            </w:pPr>
          </w:p>
        </w:tc>
      </w:tr>
    </w:tbl>
    <w:p w:rsidR="00CE48C9" w:rsidRDefault="00121BA3">
      <w:pPr>
        <w:pStyle w:val="ProductList-Offering2HeadingNoBorder"/>
        <w:outlineLvl w:val="2"/>
      </w:pPr>
      <w:bookmarkStart w:id="220" w:name="_Sec1197"/>
      <w:r>
        <w:t>Planes de Infraestructura de Microsoft Azure</w:t>
      </w:r>
      <w:bookmarkEnd w:id="220"/>
      <w:r w:rsidR="000D6B75">
        <w:fldChar w:fldCharType="begin"/>
      </w:r>
      <w:r>
        <w:instrText xml:space="preserve"> TC "</w:instrText>
      </w:r>
      <w:bookmarkStart w:id="221" w:name="_Toc15833549"/>
      <w:r>
        <w:instrText>Planes de Infraestructura de Microsoft Azure</w:instrText>
      </w:r>
      <w:bookmarkEnd w:id="221"/>
      <w:r>
        <w:instrText>" \l 3</w:instrText>
      </w:r>
      <w:r w:rsidR="000D6B75">
        <w:fldChar w:fldCharType="end"/>
      </w:r>
    </w:p>
    <w:p w:rsidR="00CE48C9" w:rsidRDefault="00121BA3">
      <w:pPr>
        <w:pStyle w:val="ProductList-Offering1SubSection"/>
        <w:outlineLvl w:val="3"/>
      </w:pPr>
      <w:bookmarkStart w:id="222" w:name="_Sec706"/>
      <w:r>
        <w:t>1. Disponibilidad del Programa</w:t>
      </w:r>
      <w:bookmarkEnd w:id="222"/>
    </w:p>
    <w:tbl>
      <w:tblPr>
        <w:tblStyle w:val="PURTable"/>
        <w:tblW w:w="0" w:type="dxa"/>
        <w:tblLook w:val="04A0"/>
      </w:tblPr>
      <w:tblGrid>
        <w:gridCol w:w="4305"/>
        <w:gridCol w:w="716"/>
        <w:gridCol w:w="695"/>
        <w:gridCol w:w="706"/>
        <w:gridCol w:w="715"/>
        <w:gridCol w:w="729"/>
        <w:gridCol w:w="832"/>
        <w:gridCol w:w="709"/>
        <w:gridCol w:w="700"/>
        <w:gridCol w:w="809"/>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Plan 1 de Mantenimiento Predictivo del Conjunto de IoT</w:t>
            </w:r>
            <w:r w:rsidR="000D6B75">
              <w:fldChar w:fldCharType="begin"/>
            </w:r>
            <w:r>
              <w:instrText xml:space="preserve"> XE "Plan 1 de Mantenimiento Predictivo del Conjunto de IoT"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Plan 2 de Mantenimiento Predictivo del Conjunto de IoT</w:t>
            </w:r>
            <w:r w:rsidR="000D6B75">
              <w:fldChar w:fldCharType="begin"/>
            </w:r>
            <w:r>
              <w:instrText xml:space="preserve"> XE "Plan 2 de Mantenimiento Predictivo del Conjunto de IoT"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Plan 1 de Supervisión Remota del Conjunto de IoT</w:t>
            </w:r>
            <w:r w:rsidR="000D6B75">
              <w:fldChar w:fldCharType="begin"/>
            </w:r>
            <w:r>
              <w:instrText xml:space="preserve"> XE "Plan 1 de Supervisión Remota del Conjunto de IoT"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Plan 2 de Supervisión Remota del Conjunto de IoT</w:t>
            </w:r>
            <w:r w:rsidR="000D6B75">
              <w:fldChar w:fldCharType="begin"/>
            </w:r>
            <w:r>
              <w:instrText xml:space="preserve"> XE "Plan 2 de Supervisión Remota del Conjunto de IoT"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Azure App Service Plan</w:t>
            </w:r>
            <w:r w:rsidR="000D6B75">
              <w:fldChar w:fldCharType="begin"/>
            </w:r>
            <w:r>
              <w:instrText xml:space="preserve"> XE "Azure App Service Plan"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Recuperación del Sitio Azure (para un Sitio de Propiedad del Cliente)</w:t>
            </w:r>
            <w:r w:rsidR="000D6B75">
              <w:fldChar w:fldCharType="begin"/>
            </w:r>
            <w:r>
              <w:instrText xml:space="preserve"> XE "Recuperación del Sitio Azure (para un Sitio de Propiedad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Plan de Microsoft Azure StorSimple con Dispositivo (dispositivo 8100)</w:t>
            </w:r>
            <w:r w:rsidR="000D6B75">
              <w:fldChar w:fldCharType="begin"/>
            </w:r>
            <w:r>
              <w:instrText xml:space="preserve"> XE "Plan de Microsoft Azure StorSimple con Dispositivo (dispositivo 8100)"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Plan de Microsoft Azure StorSimple con Dispositivo (dispositivo 8600)</w:t>
            </w:r>
            <w:r w:rsidR="000D6B75">
              <w:fldChar w:fldCharType="begin"/>
            </w:r>
            <w:r>
              <w:instrText xml:space="preserve"> XE "Plan de Microsoft Azure StorSimple con Dispositivo (dispositivo 8600)"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Renovación de Microsoft Azure StorSimple Plan 8100 </w:t>
            </w:r>
            <w:r w:rsidR="000D6B75">
              <w:fldChar w:fldCharType="begin"/>
            </w:r>
            <w:r>
              <w:instrText xml:space="preserve"> XE "Renovación de Microsoft Azure StorSimple Plan 8100 " </w:instrText>
            </w:r>
            <w:r w:rsidR="000D6B75">
              <w:fldChar w:fldCharType="end"/>
            </w:r>
            <w:r>
              <w:t>(sin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single" w:sz="4" w:space="0" w:color="FFFFFF"/>
              <w:right w:val="none" w:sz="4" w:space="0" w:color="6E6E6E"/>
            </w:tcBorders>
          </w:tcPr>
          <w:p w:rsidR="00CE48C9" w:rsidRDefault="00121BA3">
            <w:pPr>
              <w:pStyle w:val="ProductList-TableBody"/>
            </w:pPr>
            <w:r>
              <w:rPr>
                <w:color w:val="000000"/>
              </w:rPr>
              <w:t>Renovación del Plan 8600 de Microsoft Azure StorSimple (sin dispositivo)</w:t>
            </w:r>
            <w:r w:rsidR="000D6B75">
              <w:fldChar w:fldCharType="begin"/>
            </w:r>
            <w:r>
              <w:instrText xml:space="preserve"> XE "Renovación del Plan 8600 de Microsoft Azure StorSimple (sin dispositivo)" </w:instrText>
            </w:r>
            <w:r w:rsidR="000D6B75">
              <w:fldChar w:fldCharType="end"/>
            </w:r>
          </w:p>
        </w:tc>
        <w:tc>
          <w:tcPr>
            <w:tcW w:w="740" w:type="dxa"/>
            <w:tcBorders>
              <w:top w:val="dashed" w:sz="4" w:space="0" w:color="BFBFBF"/>
              <w:left w:val="none" w:sz="4" w:space="0" w:color="6E6E6E"/>
              <w:bottom w:val="single" w:sz="4" w:space="0" w:color="FFFFF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23" w:name="_Sec761"/>
      <w:r>
        <w:t>2. Condiciones del Producto</w:t>
      </w:r>
      <w:bookmarkEnd w:id="223"/>
    </w:p>
    <w:tbl>
      <w:tblPr>
        <w:tblStyle w:val="PURTable"/>
        <w:tblW w:w="0" w:type="dxa"/>
        <w:tblLook w:val="04A0"/>
      </w:tblPr>
      <w:tblGrid>
        <w:gridCol w:w="3633"/>
        <w:gridCol w:w="3624"/>
        <w:gridCol w:w="365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23">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Periodo Prorrogado: aquellos servicios en línea que sean admisibles para un periodo prorrogado, tal como se describe en el contrato de licencias Enterprise y Enterprise Subscription." </w:instrText>
            </w:r>
            <w:r>
              <w:fldChar w:fldCharType="separate"/>
            </w:r>
            <w:r w:rsidR="00121BA3">
              <w:rPr>
                <w:color w:val="0563C1"/>
              </w:rPr>
              <w:t>Admisible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Microsoft Azure StorSimple (véase 2.2)</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Todo (excepto Azure RemoteApp)</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Complementos y de SA: N/D</w:t>
            </w:r>
          </w:p>
        </w:tc>
      </w:tr>
    </w:tbl>
    <w:p w:rsidR="00CE48C9" w:rsidRDefault="00CE48C9">
      <w:pPr>
        <w:pStyle w:val="ProductList-Body"/>
      </w:pPr>
    </w:p>
    <w:p w:rsidR="00CE48C9" w:rsidRDefault="00121BA3">
      <w:pPr>
        <w:pStyle w:val="ProductList-ClauseHeading"/>
        <w:outlineLvl w:val="4"/>
      </w:pPr>
      <w:r>
        <w:t>2.1 Plan de Microsoft Azure Stack</w:t>
      </w:r>
    </w:p>
    <w:p w:rsidR="00CE48C9" w:rsidRDefault="00121BA3">
      <w:pPr>
        <w:pStyle w:val="ProductList-Body"/>
      </w:pPr>
      <w:r>
        <w:t xml:space="preserve">El Cliente puede utilizar Microsoft Azure Stack en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siempre que adquiera un número de SL equivalente al número de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ese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CE48C9">
      <w:pPr>
        <w:pStyle w:val="ProductList-Body"/>
      </w:pPr>
    </w:p>
    <w:p w:rsidR="00CE48C9" w:rsidRDefault="00121BA3">
      <w:pPr>
        <w:pStyle w:val="ProductList-ClauseHeading"/>
        <w:outlineLvl w:val="4"/>
      </w:pPr>
      <w:r>
        <w:t>2.2 Ofertas de Plan de Microsoft Azure StorSimple</w:t>
      </w:r>
    </w:p>
    <w:p w:rsidR="00CE48C9" w:rsidRDefault="00121BA3">
      <w:pPr>
        <w:pStyle w:val="ProductList-Body"/>
      </w:pPr>
      <w:r>
        <w:t xml:space="preserve">Por cada Plan de StorSimple con Dispositivo adquirido, el Cliente recibirá un dispositivo de Matriz de Almacenamiento. La disponibilidad geográfica y los términos y condiciones que rigen la Matriz de Almacenamiento, incluyendo la garantía, el envío, la administración y los aranceles, se establecen en el </w:t>
      </w:r>
      <w:hyperlink w:anchor="_Sec899">
        <w:r>
          <w:rPr>
            <w:color w:val="00467F"/>
            <w:u w:val="single"/>
          </w:rPr>
          <w:t>Apéndice G: Términos de la Matriz de Almacenamiento</w:t>
        </w:r>
      </w:hyperlink>
      <w:r>
        <w:t>. Cada Plan de StorSimple adquirido por el Cliente se asociará a una Matriz de Almacenamiento única; cualquier Matriz de Almacenamiento adicional que el Cliente utilice se facturará a las tarifas de consumo. Microsoft Azure StorSimple, planes 8100 y 8600, se pueden reducir en el siguiente aniversario después de doce (12) meses de uso continuo.</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24" w:name="_Sec1198"/>
      <w:r>
        <w:t>Planes de Soporte Técnico de Microsoft Azure</w:t>
      </w:r>
      <w:bookmarkEnd w:id="224"/>
      <w:r w:rsidR="000D6B75">
        <w:fldChar w:fldCharType="begin"/>
      </w:r>
      <w:r>
        <w:instrText xml:space="preserve"> TC "</w:instrText>
      </w:r>
      <w:bookmarkStart w:id="225" w:name="_Toc15833550"/>
      <w:r>
        <w:instrText>Planes de Soporte Técnico de Microsoft Azure</w:instrText>
      </w:r>
      <w:bookmarkEnd w:id="225"/>
      <w:r>
        <w:instrText>" \l 3</w:instrText>
      </w:r>
      <w:r w:rsidR="000D6B75">
        <w:fldChar w:fldCharType="end"/>
      </w:r>
    </w:p>
    <w:p w:rsidR="00CE48C9" w:rsidRDefault="00121BA3">
      <w:pPr>
        <w:pStyle w:val="ProductList-Offering1SubSection"/>
        <w:outlineLvl w:val="3"/>
      </w:pPr>
      <w:bookmarkStart w:id="226" w:name="_Sec1200"/>
      <w:r>
        <w:t>1. Disponibilidad del Programa</w:t>
      </w:r>
      <w:bookmarkEnd w:id="226"/>
    </w:p>
    <w:tbl>
      <w:tblPr>
        <w:tblStyle w:val="PURTable"/>
        <w:tblW w:w="0" w:type="dxa"/>
        <w:tblLook w:val="04A0"/>
      </w:tblPr>
      <w:tblGrid>
        <w:gridCol w:w="4298"/>
        <w:gridCol w:w="716"/>
        <w:gridCol w:w="696"/>
        <w:gridCol w:w="706"/>
        <w:gridCol w:w="716"/>
        <w:gridCol w:w="730"/>
        <w:gridCol w:w="833"/>
        <w:gridCol w:w="710"/>
        <w:gridCol w:w="701"/>
        <w:gridCol w:w="810"/>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Soporte Técnico de Azure Active Standard*</w:t>
            </w:r>
            <w:r w:rsidR="000D6B75">
              <w:fldChar w:fldCharType="begin"/>
            </w:r>
            <w:r>
              <w:instrText xml:space="preserve"> XE "Soporte Técnico de Azure Active Standard*"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Soporte Técnico Directo de Azure Active Professional*</w:t>
            </w:r>
            <w:r w:rsidR="000D6B75">
              <w:fldChar w:fldCharType="begin"/>
            </w:r>
            <w:r>
              <w:instrText xml:space="preserve"> XE "Soporte Técnico Directo de Azure Active Professional*"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Soporte Técnico Estándar de Microsoft Azure StorSimple</w:t>
            </w:r>
            <w:r w:rsidR="000D6B75">
              <w:fldChar w:fldCharType="begin"/>
            </w:r>
            <w:r>
              <w:instrText xml:space="preserve"> XE "Soporte Técnico Estándar de Microsoft Azure StorSimple"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Soporte Técnico Estándar a Soporte Técnico Premium de Microsoft Azure StorSimple</w:t>
            </w:r>
            <w:r w:rsidR="000D6B75">
              <w:fldChar w:fldCharType="begin"/>
            </w:r>
            <w:r>
              <w:instrText xml:space="preserve"> XE "Soporte Técnico Estándar a Soporte Técnico Premium de Microsoft Azure StorSimple"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Soporte Técnico Premium de Microsoft Azure StorSimple</w:t>
            </w:r>
            <w:r w:rsidR="000D6B75">
              <w:fldChar w:fldCharType="begin"/>
            </w:r>
            <w:r>
              <w:instrText xml:space="preserve"> XE "Soporte Técnico Premium de Microsoft Azure StorSimple" </w:instrText>
            </w:r>
            <w:r w:rsidR="000D6B75">
              <w:fldChar w:fldCharType="end"/>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Body"/>
      </w:pPr>
      <w:r>
        <w:rPr>
          <w:i/>
        </w:rPr>
        <w:t>*También disponible a través del Contrato del Cliente de Microsoft y Admisible para Reducción cuando se adquiere con ese contrato.</w:t>
      </w:r>
    </w:p>
    <w:p w:rsidR="00CE48C9" w:rsidRDefault="00121BA3">
      <w:pPr>
        <w:pStyle w:val="ProductList-Offering1SubSection"/>
        <w:outlineLvl w:val="3"/>
      </w:pPr>
      <w:bookmarkStart w:id="227" w:name="_Sec1201"/>
      <w:r>
        <w:t>2. Condiciones del Producto</w:t>
      </w:r>
      <w:bookmarkEnd w:id="227"/>
    </w:p>
    <w:tbl>
      <w:tblPr>
        <w:tblStyle w:val="PURTable"/>
        <w:tblW w:w="0" w:type="dxa"/>
        <w:tblLook w:val="04A0"/>
      </w:tblPr>
      <w:tblGrid>
        <w:gridCol w:w="3640"/>
        <w:gridCol w:w="3627"/>
        <w:gridCol w:w="364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24">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lastRenderedPageBreak/>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en Línea para un cliente que tiene una Inscripción Enterprise, una Inscripción Enterprise Subscription, una Inscripción Microsoft Azure o Enrollment for Education Solutions pueda informar una reducción de las licencias el del Compromiso Anual Asignado." </w:instrText>
            </w:r>
            <w:r>
              <w:fldChar w:fldCharType="separate"/>
            </w:r>
            <w:r w:rsidR="00121BA3">
              <w:rPr>
                <w:color w:val="0563C1"/>
              </w:rPr>
              <w:t>Elegible para Reducción</w:t>
            </w:r>
            <w:r>
              <w:fldChar w:fldCharType="end"/>
            </w:r>
            <w:r w:rsidR="00121BA3">
              <w:t>: Soporte Técnico Premium de Azure StorSimple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28" w:name="_Sec1199"/>
      <w:r>
        <w:t>Planes de Usuario de Microsoft Azure</w:t>
      </w:r>
      <w:bookmarkEnd w:id="228"/>
      <w:r w:rsidR="000D6B75">
        <w:fldChar w:fldCharType="begin"/>
      </w:r>
      <w:r>
        <w:instrText xml:space="preserve"> TC "</w:instrText>
      </w:r>
      <w:bookmarkStart w:id="229" w:name="_Toc15833551"/>
      <w:r>
        <w:instrText>Planes de Usuario de Microsoft Azure</w:instrText>
      </w:r>
      <w:bookmarkEnd w:id="229"/>
      <w:r>
        <w:instrText>" \l 3</w:instrText>
      </w:r>
      <w:r w:rsidR="000D6B75">
        <w:fldChar w:fldCharType="end"/>
      </w:r>
    </w:p>
    <w:p w:rsidR="00CE48C9" w:rsidRDefault="00121BA3">
      <w:pPr>
        <w:pStyle w:val="ProductList-Offering1SubSection"/>
        <w:outlineLvl w:val="3"/>
      </w:pPr>
      <w:bookmarkStart w:id="230" w:name="_Sec1202"/>
      <w:r>
        <w:t>1. Disponibilidad del programa</w:t>
      </w:r>
      <w:bookmarkEnd w:id="230"/>
    </w:p>
    <w:tbl>
      <w:tblPr>
        <w:tblStyle w:val="PURTable"/>
        <w:tblW w:w="0" w:type="dxa"/>
        <w:tblLook w:val="04A0"/>
      </w:tblPr>
      <w:tblGrid>
        <w:gridCol w:w="4295"/>
        <w:gridCol w:w="716"/>
        <w:gridCol w:w="701"/>
        <w:gridCol w:w="705"/>
        <w:gridCol w:w="715"/>
        <w:gridCol w:w="729"/>
        <w:gridCol w:w="832"/>
        <w:gridCol w:w="709"/>
        <w:gridCol w:w="705"/>
        <w:gridCol w:w="809"/>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Azure Active Directory Premium Plan 1</w:t>
            </w:r>
            <w:r w:rsidR="000D6B75">
              <w:fldChar w:fldCharType="begin"/>
            </w:r>
            <w:r>
              <w:instrText xml:space="preserve"> XE "Azure Active Directory Premium Plan 1"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Azure Active Directory Premium Plan 2</w:t>
            </w:r>
            <w:r w:rsidR="000D6B75">
              <w:fldChar w:fldCharType="begin"/>
            </w:r>
            <w:r>
              <w:instrText xml:space="preserve"> XE "Azure Active Directory Premium Plan 2"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Protección contra Amenazas Avanzadas de Azure para Usuarios</w:t>
            </w:r>
            <w:r w:rsidR="000D6B75">
              <w:fldChar w:fldCharType="begin"/>
            </w:r>
            <w:r>
              <w:instrText xml:space="preserve"> XE "Protección contra Amenazas Avanzadas de Azure para Usuarios"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Licencia de Administración de Cliente para Protección contra Amenazas Avanzadas de Azure para Usuarios</w:t>
            </w:r>
            <w:r w:rsidR="000D6B75">
              <w:fldChar w:fldCharType="begin"/>
            </w:r>
            <w:r>
              <w:instrText xml:space="preserve"> XE "Complemento de Licencia de Administración de Cliente para Protección contra Amenazas Avanzadas de Azure para Usuarios"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Azure Information Protection Premium Plan 1</w:t>
            </w:r>
            <w:r w:rsidR="000D6B75">
              <w:fldChar w:fldCharType="begin"/>
            </w:r>
            <w:r>
              <w:instrText xml:space="preserve"> XE "Azure Information Protection Premium Plan 1"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Complemento de Azure Information Protection Premium Plan 1 </w:t>
            </w:r>
            <w:r w:rsidR="000D6B75">
              <w:fldChar w:fldCharType="begin"/>
            </w:r>
            <w:r>
              <w:instrText xml:space="preserve"> XE "Complemento de Azure Information Protection Premium Plan 1 "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Azure Information Protection Premium Plan 2</w:t>
            </w:r>
            <w:r w:rsidR="000D6B75">
              <w:fldChar w:fldCharType="begin"/>
            </w:r>
            <w:r>
              <w:instrText xml:space="preserve"> XE "Azure Information Protection Premium Plan 2"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single" w:sz="4" w:space="0" w:color="FFFFFF"/>
              <w:right w:val="none" w:sz="4" w:space="0" w:color="6E6E6E"/>
            </w:tcBorders>
          </w:tcPr>
          <w:p w:rsidR="00CE48C9" w:rsidRDefault="00121BA3">
            <w:pPr>
              <w:pStyle w:val="ProductList-TableBody"/>
            </w:pPr>
            <w:r>
              <w:t>Complemento Azure Information Protection Premium Plan 2</w:t>
            </w:r>
            <w:r w:rsidR="000D6B75">
              <w:fldChar w:fldCharType="begin"/>
            </w:r>
            <w:r>
              <w:instrText xml:space="preserve"> XE "Complemento Azure Information Protection Premium Plan 2" </w:instrText>
            </w:r>
            <w:r w:rsidR="000D6B75">
              <w:fldChar w:fldCharType="end"/>
            </w:r>
            <w:r>
              <w:t xml:space="preserve"> (SL de Usuario)</w:t>
            </w:r>
          </w:p>
        </w:tc>
        <w:tc>
          <w:tcPr>
            <w:tcW w:w="740" w:type="dxa"/>
            <w:tcBorders>
              <w:top w:val="dashed" w:sz="4" w:space="0" w:color="BFBFBF"/>
              <w:left w:val="none" w:sz="4" w:space="0" w:color="6E6E6E"/>
              <w:bottom w:val="single" w:sz="4" w:space="0" w:color="FFFFF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31" w:name="_Sec1203"/>
      <w:r>
        <w:t>2. Condiciones del Producto</w:t>
      </w:r>
      <w:bookmarkEnd w:id="231"/>
    </w:p>
    <w:tbl>
      <w:tblPr>
        <w:tblStyle w:val="PURTable"/>
        <w:tblW w:w="0" w:type="dxa"/>
        <w:tblLook w:val="04A0"/>
      </w:tblPr>
      <w:tblGrid>
        <w:gridCol w:w="3630"/>
        <w:gridCol w:w="3629"/>
        <w:gridCol w:w="365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25">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Periodo Prorrogado: aquellos servicios en línea que sean admisibles para un periodo prorrogado, tal como se describe en el contrato de licencias Enterprise y Enterprise Subscription." </w:instrText>
            </w:r>
            <w:r>
              <w:fldChar w:fldCharType="separate"/>
            </w:r>
            <w:r w:rsidR="00121BA3">
              <w:rPr>
                <w:color w:val="0563C1"/>
              </w:rPr>
              <w:t>Admisible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Azure Active Directory, Protección contra amenazas avanzada de Azure para usuarios, Azure Information Protection Premium</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Derechos de Uso Ampliados para Clientes de Protección contra Amenazas Avanzadas de Azure para Usuarios</w:t>
      </w:r>
    </w:p>
    <w:p w:rsidR="00CE48C9" w:rsidRDefault="00121BA3">
      <w:pPr>
        <w:pStyle w:val="ProductList-Body"/>
      </w:pPr>
      <w:r>
        <w:t xml:space="preserve">El Cliente puede instalar y usar también Advanced Threat Analytics localmente para gestionar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clientes (u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de servidor utilizados como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clientes) que se utilicen únicamente por los usuarios a los que se han asignado las licencias. Este derecho expira en el momento en que lo hace la suscripción del Cliente. </w:t>
      </w:r>
    </w:p>
    <w:p w:rsidR="00CE48C9" w:rsidRDefault="00CE48C9">
      <w:pPr>
        <w:pStyle w:val="ProductList-Body"/>
      </w:pPr>
    </w:p>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232" w:name="_Sec629"/>
      <w:r>
        <w:t>Microsoft 365</w:t>
      </w:r>
      <w:bookmarkEnd w:id="232"/>
      <w:r w:rsidR="000D6B75">
        <w:fldChar w:fldCharType="begin"/>
      </w:r>
      <w:r>
        <w:instrText xml:space="preserve"> TC "</w:instrText>
      </w:r>
      <w:bookmarkStart w:id="233" w:name="_Toc15833552"/>
      <w:r>
        <w:instrText>Microsoft 365</w:instrText>
      </w:r>
      <w:bookmarkEnd w:id="233"/>
      <w:r>
        <w:instrText>" \l 2</w:instrText>
      </w:r>
      <w:r w:rsidR="000D6B75">
        <w:fldChar w:fldCharType="end"/>
      </w:r>
    </w:p>
    <w:p w:rsidR="00CE48C9" w:rsidRDefault="00121BA3">
      <w:pPr>
        <w:pStyle w:val="ProductList-Offering1SubSection"/>
        <w:outlineLvl w:val="2"/>
      </w:pPr>
      <w:bookmarkStart w:id="234" w:name="_Sec713"/>
      <w:r>
        <w:t>1. Disponibilidad del programa</w:t>
      </w:r>
      <w:bookmarkEnd w:id="234"/>
    </w:p>
    <w:tbl>
      <w:tblPr>
        <w:tblStyle w:val="PURTable"/>
        <w:tblW w:w="0" w:type="dxa"/>
        <w:tblLook w:val="04A0"/>
      </w:tblPr>
      <w:tblGrid>
        <w:gridCol w:w="4239"/>
        <w:gridCol w:w="712"/>
        <w:gridCol w:w="687"/>
        <w:gridCol w:w="806"/>
        <w:gridCol w:w="711"/>
        <w:gridCol w:w="728"/>
        <w:gridCol w:w="828"/>
        <w:gridCol w:w="704"/>
        <w:gridCol w:w="700"/>
        <w:gridCol w:w="80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Microsoft 365 Empresa</w:t>
            </w:r>
            <w:r w:rsidR="000D6B75">
              <w:fldChar w:fldCharType="begin"/>
            </w:r>
            <w:r>
              <w:instrText xml:space="preserve"> XE "Microsoft 365 Empresa"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Educación A1</w:t>
            </w:r>
            <w:r w:rsidR="000D6B75">
              <w:fldChar w:fldCharType="begin"/>
            </w:r>
            <w:r>
              <w:instrText xml:space="preserve"> XE "Microsoft 365 Educación A1"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Educación A3</w:t>
            </w:r>
            <w:r w:rsidR="000D6B75">
              <w:fldChar w:fldCharType="begin"/>
            </w:r>
            <w:r>
              <w:instrText xml:space="preserve"> XE "Microsoft 365 Educación A3"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Educación A3 con Core CAL</w:t>
            </w:r>
            <w:r w:rsidR="000D6B75">
              <w:fldChar w:fldCharType="begin"/>
            </w:r>
            <w:r>
              <w:instrText xml:space="preserve"> XE "Microsoft 365 Educación A3 con Core CAL"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Educación A5</w:t>
            </w:r>
            <w:r w:rsidR="000D6B75">
              <w:fldChar w:fldCharType="begin"/>
            </w:r>
            <w:r>
              <w:instrText xml:space="preserve"> XE "Microsoft 365 Educación A5"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E3 y E5</w:t>
            </w:r>
            <w:r w:rsidR="000D6B75">
              <w:fldChar w:fldCharType="begin"/>
            </w:r>
            <w:r>
              <w:instrText xml:space="preserve"> XE "Microsoft 365 E3 y E5"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Microsoft 365 E3 y E5</w:t>
            </w:r>
            <w:r w:rsidR="000D6B75">
              <w:fldChar w:fldCharType="begin"/>
            </w:r>
            <w:r>
              <w:instrText xml:space="preserve"> XE "Complemento de Microsoft 365 E3 y E5"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E3 y E5 de SA</w:t>
            </w:r>
            <w:r w:rsidR="000D6B75">
              <w:fldChar w:fldCharType="begin"/>
            </w:r>
            <w:r>
              <w:instrText xml:space="preserve"> XE "Microsoft 365 E3 y E5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F1</w:t>
            </w:r>
            <w:r w:rsidR="000D6B75">
              <w:fldChar w:fldCharType="begin"/>
            </w:r>
            <w:r>
              <w:instrText xml:space="preserve"> XE "Microsoft 365 F1"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A5 Compliance</w:t>
            </w:r>
            <w:r w:rsidR="000D6B75">
              <w:fldChar w:fldCharType="begin"/>
            </w:r>
            <w:r>
              <w:instrText xml:space="preserve"> XE "Microsoft 365 A5 Compliance"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E5 Compliance</w:t>
            </w:r>
            <w:r w:rsidR="000D6B75">
              <w:fldChar w:fldCharType="begin"/>
            </w:r>
            <w:r>
              <w:instrText xml:space="preserve"> XE "Microsoft 365 E5 Compliance"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lastRenderedPageBreak/>
              <w:t>Microsoft 365 A5 Security</w:t>
            </w:r>
            <w:r w:rsidR="000D6B75">
              <w:fldChar w:fldCharType="begin"/>
            </w:r>
            <w:r>
              <w:instrText xml:space="preserve"> XE "Microsoft 365 A5 Security"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Microsoft 365 E5 Security</w:t>
            </w:r>
            <w:r w:rsidR="000D6B75">
              <w:fldChar w:fldCharType="begin"/>
            </w:r>
            <w:r>
              <w:instrText xml:space="preserve"> XE "Microsoft 365 E5 Security"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Complemento de Licencia CAL de Skype Empresarial Plus para Microsoft 365 E3 (SL de Usuario)</w:t>
            </w:r>
            <w:r w:rsidR="000D6B75">
              <w:fldChar w:fldCharType="begin"/>
            </w:r>
            <w:r>
              <w:instrText xml:space="preserve"> XE "Complemento de Licencia CAL de Skype Empresarial Plus para Microsoft 365 E3 (SL de Usuario)" </w:instrText>
            </w:r>
            <w:r w:rsidR="000D6B75">
              <w:fldChar w:fldCharType="end"/>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CE48C9">
      <w:pPr>
        <w:pStyle w:val="ProductList-Body"/>
      </w:pPr>
    </w:p>
    <w:p w:rsidR="00CE48C9" w:rsidRDefault="00121BA3">
      <w:pPr>
        <w:pStyle w:val="ProductList-Offering1SubSection"/>
        <w:outlineLvl w:val="2"/>
      </w:pPr>
      <w:bookmarkStart w:id="235" w:name="_Sec768"/>
      <w:r>
        <w:t>2. Condiciones del Producto</w:t>
      </w:r>
      <w:bookmarkEnd w:id="235"/>
    </w:p>
    <w:tbl>
      <w:tblPr>
        <w:tblStyle w:val="PURTable"/>
        <w:tblW w:w="0" w:type="dxa"/>
        <w:tblLook w:val="04A0"/>
      </w:tblPr>
      <w:tblGrid>
        <w:gridCol w:w="3625"/>
        <w:gridCol w:w="3644"/>
        <w:gridCol w:w="364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26">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Período Prorrogado: Los servicios online que son elegibles para un período prorrogado, tal como se describe en el contrato de licencias Enterprise y Enterprise Subscription." </w:instrText>
            </w:r>
            <w:r>
              <w:fldChar w:fldCharType="separate"/>
            </w:r>
            <w:r w:rsidR="00121BA3">
              <w:rPr>
                <w:color w:val="0563C1"/>
              </w:rPr>
              <w:t>Elegible para Período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"Excepciones de Usuarios Cualificados: Excepción aplicable a los usuarios que acceden a los Productos únicamente bajo estas licencias. (Consulte la definición completa en el Glosario)" </w:instrText>
            </w:r>
            <w:r>
              <w:fldChar w:fldCharType="separate"/>
            </w:r>
            <w:r w:rsidR="00121BA3">
              <w:rPr>
                <w:color w:val="0563C1"/>
              </w:rPr>
              <w:t>Excepciones de Usuarios Cualificados</w:t>
            </w:r>
            <w:r>
              <w:fldChar w:fldCharType="end"/>
            </w:r>
            <w:r w:rsidR="00121BA3">
              <w:t>: Solo F</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Microsoft 365 F1</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 (excepto de SA)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3"/>
      </w:pPr>
      <w:r>
        <w:t>2.1 Términos de Licencia aplicables</w:t>
      </w:r>
    </w:p>
    <w:p w:rsidR="00CE48C9" w:rsidRDefault="00121BA3">
      <w:pPr>
        <w:pStyle w:val="ProductList-Body"/>
      </w:pPr>
      <w:r>
        <w:t xml:space="preserve">Microsoft 365 se rige por los Términos de Licencia de los productos y servicios individuales que comprenden Microsoft 365, según las modificaciones de los Términos de Licencia en esta entrada de producto de Microsoft 365. </w:t>
      </w:r>
    </w:p>
    <w:p w:rsidR="00CE48C9" w:rsidRDefault="00121BA3" w:rsidP="00121BA3">
      <w:pPr>
        <w:pStyle w:val="ProductList-Bullet"/>
        <w:numPr>
          <w:ilvl w:val="0"/>
          <w:numId w:val="36"/>
        </w:numPr>
      </w:pPr>
      <w:r>
        <w:t xml:space="preserve">Para Microsoft 365 E3/E5, los componentes incluyen Office 365 E3/E5, Enterprise Mobility + Security E3/E5 y Windows 10 Enterprise E3/E5 por Usuario.   </w:t>
      </w:r>
    </w:p>
    <w:p w:rsidR="00CE48C9" w:rsidRDefault="00121BA3" w:rsidP="00121BA3">
      <w:pPr>
        <w:pStyle w:val="ProductList-Bullet"/>
        <w:numPr>
          <w:ilvl w:val="0"/>
          <w:numId w:val="36"/>
        </w:numPr>
      </w:pPr>
      <w:r>
        <w:t>Para Microsoft 365 A3/A5, los componentes incluyen Office 365 A3/A5, Enterprise Mobility + Security E3/E5, Windows 10 Education E3/E5 por Usuario, Windows 10 Education A3/A5 por Usuario y Minecraft: Education Edition</w:t>
      </w:r>
      <w:r w:rsidR="000D6B75">
        <w:fldChar w:fldCharType="begin"/>
      </w:r>
      <w:r>
        <w:instrText xml:space="preserve"> XE "Minecraft: Education Edition" </w:instrText>
      </w:r>
      <w:r w:rsidR="000D6B75">
        <w:fldChar w:fldCharType="end"/>
      </w:r>
      <w:r>
        <w:t xml:space="preserve">. </w:t>
      </w:r>
    </w:p>
    <w:p w:rsidR="00CE48C9" w:rsidRDefault="00121BA3" w:rsidP="00121BA3">
      <w:pPr>
        <w:pStyle w:val="ProductList-Bullet"/>
        <w:numPr>
          <w:ilvl w:val="0"/>
          <w:numId w:val="36"/>
        </w:numPr>
      </w:pPr>
      <w:r>
        <w:t>Para Microsoft 365 F1, los componentes incluyen Office para la Web, Enterprise Mobility + Security E3 y Windows 10 Enterprise E3.</w:t>
      </w:r>
    </w:p>
    <w:p w:rsidR="00CE48C9" w:rsidRDefault="00CE48C9">
      <w:pPr>
        <w:pStyle w:val="ProductList-Body"/>
      </w:pPr>
    </w:p>
    <w:p w:rsidR="00CE48C9" w:rsidRDefault="00121BA3">
      <w:pPr>
        <w:pStyle w:val="ProductList-ClauseHeading"/>
        <w:outlineLvl w:val="3"/>
      </w:pPr>
      <w:r>
        <w:t>2.2 Derechos de Uso Ampliados para Microsoft 365 E3/E5</w:t>
      </w:r>
    </w:p>
    <w:p w:rsidR="00CE48C9" w:rsidRDefault="00121BA3">
      <w:pPr>
        <w:pStyle w:val="ProductList-SubClauseHeading"/>
        <w:outlineLvl w:val="4"/>
      </w:pPr>
      <w:r>
        <w:t>2.2.1 Servidores de Office</w:t>
      </w:r>
    </w:p>
    <w:p w:rsidR="00CE48C9" w:rsidRDefault="00121BA3">
      <w:pPr>
        <w:pStyle w:val="ProductList-BodyIndented"/>
      </w:pPr>
      <w:r>
        <w:t>Cada Usuario con Licencia al que se ceda una SL de Usuario de Microsoft 365 E3/E5 puede:</w:t>
      </w:r>
    </w:p>
    <w:p w:rsidR="00CE48C9" w:rsidRDefault="00121BA3" w:rsidP="00121BA3">
      <w:pPr>
        <w:pStyle w:val="ProductList-Bullet"/>
        <w:numPr>
          <w:ilvl w:val="1"/>
          <w:numId w:val="37"/>
        </w:numPr>
      </w:pPr>
      <w:r>
        <w:t>instalar cualquier número de copias del siguiente software de servidor en cualquier Servidor dedicado al uso del Cliente: Exchange Server</w:t>
      </w:r>
      <w:r w:rsidR="000D6B75">
        <w:fldChar w:fldCharType="begin"/>
      </w:r>
      <w:r>
        <w:instrText xml:space="preserve"> XE "Exchange Server" </w:instrText>
      </w:r>
      <w:r w:rsidR="000D6B75">
        <w:fldChar w:fldCharType="end"/>
      </w:r>
      <w:r>
        <w:t>, SharePoint Server</w:t>
      </w:r>
      <w:r w:rsidR="000D6B75">
        <w:fldChar w:fldCharType="begin"/>
      </w:r>
      <w:r>
        <w:instrText xml:space="preserve"> XE "SharePoint Server" </w:instrText>
      </w:r>
      <w:r w:rsidR="000D6B75">
        <w:fldChar w:fldCharType="end"/>
      </w:r>
      <w:r>
        <w:t xml:space="preserve"> y Skype Empresarial Server</w:t>
      </w:r>
      <w:r w:rsidR="000D6B75">
        <w:fldChar w:fldCharType="begin"/>
      </w:r>
      <w:r>
        <w:instrText xml:space="preserve"> XE "Skype Empresarial Server" </w:instrText>
      </w:r>
      <w:r w:rsidR="000D6B75">
        <w:fldChar w:fldCharType="end"/>
      </w:r>
      <w:r>
        <w:t xml:space="preserve">; y </w:t>
      </w:r>
    </w:p>
    <w:p w:rsidR="00CE48C9" w:rsidRDefault="00121BA3" w:rsidP="00121BA3">
      <w:pPr>
        <w:pStyle w:val="ProductList-Bullet"/>
        <w:numPr>
          <w:ilvl w:val="1"/>
          <w:numId w:val="37"/>
        </w:numPr>
      </w:pPr>
      <w:r>
        <w:t xml:space="preserve">el acceso al software de servidor anterior es exclusivo para aquellos usuarios con una SL de Usuario de Microsoft 365 E3/E5 o para </w:t>
      </w:r>
      <w:r w:rsidR="000D6B75">
        <w:fldChar w:fldCharType="begin"/>
      </w:r>
      <w:r>
        <w:instrText xml:space="preserve"> AutoTextList   \s NoStyle \t " Usuarios Externos son los usuarios que no son empleados, contratistas ni representantes in situ del Cliente o sus Filiales." </w:instrText>
      </w:r>
      <w:r w:rsidR="000D6B75">
        <w:fldChar w:fldCharType="separate"/>
      </w:r>
      <w:r>
        <w:rPr>
          <w:color w:val="0563C1"/>
        </w:rPr>
        <w:t>Usuarios Externos</w:t>
      </w:r>
      <w:r w:rsidR="000D6B75">
        <w:fldChar w:fldCharType="end"/>
      </w:r>
      <w:r>
        <w:t>.</w:t>
      </w:r>
    </w:p>
    <w:p w:rsidR="00CE48C9" w:rsidRDefault="00121BA3">
      <w:pPr>
        <w:pStyle w:val="ProductList-BodyIndented"/>
      </w:pPr>
      <w:r>
        <w:t>Esta disposición no se aplica a las SL de Usuario adquiridas en virtud del Contrato de Microsoft Cloud.</w:t>
      </w:r>
    </w:p>
    <w:p w:rsidR="00CE48C9" w:rsidRDefault="00CE48C9">
      <w:pPr>
        <w:pStyle w:val="ProductList-BodyIndented"/>
      </w:pPr>
    </w:p>
    <w:p w:rsidR="00CE48C9" w:rsidRDefault="00121BA3">
      <w:pPr>
        <w:pStyle w:val="ProductList-SubClauseHeading"/>
        <w:outlineLvl w:val="4"/>
      </w:pPr>
      <w:r>
        <w:t>2.2.2 Office Professional Plus</w:t>
      </w:r>
    </w:p>
    <w:p w:rsidR="00CE48C9" w:rsidRDefault="00121BA3">
      <w:pPr>
        <w:pStyle w:val="ProductList-SubSubClauseHeading"/>
        <w:outlineLvl w:val="5"/>
      </w:pPr>
      <w:r>
        <w:t>2.2.2.1 SL de Usuario de Microsoft 365 de SA:</w:t>
      </w:r>
    </w:p>
    <w:p w:rsidR="00CE48C9" w:rsidRDefault="00121BA3">
      <w:pPr>
        <w:pStyle w:val="ProductList-BodyIndented2"/>
      </w:pPr>
      <w:r>
        <w:t>Para cada Usuario con Licencia al que el cliente ceda una SL de Usuario de Microsoft 365 de SA, el Cliente puede instalar:</w:t>
      </w:r>
    </w:p>
    <w:p w:rsidR="00CE48C9" w:rsidRDefault="00121BA3" w:rsidP="00121BA3">
      <w:pPr>
        <w:pStyle w:val="ProductList-Bullet"/>
        <w:numPr>
          <w:ilvl w:val="2"/>
          <w:numId w:val="38"/>
        </w:numPr>
      </w:pPr>
      <w:r>
        <w:t>una copia local de Office Professional Plus para uso exclusivo del Usuario con Licencia mientras dure la suscripción; y</w:t>
      </w:r>
    </w:p>
    <w:p w:rsidR="00CE48C9" w:rsidRDefault="00121BA3" w:rsidP="00121BA3">
      <w:pPr>
        <w:pStyle w:val="ProductList-Bullet"/>
        <w:numPr>
          <w:ilvl w:val="2"/>
          <w:numId w:val="38"/>
        </w:numPr>
      </w:pPr>
      <w:r>
        <w:t>una copia local de Office Professional Plus para las SL de Usuario nuevas incorporada al mismo contrato de licencias por volumen para uso exclusivo del Usuario con Licencia mientras dure la suscripción. El número de SL de Usuario nuevas concedidas a esos derechos de usuario no puede exceder el número de SL de Usuario de SA cubierto inicialmente bajo el contrato.</w:t>
      </w:r>
    </w:p>
    <w:p w:rsidR="00CE48C9" w:rsidRDefault="00CE48C9">
      <w:pPr>
        <w:pStyle w:val="ProductList-BodyIndented2"/>
      </w:pPr>
    </w:p>
    <w:p w:rsidR="00CE48C9" w:rsidRDefault="00121BA3">
      <w:pPr>
        <w:pStyle w:val="ProductList-SubSubClauseHeading"/>
        <w:outlineLvl w:val="5"/>
      </w:pPr>
      <w:r>
        <w:t>2.2.2.2 SL de Usuario de Microsoft 365 adquiridas en MPSA</w:t>
      </w:r>
    </w:p>
    <w:p w:rsidR="00CE48C9" w:rsidRDefault="00121BA3">
      <w:pPr>
        <w:pStyle w:val="ProductList-BodyIndented2"/>
      </w:pPr>
      <w:r>
        <w:t>Para cada Usuario con Licencia que posea un dispositivo con cobertura de Software Assurance para Office Professional Plus al que el Cliente ceda una SL de Usuario de Microsoft 365, el Cliente puede instalar una copia local de Office Professional Plus para uso exclusivo del Usuario con Licencia mientras dure la suscripción.</w:t>
      </w:r>
    </w:p>
    <w:p w:rsidR="00CE48C9" w:rsidRDefault="00CE48C9">
      <w:pPr>
        <w:pStyle w:val="ProductList-BodyIndented2"/>
      </w:pPr>
    </w:p>
    <w:p w:rsidR="00CE48C9" w:rsidRDefault="00121BA3">
      <w:pPr>
        <w:pStyle w:val="ProductList-ClauseHeading"/>
        <w:outlineLvl w:val="3"/>
      </w:pPr>
      <w:r>
        <w:t>2.3 Microsoft 365 F1: derechos de uso de Windows 10 Enterprise E3</w:t>
      </w:r>
    </w:p>
    <w:p w:rsidR="00CE48C9" w:rsidRDefault="00121BA3">
      <w:pPr>
        <w:pStyle w:val="ProductList-Body"/>
      </w:pPr>
      <w:r>
        <w:t>Los derechos de uso del componente de Windows para Microsoft 365 F1 son los derechos de uso de Windows 10 Enterprise E3 modificados como sigue:</w:t>
      </w:r>
    </w:p>
    <w:p w:rsidR="00CE48C9" w:rsidRDefault="00121BA3" w:rsidP="00121BA3">
      <w:pPr>
        <w:pStyle w:val="ProductList-Bullet"/>
        <w:numPr>
          <w:ilvl w:val="0"/>
          <w:numId w:val="39"/>
        </w:numPr>
      </w:pPr>
      <w:r>
        <w:t>El componente Windows de Microsoft 365 F1 funciona como un Servicio Online y no es un sucesor de ninguna versión anterior del sistema operativo de equipo de escritorio de Windows.</w:t>
      </w:r>
    </w:p>
    <w:p w:rsidR="00CE48C9" w:rsidRDefault="00121BA3" w:rsidP="00121BA3">
      <w:pPr>
        <w:pStyle w:val="ProductList-Bullet"/>
        <w:numPr>
          <w:ilvl w:val="0"/>
          <w:numId w:val="39"/>
        </w:numPr>
      </w:pPr>
      <w:r>
        <w:t>No corresponden los derechos a usar versiones anteriores, versiones de idiomas diferentes, versiones de plataformas diferentes o ediciones anteriores de Windows, incluido Windows 10 Enterprise LTSC.</w:t>
      </w:r>
    </w:p>
    <w:p w:rsidR="00CE48C9" w:rsidRDefault="00121BA3" w:rsidP="00121BA3">
      <w:pPr>
        <w:pStyle w:val="ProductList-Bullet"/>
        <w:numPr>
          <w:ilvl w:val="0"/>
          <w:numId w:val="39"/>
        </w:numPr>
      </w:pPr>
      <w:r>
        <w:t>No corresponden los derechos de acceso y uso a instancias virtualizadas de Windows.</w:t>
      </w:r>
    </w:p>
    <w:p w:rsidR="00CE48C9" w:rsidRDefault="00121BA3" w:rsidP="00121BA3">
      <w:pPr>
        <w:pStyle w:val="ProductList-Bullet"/>
        <w:numPr>
          <w:ilvl w:val="0"/>
          <w:numId w:val="39"/>
        </w:numPr>
      </w:pPr>
      <w:r>
        <w:t>No corresponden los derechos de instalación y uso de MDOP.</w:t>
      </w:r>
    </w:p>
    <w:p w:rsidR="00CE48C9" w:rsidRDefault="00121BA3" w:rsidP="00121BA3">
      <w:pPr>
        <w:pStyle w:val="ProductList-Bullet"/>
        <w:numPr>
          <w:ilvl w:val="0"/>
          <w:numId w:val="39"/>
        </w:numPr>
      </w:pPr>
      <w:r>
        <w:t xml:space="preserve">  Los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no están obligados a ser los </w:t>
      </w:r>
      <w:r w:rsidR="000D6B75">
        <w:fldChar w:fldCharType="begin"/>
      </w:r>
      <w:r>
        <w:instrText xml:space="preserve"> AutoTextList   \s NoStyle \t "Usuario Primario es el usuario que utiliza un Dispositivo bajo Licencia más del 50 % del tiempo en cualquier período de noventa (90) días." </w:instrText>
      </w:r>
      <w:r w:rsidR="000D6B75">
        <w:fldChar w:fldCharType="separate"/>
      </w:r>
      <w:r>
        <w:rPr>
          <w:color w:val="0563C1"/>
        </w:rPr>
        <w:t>Usuarios Principales</w:t>
      </w:r>
      <w:r w:rsidR="000D6B75">
        <w:fldChar w:fldCharType="end"/>
      </w:r>
      <w:r>
        <w:t xml:space="preserve"> de ningún dispositivo.   </w:t>
      </w:r>
    </w:p>
    <w:p w:rsidR="00CE48C9" w:rsidRDefault="00121BA3" w:rsidP="00121BA3">
      <w:pPr>
        <w:pStyle w:val="ProductList-Bullet"/>
        <w:numPr>
          <w:ilvl w:val="0"/>
          <w:numId w:val="39"/>
        </w:numPr>
      </w:pPr>
      <w:r>
        <w:t>El Cliente debe utilizar la activación basada en Azure Active Directory. Los clientes de la Nube Comunitaria Gubernamental de Estados Unidos pueden usar la activación de KMS en lugar de la activación basada en Azure AD.</w:t>
      </w:r>
    </w:p>
    <w:p w:rsidR="00CE48C9" w:rsidRDefault="00CE48C9">
      <w:pPr>
        <w:pStyle w:val="ProductList-Body"/>
      </w:pPr>
    </w:p>
    <w:p w:rsidR="00CE48C9" w:rsidRDefault="00121BA3">
      <w:pPr>
        <w:pStyle w:val="ProductList-ClauseHeading"/>
        <w:outlineLvl w:val="3"/>
      </w:pPr>
      <w:r>
        <w:t>2.4 Derechos de uso de Microsoft 365 Empresa</w:t>
      </w:r>
    </w:p>
    <w:p w:rsidR="00CE48C9" w:rsidRDefault="00121BA3">
      <w:pPr>
        <w:pStyle w:val="ProductList-Body"/>
      </w:pPr>
      <w:r>
        <w:t>El Cliente no puede proveer más de 300 licencias de suscripción por usuario. Los derechos de uso del componente de Windows para Microsoft 365 Empresa se modifican como sigue:</w:t>
      </w:r>
    </w:p>
    <w:p w:rsidR="00CE48C9" w:rsidRDefault="00121BA3" w:rsidP="00121BA3">
      <w:pPr>
        <w:pStyle w:val="ProductList-Bullet"/>
        <w:numPr>
          <w:ilvl w:val="0"/>
          <w:numId w:val="40"/>
        </w:numPr>
      </w:pPr>
      <w:r>
        <w:lastRenderedPageBreak/>
        <w:t>Windows Business funciona como Servicio Online y no es un sucesor de ninguna versión anterior del sistema operativo de sobremesa Windows.</w:t>
      </w:r>
    </w:p>
    <w:p w:rsidR="00CE48C9" w:rsidRDefault="00121BA3" w:rsidP="00121BA3">
      <w:pPr>
        <w:pStyle w:val="ProductList-Bullet"/>
        <w:numPr>
          <w:ilvl w:val="0"/>
          <w:numId w:val="40"/>
        </w:numPr>
      </w:pPr>
      <w:r>
        <w:t>No corresponden los derechos a usar versiones anteriores, versiones de idiomas diferentes, versiones de plataformas diferentes o ediciones anteriores de Windows, incluido Windows 10 Enterprise LTSC.</w:t>
      </w:r>
    </w:p>
    <w:p w:rsidR="00CE48C9" w:rsidRDefault="00121BA3" w:rsidP="00121BA3">
      <w:pPr>
        <w:pStyle w:val="ProductList-Bullet"/>
        <w:numPr>
          <w:ilvl w:val="0"/>
          <w:numId w:val="40"/>
        </w:numPr>
      </w:pPr>
      <w:r>
        <w:t xml:space="preserve">No corresponden los derechos de acceso y uso a instancias virtualizadas de Windows. </w:t>
      </w:r>
    </w:p>
    <w:p w:rsidR="00CE48C9" w:rsidRDefault="00CE48C9">
      <w:pPr>
        <w:pStyle w:val="ProductList-Body"/>
      </w:pPr>
    </w:p>
    <w:p w:rsidR="00CE48C9" w:rsidRDefault="00121BA3">
      <w:pPr>
        <w:pStyle w:val="ProductList-ClauseHeading"/>
        <w:outlineLvl w:val="3"/>
      </w:pPr>
      <w:r>
        <w:t>2.5 Programas Academic</w:t>
      </w:r>
    </w:p>
    <w:p w:rsidR="00CE48C9" w:rsidRDefault="00121BA3">
      <w:pPr>
        <w:pStyle w:val="ProductList-Body"/>
      </w:pPr>
      <w:r>
        <w:t>Las siguientes disposiciones se aplican a los clientes en los Programas de Licencias por Volumen Academic:</w:t>
      </w:r>
    </w:p>
    <w:p w:rsidR="00CE48C9" w:rsidRDefault="00121BA3">
      <w:pPr>
        <w:pStyle w:val="ProductList-SubClauseHeading"/>
        <w:outlineLvl w:val="4"/>
      </w:pPr>
      <w:r>
        <w:t>2.5.1 Microsoft 365 A1 (SL de Dispositivo)</w:t>
      </w:r>
    </w:p>
    <w:p w:rsidR="00CE48C9" w:rsidRDefault="00121BA3">
      <w:pPr>
        <w:pStyle w:val="ProductList-SubSubClauseHeading"/>
        <w:outlineLvl w:val="5"/>
      </w:pPr>
      <w:r>
        <w:t>2.5.1.1 Período de Vigencia</w:t>
      </w:r>
    </w:p>
    <w:p w:rsidR="00CE48C9" w:rsidRDefault="00121BA3">
      <w:pPr>
        <w:pStyle w:val="ProductList-BodyIndented2"/>
      </w:pPr>
      <w:r>
        <w:t>El período de vigencia de la suscripción a Microsoft 365 A1 (SL de Dispositivo) es de seis años desde la fecha en que se realiza el pedido. Si la licencia se amplía hasta después de la expiración del contrato de licencias por volumen del Cliente bajo el cual se adquirió M365 A1 (SL de Dispositivo), los términos de dicho contrato sobrevivirán el tiempo necesario de la duración de M365 A1 (SL de Dispositivo).</w:t>
      </w:r>
    </w:p>
    <w:p w:rsidR="00CE48C9" w:rsidRDefault="00CE48C9">
      <w:pPr>
        <w:pStyle w:val="ProductList-BodyIndented2"/>
      </w:pPr>
    </w:p>
    <w:p w:rsidR="00CE48C9" w:rsidRDefault="00121BA3">
      <w:pPr>
        <w:pStyle w:val="ProductList-SubSubClauseHeading"/>
        <w:outlineLvl w:val="5"/>
      </w:pPr>
      <w:r>
        <w:t>2.5.1.2 Cancelación y Reasignación</w:t>
      </w:r>
    </w:p>
    <w:p w:rsidR="00CE48C9" w:rsidRDefault="00121BA3">
      <w:pPr>
        <w:pStyle w:val="ProductList-BodyIndented2"/>
      </w:pPr>
      <w:r>
        <w:t>M365 A1 (SL de Dispositivo) no se puede cancelar y solo se puede reasignar a un dispositivo nuevo del mismo modelo (o a un sustituto equivalente proporcionado por el fabricante) luego de errores permanentes de hardware del dispositivo al que se cedió anteriormente M365 A1 (SL de Dispositivo).</w:t>
      </w:r>
    </w:p>
    <w:p w:rsidR="00CE48C9" w:rsidRDefault="00CE48C9">
      <w:pPr>
        <w:pStyle w:val="ProductList-BodyIndented2"/>
      </w:pPr>
    </w:p>
    <w:p w:rsidR="00CE48C9" w:rsidRDefault="00121BA3">
      <w:pPr>
        <w:pStyle w:val="ProductList-SubSubClauseHeading"/>
        <w:outlineLvl w:val="5"/>
      </w:pPr>
      <w:r>
        <w:t>2.5.1.3 Versiones de Windows 10</w:t>
      </w:r>
    </w:p>
    <w:p w:rsidR="00CE48C9" w:rsidRDefault="00121BA3">
      <w:pPr>
        <w:pStyle w:val="ProductList-BodyIndented2"/>
      </w:pPr>
      <w:r>
        <w:t>Microsoft 365 Education A1 incluye una actualización a Windows 10 Pro Education para dispositivos con licencia de Windows 7 Professional, Windows 8/8.1 Pro y Windows 10 Pro.</w:t>
      </w:r>
    </w:p>
    <w:p w:rsidR="00CE48C9" w:rsidRDefault="00CE48C9">
      <w:pPr>
        <w:pStyle w:val="ProductList-BodyIndented2"/>
      </w:pPr>
    </w:p>
    <w:p w:rsidR="00CE48C9" w:rsidRDefault="00121BA3">
      <w:pPr>
        <w:pStyle w:val="ProductList-SubClauseHeading"/>
        <w:outlineLvl w:val="4"/>
      </w:pPr>
      <w:r>
        <w:t>2.5.2 Microsoft 365 A3/A5 (SL de Usuario)</w:t>
      </w:r>
    </w:p>
    <w:p w:rsidR="00CE48C9" w:rsidRDefault="00121BA3">
      <w:pPr>
        <w:pStyle w:val="ProductList-SubSubClauseHeading"/>
        <w:outlineLvl w:val="5"/>
      </w:pPr>
      <w:r>
        <w:t>2.5.2.1 Servidores de Office</w:t>
      </w:r>
    </w:p>
    <w:p w:rsidR="00CE48C9" w:rsidRDefault="00121BA3">
      <w:pPr>
        <w:pStyle w:val="ProductList-BodyIndented2"/>
      </w:pPr>
      <w:r>
        <w:t xml:space="preserve">Los clientes que otorgan licencias a todos los miembros del profesorado o personal,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con Microsoft 365 A3/A5 (SL de Usuario) en virtud de Enrollment for Education Solutions (cualquier versión) pueden:</w:t>
      </w:r>
    </w:p>
    <w:p w:rsidR="00CE48C9" w:rsidRDefault="00121BA3" w:rsidP="00121BA3">
      <w:pPr>
        <w:pStyle w:val="ProductList-Bullet"/>
        <w:numPr>
          <w:ilvl w:val="2"/>
          <w:numId w:val="41"/>
        </w:numPr>
      </w:pPr>
      <w:r>
        <w:t>instalar cualquier número de copias del siguiente software de servidor en cualquier Servidor dedicado al uso del Cliente: Exchange Server</w:t>
      </w:r>
      <w:r w:rsidR="000D6B75">
        <w:fldChar w:fldCharType="begin"/>
      </w:r>
      <w:r>
        <w:instrText xml:space="preserve"> XE "Exchange Server" </w:instrText>
      </w:r>
      <w:r w:rsidR="000D6B75">
        <w:fldChar w:fldCharType="end"/>
      </w:r>
      <w:r>
        <w:t>, SharePoint Server</w:t>
      </w:r>
      <w:r w:rsidR="000D6B75">
        <w:fldChar w:fldCharType="begin"/>
      </w:r>
      <w:r>
        <w:instrText xml:space="preserve"> XE "SharePoint Server" </w:instrText>
      </w:r>
      <w:r w:rsidR="000D6B75">
        <w:fldChar w:fldCharType="end"/>
      </w:r>
      <w:r>
        <w:t xml:space="preserve"> y Skype Empresarial Server</w:t>
      </w:r>
      <w:r w:rsidR="000D6B75">
        <w:fldChar w:fldCharType="begin"/>
      </w:r>
      <w:r>
        <w:instrText xml:space="preserve"> XE "Skype Empresarial Server" </w:instrText>
      </w:r>
      <w:r w:rsidR="000D6B75">
        <w:fldChar w:fldCharType="end"/>
      </w:r>
      <w:r>
        <w:t>; y</w:t>
      </w:r>
    </w:p>
    <w:p w:rsidR="00CE48C9" w:rsidRDefault="00121BA3" w:rsidP="00121BA3">
      <w:pPr>
        <w:pStyle w:val="ProductList-Bullet"/>
        <w:numPr>
          <w:ilvl w:val="2"/>
          <w:numId w:val="41"/>
        </w:numPr>
      </w:pPr>
      <w:r>
        <w:t xml:space="preserve">el acceso al software de servidor anterior es exclusivo para aquellos usuarios con una SL de Usuario de Microsoft 365 A3/A5 o para </w:t>
      </w:r>
      <w:r w:rsidR="000D6B75">
        <w:fldChar w:fldCharType="begin"/>
      </w:r>
      <w:r>
        <w:instrText xml:space="preserve"> AutoTextList   \s NoStyle \t " Usuarios Externos son los usuarios que no son empleados, contratistas ni representantes in situ del Cliente o sus Filiales." </w:instrText>
      </w:r>
      <w:r w:rsidR="000D6B75">
        <w:fldChar w:fldCharType="separate"/>
      </w:r>
      <w:r>
        <w:rPr>
          <w:color w:val="0563C1"/>
        </w:rPr>
        <w:t>Usuarios Externos</w:t>
      </w:r>
      <w:r w:rsidR="000D6B75">
        <w:fldChar w:fldCharType="end"/>
      </w:r>
      <w:r>
        <w:t>.</w:t>
      </w:r>
    </w:p>
    <w:p w:rsidR="00CE48C9" w:rsidRDefault="00121BA3">
      <w:pPr>
        <w:pStyle w:val="ProductList-BodyIndented2"/>
      </w:pPr>
      <w:r>
        <w:t xml:space="preserve">Esta disposición no se aplica a los SL de Usuario adquiridos en virtud del Contrato de Microsoft Cloud o mediante el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 de Uso de Estudiante</w:t>
      </w:r>
      <w:r w:rsidR="000D6B75">
        <w:fldChar w:fldCharType="end"/>
      </w:r>
      <w:r>
        <w:t>.</w:t>
      </w:r>
    </w:p>
    <w:p w:rsidR="00CE48C9" w:rsidRDefault="00CE48C9">
      <w:pPr>
        <w:pStyle w:val="ProductList-BodyIndented2"/>
      </w:pPr>
    </w:p>
    <w:p w:rsidR="00CE48C9" w:rsidRDefault="00121BA3">
      <w:pPr>
        <w:pStyle w:val="ProductList-SubSubClauseHeading"/>
        <w:outlineLvl w:val="5"/>
      </w:pPr>
      <w:r>
        <w:t>2.5.2.2 Incluye Microsoft 365 A3 con Core CAL</w:t>
      </w:r>
    </w:p>
    <w:p w:rsidR="00CE48C9" w:rsidRDefault="00121BA3">
      <w:pPr>
        <w:pStyle w:val="ProductList-BodyIndented2"/>
      </w:pPr>
      <w:r>
        <w:t>Microsoft 365 A3 con Core CAL está disponible solo como reemplazo para Desktop Education con Core CAL.</w:t>
      </w:r>
    </w:p>
    <w:p w:rsidR="00CE48C9" w:rsidRDefault="00CE48C9">
      <w:pPr>
        <w:pStyle w:val="ProductList-ClauseHeading"/>
        <w:outlineLvl w:val="3"/>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236" w:name="_Sec657"/>
      <w:r>
        <w:t>Enterprise Mobility + Security</w:t>
      </w:r>
      <w:bookmarkEnd w:id="236"/>
      <w:r w:rsidR="000D6B75">
        <w:fldChar w:fldCharType="begin"/>
      </w:r>
      <w:r>
        <w:instrText xml:space="preserve"> TC "</w:instrText>
      </w:r>
      <w:bookmarkStart w:id="237" w:name="_Toc15833553"/>
      <w:r>
        <w:instrText>Enterprise Mobility + Security</w:instrText>
      </w:r>
      <w:bookmarkEnd w:id="237"/>
      <w:r>
        <w:instrText>" \l 2</w:instrText>
      </w:r>
      <w:r w:rsidR="000D6B75">
        <w:fldChar w:fldCharType="end"/>
      </w:r>
    </w:p>
    <w:p w:rsidR="00CE48C9" w:rsidRDefault="00121BA3">
      <w:pPr>
        <w:pStyle w:val="ProductList-Offering1SubSection"/>
        <w:outlineLvl w:val="2"/>
      </w:pPr>
      <w:bookmarkStart w:id="238" w:name="_Sec709"/>
      <w:r>
        <w:t>1. Disponibilidad del Programa</w:t>
      </w:r>
      <w:bookmarkEnd w:id="238"/>
    </w:p>
    <w:tbl>
      <w:tblPr>
        <w:tblStyle w:val="PURTable"/>
        <w:tblW w:w="0" w:type="dxa"/>
        <w:tblLook w:val="04A0"/>
      </w:tblPr>
      <w:tblGrid>
        <w:gridCol w:w="4278"/>
        <w:gridCol w:w="715"/>
        <w:gridCol w:w="699"/>
        <w:gridCol w:w="704"/>
        <w:gridCol w:w="714"/>
        <w:gridCol w:w="729"/>
        <w:gridCol w:w="831"/>
        <w:gridCol w:w="707"/>
        <w:gridCol w:w="732"/>
        <w:gridCol w:w="807"/>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Enterprise Mobility + Security E3</w:t>
            </w:r>
            <w:r w:rsidR="000D6B75">
              <w:fldChar w:fldCharType="begin"/>
            </w:r>
            <w:r>
              <w:instrText xml:space="preserve"> XE "Enterprise Mobility + Security E3"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Mobility + Security A3</w:t>
            </w:r>
            <w:r w:rsidR="000D6B75">
              <w:fldChar w:fldCharType="begin"/>
            </w:r>
            <w:r>
              <w:instrText xml:space="preserve"> XE "Enterprise Mobility + Security A3"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r w:rsidR="00121BA3">
              <w:t>,</w:t>
            </w: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Enterprise Mobility + Security E3</w:t>
            </w:r>
            <w:r w:rsidR="000D6B75">
              <w:fldChar w:fldCharType="begin"/>
            </w:r>
            <w:r>
              <w:instrText xml:space="preserve"> XE "Complemento de Enterprise Mobility + Security E3"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Enterprise Mobility + Security A3</w:t>
            </w:r>
            <w:r w:rsidR="000D6B75">
              <w:fldChar w:fldCharType="begin"/>
            </w:r>
            <w:r>
              <w:instrText xml:space="preserve"> XE "Complemento de Enterprise Mobility + Security A3"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r w:rsidR="00121BA3">
              <w:t>,</w:t>
            </w: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Enterprise Mobility + Security E3 de SA</w:t>
            </w:r>
            <w:r w:rsidR="000D6B75">
              <w:fldChar w:fldCharType="begin"/>
            </w:r>
            <w:r>
              <w:instrText xml:space="preserve"> XE "Enterprise Mobility + Security E3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Enterprise Mobility + Security E5 </w:t>
            </w:r>
            <w:r w:rsidR="000D6B75">
              <w:fldChar w:fldCharType="begin"/>
            </w:r>
            <w:r>
              <w:instrText xml:space="preserve"> XE "Enterprise Mobility + Security E5 "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Enterprise Mobility + Security A5 </w:t>
            </w:r>
            <w:r w:rsidR="000D6B75">
              <w:fldChar w:fldCharType="begin"/>
            </w:r>
            <w:r>
              <w:instrText xml:space="preserve"> XE "Enterprise Mobility + Security A5 "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r w:rsidR="00121BA3">
              <w:t>,</w:t>
            </w: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Enterprise Mobility + Security E5</w:t>
            </w:r>
            <w:r w:rsidR="000D6B75">
              <w:fldChar w:fldCharType="begin"/>
            </w:r>
            <w:r>
              <w:instrText xml:space="preserve"> XE "Complemento de Enterprise Mobility + Security E5"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Enterprise Mobility + Security A5</w:t>
            </w:r>
            <w:r w:rsidR="000D6B75">
              <w:fldChar w:fldCharType="begin"/>
            </w:r>
            <w:r>
              <w:instrText xml:space="preserve"> XE "Complemento de Enterprise Mobility + Security A5"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r w:rsidR="00121BA3">
              <w:t>,</w:t>
            </w: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Enterprise Mobility + Security E5 de SA</w:t>
            </w:r>
            <w:r w:rsidR="000D6B75">
              <w:fldChar w:fldCharType="begin"/>
            </w:r>
            <w:r>
              <w:instrText xml:space="preserve"> XE "Enterprise Mobility + Security E5 de SA" </w:instrText>
            </w:r>
            <w:r w:rsidR="000D6B75">
              <w:fldChar w:fldCharType="end"/>
            </w:r>
            <w:r>
              <w:t xml:space="preserve"> (SL de Usuario)</w:t>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2"/>
      </w:pPr>
      <w:bookmarkStart w:id="239" w:name="_Sec764"/>
      <w:r>
        <w:lastRenderedPageBreak/>
        <w:t>2. Condiciones del Producto</w:t>
      </w:r>
      <w:bookmarkEnd w:id="239"/>
    </w:p>
    <w:tbl>
      <w:tblPr>
        <w:tblStyle w:val="PURTable"/>
        <w:tblW w:w="0" w:type="dxa"/>
        <w:tblLook w:val="04A0"/>
      </w:tblPr>
      <w:tblGrid>
        <w:gridCol w:w="3633"/>
        <w:gridCol w:w="3624"/>
        <w:gridCol w:w="365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 Servicio</w:t>
            </w:r>
            <w:r>
              <w:fldChar w:fldCharType="end"/>
            </w:r>
            <w:r w:rsidR="00121BA3">
              <w:t xml:space="preserve">: </w:t>
            </w:r>
            <w:hyperlink r:id="rId127">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ClauseHeading"/>
        <w:outlineLvl w:val="3"/>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NoBorder"/>
        <w:outlineLvl w:val="1"/>
      </w:pPr>
      <w:bookmarkStart w:id="240" w:name="_Sec1246"/>
      <w:r>
        <w:t>Suscripciones de Servidor de Azure</w:t>
      </w:r>
      <w:bookmarkEnd w:id="240"/>
      <w:r w:rsidR="000D6B75">
        <w:fldChar w:fldCharType="begin"/>
      </w:r>
      <w:r>
        <w:instrText xml:space="preserve"> TC "</w:instrText>
      </w:r>
      <w:bookmarkStart w:id="241" w:name="_Toc15833554"/>
      <w:r>
        <w:instrText>Suscripciones de Servidor de Azure</w:instrText>
      </w:r>
      <w:bookmarkEnd w:id="241"/>
      <w:r>
        <w:instrText xml:space="preserve"> " \l 2</w:instrText>
      </w:r>
      <w:r w:rsidR="000D6B75">
        <w:fldChar w:fldCharType="end"/>
      </w:r>
    </w:p>
    <w:p w:rsidR="00CE48C9" w:rsidRDefault="00121BA3">
      <w:pPr>
        <w:pStyle w:val="ProductList-Offering1SubSection"/>
        <w:outlineLvl w:val="2"/>
      </w:pPr>
      <w:bookmarkStart w:id="242" w:name="_Sec1247"/>
      <w:r>
        <w:t>1. Disponibilidad del programa</w:t>
      </w:r>
      <w:bookmarkEnd w:id="242"/>
    </w:p>
    <w:tbl>
      <w:tblPr>
        <w:tblStyle w:val="PURTable"/>
        <w:tblW w:w="0" w:type="dxa"/>
        <w:tblLook w:val="04A0"/>
      </w:tblPr>
      <w:tblGrid>
        <w:gridCol w:w="4425"/>
        <w:gridCol w:w="725"/>
        <w:gridCol w:w="711"/>
        <w:gridCol w:w="718"/>
        <w:gridCol w:w="724"/>
        <w:gridCol w:w="733"/>
        <w:gridCol w:w="730"/>
        <w:gridCol w:w="720"/>
        <w:gridCol w:w="715"/>
        <w:gridCol w:w="715"/>
      </w:tblGrid>
      <w:tr w:rsidR="00CE48C9">
        <w:trPr>
          <w:cnfStyle w:val="100000000000"/>
        </w:trPr>
        <w:tc>
          <w:tcPr>
            <w:tcW w:w="46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pPr>
            <w:r>
              <w:rPr>
                <w:color w:val="FFFFFF"/>
              </w:rPr>
              <w:t>Servicios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Punto</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OL</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S/S+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MPSA</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OV/OVS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EA/EAS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OVS-ES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EES</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CSP</w:t>
            </w:r>
          </w:p>
        </w:tc>
      </w:tr>
      <w:tr w:rsidR="00CE48C9">
        <w:tc>
          <w:tcPr>
            <w:tcW w:w="4660" w:type="dxa"/>
            <w:tcBorders>
              <w:top w:val="single" w:sz="4" w:space="0" w:color="FFFFFF"/>
              <w:left w:val="single" w:sz="4" w:space="0" w:color="FFFFFF"/>
              <w:bottom w:val="dashed" w:sz="4" w:space="0" w:color="BFBFBF"/>
              <w:right w:val="single" w:sz="4" w:space="0" w:color="FFFFFF"/>
            </w:tcBorders>
          </w:tcPr>
          <w:p w:rsidR="00CE48C9" w:rsidRDefault="00121BA3">
            <w:pPr>
              <w:pStyle w:val="ProductList-TableBody"/>
            </w:pPr>
            <w:r>
              <w:t>SQL Server 2017 Standard Core (2 paquetes de Licencias por Núcleo)</w:t>
            </w:r>
          </w:p>
        </w:tc>
        <w:tc>
          <w:tcPr>
            <w:tcW w:w="740" w:type="dxa"/>
            <w:tcBorders>
              <w:top w:val="single" w:sz="4" w:space="0" w:color="FFFFF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single" w:sz="4" w:space="0" w:color="FFFFFF"/>
              <w:bottom w:val="dashed" w:sz="4" w:space="0" w:color="BFBFBF"/>
              <w:right w:val="single" w:sz="4" w:space="0" w:color="FFFFFF"/>
            </w:tcBorders>
          </w:tcPr>
          <w:p w:rsidR="00CE48C9" w:rsidRDefault="00121BA3">
            <w:pPr>
              <w:pStyle w:val="ProductList-TableBody"/>
            </w:pPr>
            <w:r>
              <w:t>SQL Server 2017 Enterprise Core (2 paquetes de Licencias por Núcleo)</w:t>
            </w:r>
          </w:p>
        </w:tc>
        <w:tc>
          <w:tcPr>
            <w:tcW w:w="740" w:type="dxa"/>
            <w:tcBorders>
              <w:top w:val="dashed" w:sz="4" w:space="0" w:color="BFBFB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single" w:sz="4" w:space="0" w:color="FFFFFF"/>
              <w:bottom w:val="dashed" w:sz="4" w:space="0" w:color="BFBFBF"/>
              <w:right w:val="single" w:sz="4" w:space="0" w:color="FFFFFF"/>
            </w:tcBorders>
          </w:tcPr>
          <w:p w:rsidR="00CE48C9" w:rsidRDefault="00121BA3">
            <w:pPr>
              <w:pStyle w:val="ProductList-TableBody"/>
            </w:pPr>
            <w:r>
              <w:t>Windows Server Standard (8 paquetes de Licencias por Núcleo)</w:t>
            </w:r>
          </w:p>
        </w:tc>
        <w:tc>
          <w:tcPr>
            <w:tcW w:w="740" w:type="dxa"/>
            <w:tcBorders>
              <w:top w:val="dashed" w:sz="4" w:space="0" w:color="BFBFB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single" w:sz="4" w:space="0" w:color="FFFFFF"/>
              <w:bottom w:val="dashed" w:sz="4" w:space="0" w:color="BFBFBF"/>
              <w:right w:val="single" w:sz="4" w:space="0" w:color="FFFFFF"/>
            </w:tcBorders>
          </w:tcPr>
          <w:p w:rsidR="00CE48C9" w:rsidRDefault="00121BA3">
            <w:pPr>
              <w:pStyle w:val="ProductList-TableBody"/>
            </w:pPr>
            <w:r>
              <w:t>CAL de Windows Server</w:t>
            </w:r>
          </w:p>
        </w:tc>
        <w:tc>
          <w:tcPr>
            <w:tcW w:w="740" w:type="dxa"/>
            <w:tcBorders>
              <w:top w:val="dashed" w:sz="4" w:space="0" w:color="BFBFB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single" w:sz="4" w:space="0" w:color="FFFFFF"/>
              <w:bottom w:val="dashed" w:sz="4" w:space="0" w:color="BFBFBF"/>
              <w:right w:val="single" w:sz="4" w:space="0" w:color="FFFFFF"/>
            </w:tcBorders>
          </w:tcPr>
          <w:p w:rsidR="00CE48C9" w:rsidRDefault="00121BA3">
            <w:pPr>
              <w:pStyle w:val="ProductList-TableBody"/>
            </w:pPr>
            <w:r>
              <w:t>Licencia CAL de Servicios de Escritorio Remoto de Windows Server (Usuario)</w:t>
            </w:r>
          </w:p>
        </w:tc>
        <w:tc>
          <w:tcPr>
            <w:tcW w:w="740" w:type="dxa"/>
            <w:tcBorders>
              <w:top w:val="dashed" w:sz="4" w:space="0" w:color="BFBFB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single" w:sz="4" w:space="0" w:color="FFFFFF"/>
              <w:bottom w:val="dashed" w:sz="4" w:space="0" w:color="BFBFBF"/>
              <w:right w:val="single" w:sz="4" w:space="0" w:color="FFFFFF"/>
            </w:tcBorders>
          </w:tcPr>
          <w:p w:rsidR="00CE48C9" w:rsidRDefault="00121BA3">
            <w:pPr>
              <w:pStyle w:val="ProductList-TableBody"/>
            </w:pPr>
            <w:r>
              <w:t>Licencia CAL de Windows Server Active Directory Rights Management Services</w:t>
            </w:r>
          </w:p>
        </w:tc>
        <w:tc>
          <w:tcPr>
            <w:tcW w:w="740" w:type="dxa"/>
            <w:tcBorders>
              <w:top w:val="dashed" w:sz="4" w:space="0" w:color="BFBFBF"/>
              <w:left w:val="single" w:sz="4" w:space="0" w:color="FFFFFF"/>
              <w:bottom w:val="dashed" w:sz="4" w:space="0" w:color="BFBFB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bl>
    <w:p w:rsidR="00CE48C9" w:rsidRDefault="00121BA3">
      <w:pPr>
        <w:pStyle w:val="ProductList-Body"/>
      </w:pPr>
      <w:r>
        <w:rPr>
          <w:i/>
        </w:rPr>
        <w:t>Las licencias anteriores también estarán disponibles a través del Contrato del Cliente de Microsoft</w:t>
      </w:r>
      <w:r>
        <w:t>.</w:t>
      </w:r>
    </w:p>
    <w:p w:rsidR="00CE48C9" w:rsidRDefault="00121BA3">
      <w:pPr>
        <w:pStyle w:val="ProductList-Offering1SubSection"/>
        <w:outlineLvl w:val="2"/>
      </w:pPr>
      <w:bookmarkStart w:id="243" w:name="_Sec1248"/>
      <w:r>
        <w:t>2. Condiciones del Producto</w:t>
      </w:r>
      <w:bookmarkEnd w:id="243"/>
    </w:p>
    <w:tbl>
      <w:tblPr>
        <w:tblStyle w:val="PURTable"/>
        <w:tblW w:w="0" w:type="dxa"/>
        <w:tblLook w:val="04A0"/>
      </w:tblPr>
      <w:tblGrid>
        <w:gridCol w:w="3640"/>
        <w:gridCol w:w="3627"/>
        <w:gridCol w:w="3649"/>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28">
              <w:r w:rsidR="00121BA3">
                <w:rPr>
                  <w:color w:val="00467F"/>
                  <w:u w:val="single"/>
                </w:rPr>
                <w:t>OST</w:t>
              </w:r>
            </w:hyperlink>
            <w:r w:rsidR="00121BA3">
              <w:t xml:space="preserve"> (cuando se implementa en Servidores Clientes: </w:t>
            </w:r>
            <w:hyperlink w:anchor="_Sec537">
              <w:r w:rsidR="00121BA3">
                <w:rPr>
                  <w:color w:val="00467F"/>
                  <w:u w:val="single"/>
                </w:rPr>
                <w:t>Universal</w:t>
              </w:r>
            </w:hyperlink>
            <w:r w:rsidR="00121BA3">
              <w:t xml:space="preserve">, </w:t>
            </w:r>
            <w:hyperlink w:anchor="_Sec543">
              <w:r w:rsidR="00121BA3">
                <w:rPr>
                  <w:color w:val="00467F"/>
                  <w:u w:val="single"/>
                </w:rPr>
                <w:t>por Núcleo</w:t>
              </w:r>
            </w:hyperlink>
            <w:r w:rsidR="00121BA3">
              <w:t xml:space="preserve"> – SQL, </w:t>
            </w:r>
            <w:hyperlink w:anchor="_Sec541">
              <w:r w:rsidR="00121BA3">
                <w:rPr>
                  <w:color w:val="00467F"/>
                  <w:u w:val="single"/>
                </w:rPr>
                <w:t>por Núcleo/CAL</w:t>
              </w:r>
            </w:hyperlink>
            <w:r w:rsidR="00121BA3">
              <w:t xml:space="preserve"> – Windows Server)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Grupo de Productos: N/D</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Período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3"/>
      </w:pPr>
      <w:r>
        <w:t>2.1 Derechos de Actualización de Versión</w:t>
      </w:r>
    </w:p>
    <w:p w:rsidR="00CE48C9" w:rsidRDefault="00121BA3">
      <w:pPr>
        <w:pStyle w:val="ProductList-Body"/>
      </w:pPr>
      <w:r>
        <w:t xml:space="preserve">Los Clientes con Suscripciones de Servidor de Azure pueden utilizar las versiones nuevas lanzadas durante el período de suscripción, sujeto a los Derechos de Uso en vigor cuando se haga el lanzamiento de esas versiones. De forma similar, las Suscripciones de Licencia de External Connector para Azure permiten el acceso a nuevas versiones del software correspondiente publicado durante el período de suscripción. </w:t>
      </w:r>
    </w:p>
    <w:p w:rsidR="00CE48C9" w:rsidRDefault="00CE48C9">
      <w:pPr>
        <w:pStyle w:val="ProductList-Body"/>
      </w:pPr>
    </w:p>
    <w:p w:rsidR="00CE48C9" w:rsidRDefault="00121BA3">
      <w:pPr>
        <w:pStyle w:val="ProductList-ClauseHeading"/>
        <w:outlineLvl w:val="3"/>
      </w:pPr>
      <w:r>
        <w:t>2.2 Opciones de Implementación para Windows Server</w:t>
      </w:r>
    </w:p>
    <w:p w:rsidR="00CE48C9" w:rsidRDefault="00121BA3">
      <w:pPr>
        <w:pStyle w:val="ProductList-SubClauseHeading"/>
        <w:outlineLvl w:val="4"/>
      </w:pPr>
      <w:r>
        <w:t>2.2.1 Uso del Software en Microsoft Azure</w:t>
      </w:r>
    </w:p>
    <w:p w:rsidR="00CE48C9" w:rsidRDefault="00121BA3">
      <w:pPr>
        <w:pStyle w:val="ProductList-BodyIndented"/>
      </w:pPr>
      <w:r>
        <w:t xml:space="preserve">Si el Cliente utiliza Máquinas Virtuales de Windows Server en Microsoft Azure, no se le cobrará al Cliente por el uso de Windows Server, aunque tendrá que seguir pagando el costo del proceso (la "Instancia Base"). El Cliente debe indicar que está utilizando Windows Server bajo el Beneficio Híbrido de Azure al crear o configurar una máquina virtual en Azure. Los </w:t>
      </w:r>
      <w:hyperlink r:id="rId129">
        <w:r>
          <w:rPr>
            <w:color w:val="00467F"/>
            <w:u w:val="single"/>
          </w:rPr>
          <w:t>Términos de los Servicios Online</w:t>
        </w:r>
      </w:hyperlink>
      <w:r>
        <w:t xml:space="preserve"> rigen el uso de Windows Server en Azure. Cada conjunto de 16 licencias de núcleo permite al Cliente utilizar Windows Server en Microsoft Azure en un máximo de 16 Núcleos Virtuales asignados en dos o menos Instancias Base de Azure. Cada conjunto adicional de 8 licencias por núcleo concede un derecho de uso en hasta 8 Núcleos Virtuales adicionales en una Instancia Base. Durante el período de vigencia de la suscripción, el Cliente también puede usar Suscripciones de Licencias CAL de RDS para Azure con Windows Server en Azure para permitir el acceso a la funcionalidad de RDS o una interfaz de usuario gráfica hospedada en Windows Server mediante la funcionalidad de RDS u otra tecnología.</w:t>
      </w:r>
    </w:p>
    <w:p w:rsidR="00CE48C9" w:rsidRDefault="00CE48C9">
      <w:pPr>
        <w:pStyle w:val="ProductList-BodyIndented"/>
      </w:pPr>
    </w:p>
    <w:p w:rsidR="00CE48C9" w:rsidRDefault="00121BA3">
      <w:pPr>
        <w:pStyle w:val="ProductList-SubClauseHeading"/>
        <w:outlineLvl w:val="4"/>
      </w:pPr>
      <w:r>
        <w:t>2.2.2 Uso del Software en los Servidores del Cliente</w:t>
      </w:r>
    </w:p>
    <w:p w:rsidR="00CE48C9" w:rsidRDefault="00121BA3">
      <w:pPr>
        <w:pStyle w:val="ProductList-BodyIndented"/>
      </w:pPr>
      <w:r>
        <w:t xml:space="preserve">Como alternativa, el Cliente también puede utilizar Windows Server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Salvo según se estipula en la sección “Mover las Cargas de Trabajo del Servidor a Azure”, las licencias pueden asignarse a Azure de forma no simultánea. En este caso, la Suscripción a Windows Server Standard para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así como las CAL de Suscripción y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External Connector ofrecen los mismos derechos que otras licencias por volumen, las licencias por núcleo de Windows Server Standard, las licencias CAL y las Licencias de External Connector, respectivamente, sujetos a los mismos términos y condiciones que se indican en la entrada “Derechos de Uso” del producto Windows Server de la versión más actual de los Términos de los Productos. Durante el período de vigencia de la suscripción, al Cliente se le otorgan además derechos equivalentes a los derechos otorgados a los clientes de SA en Hospedaje de Modo Independiente, </w:t>
      </w:r>
      <w:r>
        <w:lastRenderedPageBreak/>
        <w:t>Recuperación ante Desastres y para lanzamientos del Canal Semianual (sujeto a disponibilidad). El uso del software está sujeto a los mismos términos y condiciones.</w:t>
      </w:r>
    </w:p>
    <w:p w:rsidR="00CE48C9" w:rsidRDefault="00CE48C9">
      <w:pPr>
        <w:pStyle w:val="ProductList-BodyIndented"/>
      </w:pPr>
    </w:p>
    <w:p w:rsidR="00CE48C9" w:rsidRDefault="00121BA3">
      <w:pPr>
        <w:pStyle w:val="ProductList-SubClauseHeading"/>
        <w:outlineLvl w:val="4"/>
      </w:pPr>
      <w:r>
        <w:t>2.2.3 Mover las Cargas de Trabajo del Servidor a Azure</w:t>
      </w:r>
    </w:p>
    <w:p w:rsidR="00CE48C9" w:rsidRDefault="00121BA3">
      <w:pPr>
        <w:pStyle w:val="ProductList-BodyIndented"/>
      </w:pPr>
      <w:r>
        <w:t xml:space="preserve">Puede que el Cliente no asigne de forma simultánea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Suscripción a Azure y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salvo que se cedan solo una vez, por un período que no exceda los 180 días, para permitir que el Cliente migre las cargas de trabajo de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a Azure. Cuando finalice la migración a Azure o una vez transcurridos 180 días desde el inicio de la migración, lo que ocurra primero,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se considerarán “cedidas a Azure”. El Cliente puede reasignar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en otro momento a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siempre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sigan estando cedidas a Azure por un mínimo de 90 días.</w:t>
      </w:r>
    </w:p>
    <w:p w:rsidR="00CE48C9" w:rsidRDefault="00CE48C9">
      <w:pPr>
        <w:pStyle w:val="ProductList-BodyIndented"/>
      </w:pPr>
    </w:p>
    <w:p w:rsidR="00CE48C9" w:rsidRDefault="00121BA3">
      <w:pPr>
        <w:pStyle w:val="ProductList-ClauseHeading"/>
        <w:outlineLvl w:val="3"/>
      </w:pPr>
      <w:r>
        <w:t>2.3 Opciones de Implementación para SQL Server</w:t>
      </w:r>
    </w:p>
    <w:p w:rsidR="00CE48C9" w:rsidRDefault="00121BA3">
      <w:pPr>
        <w:pStyle w:val="ProductList-SubClauseHeading"/>
        <w:outlineLvl w:val="4"/>
      </w:pPr>
      <w:r>
        <w:t>2.3.1 Uso del Software en Microsoft Azure</w:t>
      </w:r>
    </w:p>
    <w:p w:rsidR="00CE48C9" w:rsidRDefault="00121BA3">
      <w:pPr>
        <w:pStyle w:val="ProductList-BodyIndented"/>
      </w:pPr>
      <w:r>
        <w:t>El Cliente puede consumir los Servicios de Datos de Microsoft Azure identificados en la siguiente tabla en las proporciones indicadas. Si un Cliente desea utilizar las Licencias de Suscripción con el fin de consumir dos o más Servicios de Datos de Microsoft Azure, deberá asignarse un conjunto distinto de licencias para cada servicio.</w:t>
      </w:r>
    </w:p>
    <w:tbl>
      <w:tblPr>
        <w:tblStyle w:val="PURTable0"/>
        <w:tblW w:w="0" w:type="dxa"/>
        <w:tblLook w:val="04A0"/>
      </w:tblPr>
      <w:tblGrid>
        <w:gridCol w:w="3121"/>
        <w:gridCol w:w="3779"/>
        <w:gridCol w:w="3656"/>
      </w:tblGrid>
      <w:tr w:rsidR="00CE48C9">
        <w:trPr>
          <w:cnfStyle w:val="100000000000"/>
        </w:trPr>
        <w:tc>
          <w:tcPr>
            <w:tcW w:w="3540" w:type="dxa"/>
            <w:tcBorders>
              <w:right w:val="single" w:sz="4" w:space="0" w:color="6E6E6E"/>
            </w:tcBorders>
            <w:shd w:val="clear" w:color="auto" w:fill="0070C0"/>
          </w:tcPr>
          <w:p w:rsidR="00CE48C9" w:rsidRDefault="00121BA3">
            <w:pPr>
              <w:pStyle w:val="ProductList-TableBody"/>
            </w:pPr>
            <w:r>
              <w:rPr>
                <w:color w:val="FFFFFF"/>
              </w:rPr>
              <w:t>Licencia Cualificada</w:t>
            </w:r>
          </w:p>
        </w:tc>
        <w:tc>
          <w:tcPr>
            <w:tcW w:w="4280" w:type="dxa"/>
            <w:tcBorders>
              <w:left w:val="single" w:sz="4" w:space="0" w:color="6E6E6E"/>
              <w:bottom w:val="none" w:sz="4" w:space="0" w:color="6E6E6E"/>
              <w:right w:val="single" w:sz="4" w:space="0" w:color="6E6E6E"/>
            </w:tcBorders>
            <w:shd w:val="clear" w:color="auto" w:fill="0070C0"/>
          </w:tcPr>
          <w:p w:rsidR="00CE48C9" w:rsidRDefault="00121BA3">
            <w:pPr>
              <w:pStyle w:val="ProductList-TableBody"/>
            </w:pPr>
            <w:r>
              <w:rPr>
                <w:color w:val="FFFFFF"/>
              </w:rPr>
              <w:t>Servicio de Datos de Microsoft Azure</w:t>
            </w:r>
            <w:r>
              <w:rPr>
                <w:vertAlign w:val="superscript"/>
              </w:rPr>
              <w:t>1</w:t>
            </w:r>
          </w:p>
        </w:tc>
        <w:tc>
          <w:tcPr>
            <w:tcW w:w="4160" w:type="dxa"/>
            <w:tcBorders>
              <w:left w:val="single" w:sz="4" w:space="0" w:color="6E6E6E"/>
            </w:tcBorders>
            <w:shd w:val="clear" w:color="auto" w:fill="0070C0"/>
          </w:tcPr>
          <w:p w:rsidR="00CE48C9" w:rsidRDefault="00121BA3">
            <w:pPr>
              <w:pStyle w:val="ProductList-TableBody"/>
            </w:pPr>
            <w:r>
              <w:rPr>
                <w:color w:val="FFFFFF"/>
              </w:rPr>
              <w:t>Proporción de Licencias Cualificadas respecto a vCores de Azure</w:t>
            </w:r>
          </w:p>
        </w:tc>
      </w:tr>
      <w:tr w:rsidR="00CE48C9">
        <w:tc>
          <w:tcPr>
            <w:tcW w:w="3540" w:type="dxa"/>
            <w:tcBorders>
              <w:left w:val="single" w:sz="4" w:space="0" w:color="6E6E6E"/>
              <w:bottom w:val="none" w:sz="4" w:space="0" w:color="6E6E6E"/>
              <w:right w:val="single" w:sz="4" w:space="0" w:color="6E6E6E"/>
            </w:tcBorders>
          </w:tcPr>
          <w:p w:rsidR="00CE48C9" w:rsidRDefault="00121BA3">
            <w:pPr>
              <w:pStyle w:val="ProductList-TableBody"/>
            </w:pPr>
            <w:r>
              <w:t>SQL Server Enterprise (Core)</w:t>
            </w:r>
          </w:p>
        </w:tc>
        <w:tc>
          <w:tcPr>
            <w:tcW w:w="4280" w:type="dxa"/>
            <w:tcBorders>
              <w:top w:val="none" w:sz="4" w:space="0" w:color="6E6E6E"/>
              <w:left w:val="single" w:sz="4" w:space="0" w:color="6E6E6E"/>
              <w:right w:val="single" w:sz="4" w:space="0" w:color="6E6E6E"/>
            </w:tcBorders>
          </w:tcPr>
          <w:p w:rsidR="00CE48C9" w:rsidRDefault="00121BA3">
            <w:pPr>
              <w:pStyle w:val="ProductList-TableBody"/>
            </w:pPr>
            <w:r>
              <w:t>Azure SQL Database (Instancia Administrada, Grupo Elástico y Base de Datos Única), para Fines Generales</w:t>
            </w:r>
          </w:p>
        </w:tc>
        <w:tc>
          <w:tcPr>
            <w:tcW w:w="4160" w:type="dxa"/>
            <w:tcBorders>
              <w:left w:val="single" w:sz="4" w:space="0" w:color="6E6E6E"/>
              <w:bottom w:val="single" w:sz="4" w:space="0" w:color="6E6E6E"/>
              <w:right w:val="single" w:sz="4" w:space="0" w:color="6E6E6E"/>
            </w:tcBorders>
          </w:tcPr>
          <w:p w:rsidR="00CE48C9" w:rsidRDefault="00121BA3">
            <w:pPr>
              <w:pStyle w:val="ProductList-TableBody"/>
            </w:pPr>
            <w:r>
              <w:t>1 Licencia de Core: 4 vCores</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 xml:space="preserve">Azure SQL Database (Instancia Administrada, Grupo Elástico y Base de Datos Única), Crítica para el Negocio </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Azure SQL Database (Instancia Administrada y Base de Datos Única), Hiperescala</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4 vCore</w:t>
            </w:r>
          </w:p>
        </w:tc>
      </w:tr>
      <w:tr w:rsidR="00CE48C9">
        <w:tc>
          <w:tcPr>
            <w:tcW w:w="35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4280" w:type="dxa"/>
            <w:tcBorders>
              <w:left w:val="single" w:sz="4" w:space="0" w:color="6E6E6E"/>
              <w:bottom w:val="single" w:sz="4" w:space="0" w:color="6E6E6E"/>
              <w:right w:val="single" w:sz="4" w:space="0" w:color="6E6E6E"/>
            </w:tcBorders>
          </w:tcPr>
          <w:p w:rsidR="00CE48C9" w:rsidRDefault="00121BA3">
            <w:pPr>
              <w:pStyle w:val="ProductList-TableBody"/>
            </w:pPr>
            <w:r>
              <w:t>Servicios de Integración de SQL Server y Azure Data Factory (Enterprise)</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4280" w:type="dxa"/>
            <w:tcBorders>
              <w:top w:val="single" w:sz="4" w:space="0" w:color="6E6E6E"/>
              <w:left w:val="single" w:sz="4" w:space="0" w:color="6E6E6E"/>
              <w:right w:val="single" w:sz="4" w:space="0" w:color="6E6E6E"/>
            </w:tcBorders>
          </w:tcPr>
          <w:p w:rsidR="00CE48C9" w:rsidRDefault="00121BA3">
            <w:pPr>
              <w:pStyle w:val="ProductList-TableBody"/>
            </w:pPr>
            <w:r>
              <w:t>Máquinas Virtuales Empresariales de SQL Server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w:t>
            </w:r>
            <w:r>
              <w:rPr>
                <w:vertAlign w:val="superscript"/>
              </w:rPr>
              <w:t>2</w:t>
            </w:r>
            <w:r>
              <w:t>: 1 vCore</w:t>
            </w:r>
          </w:p>
        </w:tc>
      </w:tr>
      <w:tr w:rsidR="00CE48C9">
        <w:tc>
          <w:tcPr>
            <w:tcW w:w="3540" w:type="dxa"/>
            <w:tcBorders>
              <w:top w:val="single" w:sz="4" w:space="0" w:color="6E6E6E"/>
              <w:left w:val="single" w:sz="4" w:space="0" w:color="6E6E6E"/>
              <w:bottom w:val="none" w:sz="4" w:space="0" w:color="6E6E6E"/>
            </w:tcBorders>
          </w:tcPr>
          <w:p w:rsidR="00CE48C9" w:rsidRDefault="00121BA3">
            <w:pPr>
              <w:pStyle w:val="ProductList-TableBody"/>
            </w:pPr>
            <w:r>
              <w:t>SQL Server Standard (Core)</w:t>
            </w:r>
          </w:p>
        </w:tc>
        <w:tc>
          <w:tcPr>
            <w:tcW w:w="4280" w:type="dxa"/>
          </w:tcPr>
          <w:p w:rsidR="00CE48C9" w:rsidRDefault="00121BA3">
            <w:pPr>
              <w:pStyle w:val="ProductList-TableBody"/>
            </w:pPr>
            <w:r>
              <w:t>Azure SQL Database (Instancia Administrada, Grupo Elástico y Base de Datos Única), para Fines Generales</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tcBorders>
          </w:tcPr>
          <w:p w:rsidR="00CE48C9" w:rsidRDefault="00CE48C9">
            <w:pPr>
              <w:pStyle w:val="ProductList-TableBody"/>
            </w:pPr>
          </w:p>
        </w:tc>
        <w:tc>
          <w:tcPr>
            <w:tcW w:w="4280" w:type="dxa"/>
          </w:tcPr>
          <w:p w:rsidR="00CE48C9" w:rsidRDefault="00121BA3">
            <w:pPr>
              <w:pStyle w:val="ProductList-TableBody"/>
            </w:pPr>
            <w:r>
              <w:t>Azure SQL Database (Instancia Administrada y Base de Datos Única), Hiperescala</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1 Licencia de Core: 1 vCore</w:t>
            </w:r>
          </w:p>
        </w:tc>
      </w:tr>
      <w:tr w:rsidR="00CE48C9">
        <w:tc>
          <w:tcPr>
            <w:tcW w:w="35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4280" w:type="dxa"/>
            <w:tcBorders>
              <w:left w:val="single" w:sz="4" w:space="0" w:color="6E6E6E"/>
              <w:bottom w:val="single" w:sz="4" w:space="0" w:color="6E6E6E"/>
              <w:right w:val="single" w:sz="4" w:space="0" w:color="6E6E6E"/>
            </w:tcBorders>
          </w:tcPr>
          <w:p w:rsidR="00CE48C9" w:rsidRDefault="00121BA3">
            <w:pPr>
              <w:pStyle w:val="ProductList-TableBody"/>
            </w:pPr>
            <w:r>
              <w:t>Servicios de Integración de SQL Server y Azure Data Factory (Estándar)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Licencias de Core: 1 vCore</w:t>
            </w:r>
          </w:p>
        </w:tc>
      </w:tr>
      <w:tr w:rsidR="00CE48C9">
        <w:tc>
          <w:tcPr>
            <w:tcW w:w="35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42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Máquinas Virtuales Estándar de SQL Server</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 Licencia de Core</w:t>
            </w:r>
            <w:r>
              <w:rPr>
                <w:vertAlign w:val="superscript"/>
              </w:rPr>
              <w:t>2</w:t>
            </w:r>
            <w:r>
              <w:t>: 1 vCore</w:t>
            </w:r>
          </w:p>
        </w:tc>
      </w:tr>
    </w:tbl>
    <w:p w:rsidR="00CE48C9" w:rsidRDefault="00121BA3">
      <w:pPr>
        <w:pStyle w:val="ProductList-BodyIndented"/>
      </w:pPr>
      <w:r>
        <w:rPr>
          <w:i/>
          <w:vertAlign w:val="superscript"/>
        </w:rPr>
        <w:t>1</w:t>
      </w:r>
      <w:r>
        <w:rPr>
          <w:i/>
        </w:rPr>
        <w:t>Se agregó una nota que indica que el Beneficio Híbrido de Azure no está disponible en el nivel de proceso sin servidor de Azure SQL Database.</w:t>
      </w:r>
    </w:p>
    <w:p w:rsidR="00CE48C9" w:rsidRDefault="00121BA3">
      <w:pPr>
        <w:pStyle w:val="ProductList-BodyIndented"/>
      </w:pPr>
      <w:r>
        <w:rPr>
          <w:i/>
          <w:vertAlign w:val="superscript"/>
        </w:rPr>
        <w:t>2</w:t>
      </w:r>
      <w:r>
        <w:rPr>
          <w:i/>
        </w:rPr>
        <w:t>Sujeto a un mínimo de cuatro Licencias por Núcleo por Máquina Virtual.</w:t>
      </w:r>
    </w:p>
    <w:p w:rsidR="00CE48C9" w:rsidRDefault="00CE48C9">
      <w:pPr>
        <w:pStyle w:val="ProductList-BodyIndented"/>
      </w:pPr>
    </w:p>
    <w:p w:rsidR="00CE48C9" w:rsidRDefault="00121BA3">
      <w:pPr>
        <w:pStyle w:val="ProductList-BodyIndented"/>
      </w:pPr>
      <w:r>
        <w:t xml:space="preserve">No se le cobrará al Cliente por el uso de un Servicio de Datos de Microsoft Azure, aunque tendrá que seguir pagando el costo de los procesos (esto es, la tarifa base), almacenamiento y copia de seguridad, así como E/S asociados con el uso de los servicios (según resulte pertinente). El Cliente debe indicar que utiliza Azure SQL Database (Instancia Administrada, Grupo Elástico y Base de Datos Única), Servicios de Integración de SQL Server y Azure Data Factory o SQL Server en Virtual Machines en virtud del Beneficio Híbrido de Azure para SQL Server al configurar cargas de trabajo en Azure. Los Clientes pueden complementar estas cargas de trabajo que se ejecuten con servicios de Azure totalmente medidos.  </w:t>
      </w:r>
    </w:p>
    <w:p w:rsidR="00CE48C9" w:rsidRDefault="00CE48C9">
      <w:pPr>
        <w:pStyle w:val="ProductList-BodyIndented"/>
      </w:pPr>
    </w:p>
    <w:p w:rsidR="00CE48C9" w:rsidRDefault="00121BA3">
      <w:pPr>
        <w:pStyle w:val="ProductList-SubClauseHeading"/>
        <w:outlineLvl w:val="4"/>
      </w:pPr>
      <w:r>
        <w:t>2.3.2 Derechos de Conmutación por Error de SQL Server</w:t>
      </w:r>
    </w:p>
    <w:p w:rsidR="00CE48C9" w:rsidRDefault="00121BA3">
      <w:pPr>
        <w:pStyle w:val="ProductList-BodyIndented"/>
      </w:pPr>
      <w:r>
        <w:t xml:space="preserve">Al asignar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Suscripción de SQL Server para uso con Máquinas Virtuales de SQL Server en Azure, el Cliente también puede ejecutar Instancias pasivas de conmutación por error en Microsoft Azure antes de un evento de conmutación por error. 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que, de otro modo, se necesitarían para ejecutar las Instancias pasivas de conmutación por error no deberán superar el número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necesarias para ejecutar la Máquina Virtual de SQL Server principal.</w:t>
      </w:r>
    </w:p>
    <w:p w:rsidR="00CE48C9" w:rsidRDefault="00CE48C9">
      <w:pPr>
        <w:pStyle w:val="ProductList-BodyIndented"/>
      </w:pPr>
    </w:p>
    <w:p w:rsidR="00CE48C9" w:rsidRDefault="00121BA3">
      <w:pPr>
        <w:pStyle w:val="ProductList-SubClauseHeading"/>
        <w:outlineLvl w:val="4"/>
      </w:pPr>
      <w:r>
        <w:t>2.3.3 Uso del Software en los Servidores del Cliente</w:t>
      </w:r>
    </w:p>
    <w:p w:rsidR="00CE48C9" w:rsidRDefault="00121BA3">
      <w:pPr>
        <w:pStyle w:val="ProductList-BodyIndented"/>
      </w:pPr>
      <w:r>
        <w:t xml:space="preserve">Como alternativa, el Cliente también puede utilizar SQL Server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En este caso,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Suscripción a SQL Server Standard y SQL Server Enterprise Core ofrecen los mismos derechos que otras licencias por volumen y licencias por núcleo de SQL Server Standard y SQL Server Enterprise, respectivamente, sujetos a los mismos términos y condiciones que se indican en la entrada “Derechos de Uso” del producto SQL Server de la versión más actual de los Términos de los Productos. Durante el plazo de su suscripción, al Cliente se le otorgan derechos equivalentes a los derechos otorgados a los clientes de SA en Alojamiento de Modo Independiente, Recuperación ante Desastres, Movilidad de Licencias en Granjas de Servidores, Derechos de Conmutación por Error y Virtualización Ilimitada*, así como los derechos de uso de Servidor de Aprendizaje Automático de Windows*, Servidor de Aprendizaje Automático para Linux*, Aprendizaje Automático para Hadoop* y Servidor de Informes de Power BI*. El uso del software está sujeto a los mismos términos y condiciones.</w:t>
      </w:r>
    </w:p>
    <w:p w:rsidR="00CE48C9" w:rsidRDefault="00121BA3">
      <w:pPr>
        <w:pStyle w:val="ProductList-BodyIndented"/>
      </w:pPr>
      <w:r>
        <w:t>*Sujeto a disponibilidad. Derechos aplicables solo para clientes de SQL Server Enterprise Core.</w:t>
      </w:r>
    </w:p>
    <w:p w:rsidR="00CE48C9" w:rsidRDefault="00CE48C9">
      <w:pPr>
        <w:pStyle w:val="ProductList-BodyIndented"/>
      </w:pPr>
    </w:p>
    <w:p w:rsidR="00CE48C9" w:rsidRDefault="00121BA3">
      <w:pPr>
        <w:pStyle w:val="ProductList-SubClauseHeading"/>
        <w:outlineLvl w:val="4"/>
      </w:pPr>
      <w:r>
        <w:t>2.3.4 Mover las Cargas de Trabajo del Servidor a Azure</w:t>
      </w:r>
    </w:p>
    <w:p w:rsidR="00CE48C9" w:rsidRDefault="00121BA3">
      <w:pPr>
        <w:pStyle w:val="ProductList-BodyIndented"/>
      </w:pPr>
      <w:r>
        <w:t xml:space="preserve">Puede que el Cliente no asigne de forma simultánea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para utilizar en Azure y que ceda la misma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 uno de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salvo que se ceda solo una vez, por un período que no exceda los 180 días, para permitir que el Cliente migre esas cargas </w:t>
      </w:r>
      <w:r>
        <w:lastRenderedPageBreak/>
        <w:t xml:space="preserve">de trabajo a Azure. Cuando finalice la migración a Azure o una vez transcurridos 180 días desde el inicio de la migración, lo que ocurra primero,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se considerarán “cedidas a Azure”. El Cliente puede reasignar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en otro momento a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siempre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sigan estando cedidas a Azure por un mínimo de 90 días. </w:t>
      </w:r>
    </w:p>
    <w:p w:rsidR="00CE48C9" w:rsidRDefault="00CE48C9">
      <w:pPr>
        <w:pStyle w:val="ProductList-BodyIndented"/>
      </w:pPr>
    </w:p>
    <w:p w:rsidR="00CE48C9" w:rsidRDefault="00121BA3">
      <w:pPr>
        <w:pStyle w:val="ProductList-SubClauseHeading"/>
        <w:outlineLvl w:val="4"/>
      </w:pPr>
      <w:r>
        <w:t>2.3.5 Derechos Ilimitados de Virtualización de SQL Server Enterprise Core en un Host Dedicado de Azure</w:t>
      </w:r>
    </w:p>
    <w:p w:rsidR="00CE48C9" w:rsidRDefault="00121BA3">
      <w:pPr>
        <w:pStyle w:val="ProductList-BodyIndented"/>
      </w:pPr>
      <w:r>
        <w:t xml:space="preserve">Como excepción a los términos generales que rigen la asignación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y el uso de SQL Server bajo el Beneficio Híbrido de Azure para SQL Server, el Cliente puede utilizar SQL Server en cualquier número de Máquinas Virtuales que se encuentren en un Servidor de Host Dedicado de Azure, siempre que el Cliente asigne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de Suscripción a SQL Server Enterprise Core para todos los Núcleos Físicos disponibles para el Cliente en ese Servidor de Host Dedicado de Azure. El uso simultáneo en el Host Dedicado de Azure y los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se limita al mismo período de migración de 180 días.</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121BA3">
      <w:pPr>
        <w:pStyle w:val="ProductList-Offering1HeadingNoBorder"/>
        <w:outlineLvl w:val="1"/>
      </w:pPr>
      <w:bookmarkStart w:id="244" w:name="_Sec1151"/>
      <w:r>
        <w:t>Microsoft Dynamics 365 Services</w:t>
      </w:r>
      <w:bookmarkEnd w:id="244"/>
      <w:r w:rsidR="000D6B75">
        <w:fldChar w:fldCharType="begin"/>
      </w:r>
      <w:r>
        <w:instrText xml:space="preserve"> TC "</w:instrText>
      </w:r>
      <w:bookmarkStart w:id="245" w:name="_Toc15833555"/>
      <w:r>
        <w:instrText>Microsoft Dynamics 365 Services</w:instrText>
      </w:r>
      <w:bookmarkEnd w:id="245"/>
      <w:r>
        <w:instrText>" \l 2</w:instrText>
      </w:r>
      <w:r w:rsidR="000D6B75">
        <w:fldChar w:fldCharType="end"/>
      </w:r>
    </w:p>
    <w:p w:rsidR="00CE48C9" w:rsidRDefault="00121BA3">
      <w:pPr>
        <w:pStyle w:val="ProductList-Offering1SubSection"/>
        <w:outlineLvl w:val="2"/>
      </w:pPr>
      <w:bookmarkStart w:id="246" w:name="_Sec1152"/>
      <w:r>
        <w:t>1. Disponibilidad del Programa</w:t>
      </w:r>
      <w:bookmarkEnd w:id="246"/>
    </w:p>
    <w:tbl>
      <w:tblPr>
        <w:tblStyle w:val="PURTable"/>
        <w:tblW w:w="0" w:type="dxa"/>
        <w:tblLook w:val="04A0"/>
      </w:tblPr>
      <w:tblGrid>
        <w:gridCol w:w="4283"/>
        <w:gridCol w:w="708"/>
        <w:gridCol w:w="680"/>
        <w:gridCol w:w="799"/>
        <w:gridCol w:w="708"/>
        <w:gridCol w:w="726"/>
        <w:gridCol w:w="824"/>
        <w:gridCol w:w="699"/>
        <w:gridCol w:w="695"/>
        <w:gridCol w:w="794"/>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Dynamics 365 Business Central Premium/Essentials/Team Member</w:t>
            </w:r>
            <w:r w:rsidR="000D6B75">
              <w:fldChar w:fldCharType="begin"/>
            </w:r>
            <w:r>
              <w:instrText xml:space="preserve"> XE "Dynamics 365 Business Central Premium/Essentials/Team Member"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nube para Dynamics 365 Business Central Premium/Team Members</w:t>
            </w:r>
            <w:r w:rsidR="000D6B75">
              <w:fldChar w:fldCharType="begin"/>
            </w:r>
            <w:r>
              <w:instrText xml:space="preserve"> XE "Complemento de nube para Dynamics 365 Business Central Premium/Team Members"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Business Central Device</w:t>
            </w:r>
            <w:r w:rsidR="000D6B75">
              <w:fldChar w:fldCharType="begin"/>
            </w:r>
            <w:r>
              <w:instrText xml:space="preserve"> XE "Dynamics 365 Business Central Device"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Customer Engagement Plan</w:t>
            </w:r>
            <w:r w:rsidR="000D6B75">
              <w:fldChar w:fldCharType="begin"/>
            </w:r>
            <w:r>
              <w:instrText xml:space="preserve"> XE "Dynamics 365 Customer Engagement Plan"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Customer Engagement Plan</w:t>
            </w:r>
            <w:r w:rsidR="000D6B75">
              <w:fldChar w:fldCharType="begin"/>
            </w:r>
            <w:r>
              <w:instrText xml:space="preserve"> XE "Complemento de Dynamics 365 Customer Engagement Plan"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Customer Engagement Plan de SA</w:t>
            </w:r>
            <w:r w:rsidR="000D6B75">
              <w:fldChar w:fldCharType="begin"/>
            </w:r>
            <w:r>
              <w:instrText xml:space="preserve"> XE "Complemento de Dynamics 365 Customer Engagement Plan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Customer Insights</w:t>
            </w:r>
            <w:r w:rsidR="000D6B75">
              <w:fldChar w:fldCharType="begin"/>
            </w:r>
            <w:r>
              <w:instrText xml:space="preserve"> XE "Dynamics 365 Customer Insights" </w:instrText>
            </w:r>
            <w:r w:rsidR="000D6B75">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Perfiles Adicionales de Dynamics 365 Customer Insights</w:t>
            </w:r>
            <w:r w:rsidR="000D6B75">
              <w:fldChar w:fldCharType="begin"/>
            </w:r>
            <w:r>
              <w:instrText xml:space="preserve"> XE "Perfiles Adicionales de Dynamics 365 Customer Insights" </w:instrText>
            </w:r>
            <w:r w:rsidR="000D6B75">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Dynamics 365</w:t>
            </w:r>
            <w:r w:rsidR="000D6B75">
              <w:fldChar w:fldCharType="begin"/>
            </w:r>
            <w:r>
              <w:instrText xml:space="preserve"> XE "Plan de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Plan de Dynamics 365</w:t>
            </w:r>
            <w:r w:rsidR="000D6B75">
              <w:fldChar w:fldCharType="begin"/>
            </w:r>
            <w:r>
              <w:instrText xml:space="preserve"> XE "Complemento de Plan de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Dynamics 365 de SA</w:t>
            </w:r>
            <w:r w:rsidR="000D6B75">
              <w:fldChar w:fldCharType="begin"/>
            </w:r>
            <w:r>
              <w:instrText xml:space="preserve"> XE "Plan de Dynamics 365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Operaciones Unificadas de Microsoft Dynamics 365</w:t>
            </w:r>
            <w:r w:rsidR="000D6B75">
              <w:fldChar w:fldCharType="begin"/>
            </w:r>
            <w:r>
              <w:instrText xml:space="preserve"> XE "Plan de Operaciones Unificadas de Microsoft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Plan de Operaciones Unificadas de Microsoft Dynamics 365</w:t>
            </w:r>
            <w:r w:rsidR="000D6B75">
              <w:fldChar w:fldCharType="begin"/>
            </w:r>
            <w:r>
              <w:instrText xml:space="preserve"> XE "Complemento de Plan de Operaciones Unificadas de Microsoft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Operaciones Unificadas de Microsoft Dynamics 365 de SA</w:t>
            </w:r>
            <w:r w:rsidR="000D6B75">
              <w:fldChar w:fldCharType="begin"/>
            </w:r>
            <w:r>
              <w:instrText xml:space="preserve"> XE "Plan de Operaciones Unificadas de Microsoft Dynamics 365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Dispositivo de Operaciones Unificadas de Dynamics 365</w:t>
            </w:r>
            <w:r w:rsidR="000D6B75">
              <w:fldChar w:fldCharType="begin"/>
            </w:r>
            <w:r>
              <w:instrText xml:space="preserve"> XE "Dispositivo de Operaciones Unificadas de Dynamics 365"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Dispositivo de Operaciones Unificadas de Dynamics 365</w:t>
            </w:r>
            <w:r w:rsidR="000D6B75">
              <w:fldChar w:fldCharType="begin"/>
            </w:r>
            <w:r>
              <w:instrText xml:space="preserve"> XE "Complemento de Dispositivo de Operaciones Unificadas de Dynamics 365"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Operaciones Unificadas de Dynamics 365 de SA</w:t>
            </w:r>
            <w:r w:rsidR="000D6B75">
              <w:fldChar w:fldCharType="begin"/>
            </w:r>
            <w:r>
              <w:instrText xml:space="preserve"> XE "Operaciones Unificadas de Dynamics 365 de SA"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Actividad de Operaciones Unificadas de Microsoft Dynamics 365</w:t>
            </w:r>
            <w:r w:rsidR="000D6B75">
              <w:fldChar w:fldCharType="begin"/>
            </w:r>
            <w:r>
              <w:instrText xml:space="preserve"> XE "Actividad de Operaciones Unificadas de Microsoft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Actividad de Operaciones Unificadas de Microsoft Dynamics 365</w:t>
            </w:r>
            <w:r w:rsidR="000D6B75">
              <w:fldChar w:fldCharType="begin"/>
            </w:r>
            <w:r>
              <w:instrText xml:space="preserve"> XE "Complemento de Actividad de Operaciones Unificadas de Microsoft Dynamics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Actividad de Operaciones Unificadas de Microsoft Dynamics 365 de SA</w:t>
            </w:r>
            <w:r w:rsidR="000D6B75">
              <w:fldChar w:fldCharType="begin"/>
            </w:r>
            <w:r>
              <w:instrText xml:space="preserve"> XE "Actividad de Operaciones Unificadas de Microsoft Dynamics 365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Líneas de Pedido de Dynamics 365 for Operations</w:t>
            </w:r>
            <w:r w:rsidR="000D6B75">
              <w:fldChar w:fldCharType="begin"/>
            </w:r>
            <w:r>
              <w:instrText xml:space="preserve"> XE "Líneas de Pedido de Dynamics 365 for Operations"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Customer Service Enterprise</w:t>
            </w:r>
            <w:r w:rsidR="000D6B75">
              <w:fldChar w:fldCharType="begin"/>
            </w:r>
            <w:r>
              <w:instrText xml:space="preserve"> XE "Dynamics 365 for Customer Service Enterprise"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Customer Service Enterprise</w:t>
            </w:r>
            <w:r w:rsidR="000D6B75">
              <w:fldChar w:fldCharType="begin"/>
            </w:r>
            <w:r>
              <w:instrText xml:space="preserve"> XE "Dynamics 365 for Customer Service Enterprise"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Customer Service Professional</w:t>
            </w:r>
            <w:r w:rsidR="000D6B75">
              <w:fldChar w:fldCharType="begin"/>
            </w:r>
            <w:r>
              <w:instrText xml:space="preserve"> XE "Dynamics 365 for Customer Service Professional"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Customer Service Insights</w:t>
            </w:r>
            <w:r w:rsidR="000D6B75">
              <w:fldChar w:fldCharType="begin"/>
            </w:r>
            <w:r>
              <w:instrText xml:space="preserve"> XE "Dynamics 365 for Customer Service Insights"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Casos Adicionales de Dynamics 365 for Customer Service Insights</w:t>
            </w:r>
            <w:r w:rsidR="000D6B75">
              <w:fldChar w:fldCharType="begin"/>
            </w:r>
            <w:r>
              <w:instrText xml:space="preserve"> XE "Casos Adicionales de Dynamics 365 for Customer Service Insights" </w:instrText>
            </w:r>
            <w:r w:rsidR="000D6B75">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Field Service</w:t>
            </w:r>
            <w:r w:rsidR="000D6B75">
              <w:fldChar w:fldCharType="begin"/>
            </w:r>
            <w:r>
              <w:instrText xml:space="preserve"> XE "Dynamics 365 for Field Service"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Field Service</w:t>
            </w:r>
            <w:r w:rsidR="000D6B75">
              <w:fldChar w:fldCharType="begin"/>
            </w:r>
            <w:r>
              <w:instrText xml:space="preserve"> XE "Dynamics 365 for Field Service"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lastRenderedPageBreak/>
              <w:t xml:space="preserve">Dynamics 365 for Marketing </w:t>
            </w:r>
            <w:r w:rsidR="000D6B75">
              <w:fldChar w:fldCharType="begin"/>
            </w:r>
            <w:r>
              <w:instrText xml:space="preserve"> XE "Dynamics 365 for Marketing " </w:instrText>
            </w:r>
            <w:r w:rsidR="000D6B75">
              <w:fldChar w:fldCharType="end"/>
            </w:r>
            <w:r>
              <w:t>(SL)</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Contactos Adicionales de Dynamics 365 for Marketing</w:t>
            </w:r>
            <w:r w:rsidR="000D6B75">
              <w:fldChar w:fldCharType="begin"/>
            </w:r>
            <w:r>
              <w:instrText xml:space="preserve"> XE "Contactos Adicionales de Dynamics 365 for Marketing" </w:instrText>
            </w:r>
            <w:r w:rsidR="000D6B75">
              <w:fldChar w:fldCharType="end"/>
            </w:r>
            <w:r>
              <w:t xml:space="preserve"> (SL)</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Project Service Automation</w:t>
            </w:r>
            <w:r w:rsidR="000D6B75">
              <w:fldChar w:fldCharType="begin"/>
            </w:r>
            <w:r>
              <w:instrText xml:space="preserve"> XE "Dynamics 365 for Project Service Automation"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Retail</w:t>
            </w:r>
            <w:r w:rsidR="000D6B75">
              <w:fldChar w:fldCharType="begin"/>
            </w:r>
            <w:r>
              <w:instrText xml:space="preserve"> XE "Dynamics 365 for Retail"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for Retail</w:t>
            </w:r>
            <w:r w:rsidR="000D6B75">
              <w:fldChar w:fldCharType="begin"/>
            </w:r>
            <w:r>
              <w:instrText xml:space="preserve"> XE "Complemento de Dynamics 365 for Retail"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Retail de SA</w:t>
            </w:r>
            <w:r w:rsidR="000D6B75">
              <w:fldChar w:fldCharType="begin"/>
            </w:r>
            <w:r>
              <w:instrText xml:space="preserve"> XE "Dynamics 365 for Retail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Sales Enterprise</w:t>
            </w:r>
            <w:r w:rsidR="000D6B75">
              <w:fldChar w:fldCharType="begin"/>
            </w:r>
            <w:r>
              <w:instrText xml:space="preserve"> XE "Dynamics 365 for Sales Enterprise"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Sales Enterprise</w:t>
            </w:r>
            <w:r w:rsidR="000D6B75">
              <w:fldChar w:fldCharType="begin"/>
            </w:r>
            <w:r>
              <w:instrText xml:space="preserve"> XE "Dynamics 365 for Sales Enterprise"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Sales Professional</w:t>
            </w:r>
            <w:r w:rsidR="000D6B75">
              <w:fldChar w:fldCharType="begin"/>
            </w:r>
            <w:r>
              <w:instrText xml:space="preserve"> XE "Dynamics 365 for Sales Professional"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Sales Insights</w:t>
            </w:r>
            <w:r w:rsidR="000D6B75">
              <w:fldChar w:fldCharType="begin"/>
            </w:r>
            <w:r>
              <w:instrText xml:space="preserve"> XE "Dynamics 365 Sales Insights"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Talent</w:t>
            </w:r>
            <w:r w:rsidR="000D6B75">
              <w:fldChar w:fldCharType="begin"/>
            </w:r>
            <w:r>
              <w:instrText xml:space="preserve"> XE "Dynamics 365 for Talent"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for Talent</w:t>
            </w:r>
            <w:r w:rsidR="000D6B75">
              <w:fldChar w:fldCharType="begin"/>
            </w:r>
            <w:r>
              <w:instrText xml:space="preserve"> XE "Complemento de Dynamics 365 for Talent"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Talent de SA</w:t>
            </w:r>
            <w:r w:rsidR="000D6B75">
              <w:fldChar w:fldCharType="begin"/>
            </w:r>
            <w:r>
              <w:instrText xml:space="preserve"> XE "Dynamics 365 for Talent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Talent Comprehensive Hiring</w:t>
            </w:r>
            <w:r w:rsidR="000D6B75">
              <w:fldChar w:fldCharType="begin"/>
            </w:r>
            <w:r>
              <w:instrText xml:space="preserve"> XE "Dynamics 365 for Talent Comprehensive Hiring"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Team Members</w:t>
            </w:r>
            <w:r w:rsidR="000D6B75">
              <w:fldChar w:fldCharType="begin"/>
            </w:r>
            <w:r>
              <w:instrText xml:space="preserve"> XE "Dynamics 365 for Team Members"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for Team Members</w:t>
            </w:r>
            <w:r w:rsidR="000D6B75">
              <w:fldChar w:fldCharType="begin"/>
            </w:r>
            <w:r>
              <w:instrText xml:space="preserve"> XE "Complemento de Dynamics 365 for Team Members"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Dynamics 365 for Team Members de SA</w:t>
            </w:r>
            <w:r w:rsidR="000D6B75">
              <w:fldChar w:fldCharType="begin"/>
            </w:r>
            <w:r>
              <w:instrText xml:space="preserve"> XE "Complemento de Dynamics 365 for Team Members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 Portal de Compromiso Adicional del Cliente</w:t>
            </w:r>
            <w:r w:rsidR="000D6B75">
              <w:fldChar w:fldCharType="begin"/>
            </w:r>
            <w:r>
              <w:instrText xml:space="preserve"> XE "Dynamics 365 - Portal de Compromiso Adicional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 Vistas de la Página del Portal de Compromiso Adicional del Cliente</w:t>
            </w:r>
            <w:r w:rsidR="000D6B75">
              <w:fldChar w:fldCharType="begin"/>
            </w:r>
            <w:r>
              <w:instrText xml:space="preserve"> XE "Dynamics 365 - Vistas de la Página del Portal de Compromiso Adicional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 Instancia de Producción/No Producción de Compromiso Adicional del Cliente</w:t>
            </w:r>
            <w:r w:rsidR="000D6B75">
              <w:fldChar w:fldCharType="begin"/>
            </w:r>
            <w:r>
              <w:instrText xml:space="preserve"> XE "Dynamics 365 - Instancia de Producción/No Producción de Compromiso Adicional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 Almacenamiento de la Base de Datos de Compromiso Adicional del Cliente</w:t>
            </w:r>
            <w:r w:rsidR="000D6B75">
              <w:fldChar w:fldCharType="begin"/>
            </w:r>
            <w:r>
              <w:instrText xml:space="preserve"> XE "Dynamics 365 - Almacenamiento de la Base de Datos de Compromiso Adicional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Capacidad de la Base de Datos de Common Data Service para Aplicaciones</w:t>
            </w:r>
            <w:r w:rsidR="000D6B75">
              <w:fldChar w:fldCharType="begin"/>
            </w:r>
            <w:r>
              <w:instrText xml:space="preserve"> XE "Capacidad de la Base de Datos de Common Data Service para Aplicaciones"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Capacidad de Archivos de </w:t>
            </w:r>
            <w:r w:rsidR="000D6B75">
              <w:fldChar w:fldCharType="begin"/>
            </w:r>
            <w:r>
              <w:instrText xml:space="preserve"> XE "Capacidad de Archivos de " </w:instrText>
            </w:r>
            <w:r w:rsidR="000D6B75">
              <w:fldChar w:fldCharType="end"/>
            </w:r>
            <w:r>
              <w:t>Common Data Service para Aplicaciones</w:t>
            </w:r>
            <w:r w:rsidR="000D6B75">
              <w:fldChar w:fldCharType="begin"/>
            </w:r>
            <w:r>
              <w:instrText xml:space="preserve"> XE "Common Data Service para Aplicaciones"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Capacidad del Registro de </w:t>
            </w:r>
            <w:r w:rsidR="000D6B75">
              <w:fldChar w:fldCharType="begin"/>
            </w:r>
            <w:r>
              <w:instrText xml:space="preserve"> XE "Capacidad del Registro de " </w:instrText>
            </w:r>
            <w:r w:rsidR="000D6B75">
              <w:fldChar w:fldCharType="end"/>
            </w:r>
            <w:r>
              <w:t>Common Data Service para Aplicaciones</w:t>
            </w:r>
            <w:r w:rsidR="000D6B75">
              <w:fldChar w:fldCharType="begin"/>
            </w:r>
            <w:r>
              <w:instrText xml:space="preserve"> XE "Common Data Service para Aplicaciones"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 Publicaciones Sociales de Compromiso Adicional del Cliente</w:t>
            </w:r>
            <w:r w:rsidR="000D6B75">
              <w:fldChar w:fldCharType="begin"/>
            </w:r>
            <w:r>
              <w:instrText xml:space="preserve"> XE "Dynamics 365 - Publicaciones Sociales de Compromiso Adicional del Cliente"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Field Service - Optimización de Programación de Recursos</w:t>
            </w:r>
            <w:r w:rsidR="000D6B75">
              <w:fldChar w:fldCharType="begin"/>
            </w:r>
            <w:r>
              <w:instrText xml:space="preserve"> XE "Dynamics 365 for Field Service - Optimización de Programación de Recursos"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Call Intelligence</w:t>
            </w:r>
            <w:r w:rsidR="000D6B75">
              <w:fldChar w:fldCharType="begin"/>
            </w:r>
            <w:r>
              <w:instrText xml:space="preserve"> XE "Dynamics 365 Call Intelligence"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Asistencia Remota de Dynamics 365</w:t>
            </w:r>
            <w:r w:rsidR="000D6B75">
              <w:fldChar w:fldCharType="begin"/>
            </w:r>
            <w:r>
              <w:instrText xml:space="preserve"> XE "Asistencia Remota de Dynamics 365"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Diseño de Dynamics 365</w:t>
            </w:r>
            <w:r w:rsidR="000D6B75">
              <w:fldChar w:fldCharType="begin"/>
            </w:r>
            <w:r>
              <w:instrText xml:space="preserve"> XE "Diseño de Dynamics 365"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Operaciones Unificadas de Dynamics 365 - Almacenamiento Adicional de Base de Datos</w:t>
            </w:r>
            <w:r w:rsidR="000D6B75">
              <w:fldChar w:fldCharType="begin"/>
            </w:r>
            <w:r>
              <w:instrText xml:space="preserve"> XE "Plan de Operaciones Unificadas de Dynamics 365 - Almacenamiento Adicional de Base de Datos"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Operaciones Unificadas de Dynamics 365 - Almacenamiento de Archivos Adicionales</w:t>
            </w:r>
            <w:r w:rsidR="000D6B75">
              <w:fldChar w:fldCharType="begin"/>
            </w:r>
            <w:r>
              <w:instrText xml:space="preserve"> XE "Plan de Operaciones Unificadas de Dynamics 365 - Almacenamiento de Archivos Adicionales"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Operaciones Unificadas de Dynamics 365: Capacidad Adicional de Base de Datos</w:t>
            </w:r>
            <w:r w:rsidR="000D6B75">
              <w:fldChar w:fldCharType="begin"/>
            </w:r>
            <w:r>
              <w:instrText xml:space="preserve"> XE "Operaciones Unificadas de Dynamics 365: Capacidad Adicional de Base de Datos"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Operaciones Unificadas de Dynamics 365: Capacidad Adicional de Archivos</w:t>
            </w:r>
            <w:r w:rsidR="000D6B75">
              <w:fldChar w:fldCharType="begin"/>
            </w:r>
            <w:r>
              <w:instrText xml:space="preserve"> XE "Operaciones Unificadas de Dynamics 365: Capacidad Adicional de Archivos"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Plan de Operaciones Unificadas de Dynamics 365 - Sandbox Niveles 1-5</w:t>
            </w:r>
            <w:r w:rsidR="000D6B75">
              <w:fldChar w:fldCharType="begin"/>
            </w:r>
            <w:r>
              <w:instrText xml:space="preserve"> XE "Plan de Operaciones Unificadas de Dynamics 365 - Sandbox Niveles 1-5"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Soporte Directo de Dynamics 365 Pro</w:t>
            </w:r>
            <w:r w:rsidR="000D6B75">
              <w:fldChar w:fldCharType="begin"/>
            </w:r>
            <w:r>
              <w:instrText xml:space="preserve"> XE "Soporte Directo de Dynamics 365 Pro"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Dynamics 365 for Customer Service Chat</w:t>
            </w:r>
            <w:r w:rsidR="000D6B75">
              <w:fldChar w:fldCharType="begin"/>
            </w:r>
            <w:r>
              <w:instrText xml:space="preserve"> XE "Dynamics 365 for Customer Service Chat"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2B2B2"/>
              <w:right w:val="none" w:sz="4" w:space="0" w:color="6E6E6E"/>
            </w:tcBorders>
          </w:tcPr>
          <w:p w:rsidR="00CE48C9" w:rsidRDefault="00121BA3">
            <w:pPr>
              <w:pStyle w:val="ProductList-TableBody"/>
            </w:pPr>
            <w:r>
              <w:t>Solución Microsoft Relationship Sales/Plus</w:t>
            </w:r>
            <w:r w:rsidR="000D6B75">
              <w:fldChar w:fldCharType="begin"/>
            </w:r>
            <w:r>
              <w:instrText xml:space="preserve"> XE "Solución Microsoft Relationship Sales/Plus" </w:instrText>
            </w:r>
            <w:r w:rsidR="000D6B75">
              <w:fldChar w:fldCharType="end"/>
            </w:r>
          </w:p>
        </w:tc>
        <w:tc>
          <w:tcPr>
            <w:tcW w:w="740" w:type="dxa"/>
            <w:tcBorders>
              <w:top w:val="dashed" w:sz="4" w:space="0" w:color="BFBFBF"/>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none" w:sz="4" w:space="0" w:color="BFBFBF"/>
              <w:right w:val="none" w:sz="4" w:space="0" w:color="6E6E6E"/>
            </w:tcBorders>
          </w:tcPr>
          <w:p w:rsidR="00CE48C9" w:rsidRDefault="00121BA3">
            <w:pPr>
              <w:pStyle w:val="ProductList-TableBody"/>
            </w:pPr>
            <w:r>
              <w:t>Microsoft Forms Pro</w:t>
            </w:r>
            <w:r w:rsidR="000D6B75">
              <w:fldChar w:fldCharType="begin"/>
            </w:r>
            <w:r>
              <w:instrText xml:space="preserve"> XE "Microsoft Forms Pro" </w:instrText>
            </w:r>
            <w:r w:rsidR="000D6B75">
              <w:fldChar w:fldCharType="end"/>
            </w:r>
          </w:p>
        </w:tc>
        <w:tc>
          <w:tcPr>
            <w:tcW w:w="740" w:type="dxa"/>
            <w:tcBorders>
              <w:top w:val="dashed" w:sz="4" w:space="0" w:color="B2B2B2"/>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2"/>
      </w:pPr>
      <w:bookmarkStart w:id="247" w:name="_Sec1153"/>
      <w:r>
        <w:t>2. Condiciones del Producto</w:t>
      </w:r>
      <w:bookmarkEnd w:id="247"/>
    </w:p>
    <w:tbl>
      <w:tblPr>
        <w:tblStyle w:val="PURTable"/>
        <w:tblW w:w="0" w:type="dxa"/>
        <w:tblLook w:val="04A0"/>
      </w:tblPr>
      <w:tblGrid>
        <w:gridCol w:w="3625"/>
        <w:gridCol w:w="3644"/>
        <w:gridCol w:w="364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30">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Período Prorrogado: Los servicios online que son elegibles para un período prorrogado, tal como se describe en el contrato de licencias Enterprise y Enterprise Subscription." </w:instrText>
            </w:r>
            <w:r>
              <w:fldChar w:fldCharType="separate"/>
            </w:r>
            <w:r w:rsidR="00121BA3">
              <w:rPr>
                <w:color w:val="0563C1"/>
              </w:rPr>
              <w:t>Elegible para Período Prorrogado</w:t>
            </w:r>
            <w:r>
              <w:fldChar w:fldCharType="end"/>
            </w:r>
            <w:r w:rsidR="00121BA3">
              <w:t>: Todo, excepto Ventas de Relaciones de Microsoft</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SL de Team Member, SL de Usuario de SA, SL de Usuario de Complemento, Agregación para Marketing, Sales Insights, Call Intelligence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 excepto Ventas de </w:t>
            </w:r>
            <w:r w:rsidR="00121BA3">
              <w:lastRenderedPageBreak/>
              <w:t>Relaciones de Microsoft</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"Elegible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xml:space="preserve">: Todo, excepto Ventas </w:t>
            </w:r>
            <w:r w:rsidR="00121BA3">
              <w:lastRenderedPageBreak/>
              <w:t>de Relaciones de Microsoft</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lastRenderedPageBreak/>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3"/>
      </w:pPr>
      <w:r>
        <w:t>2.1 Unified Service Desk (USD)</w:t>
      </w:r>
    </w:p>
    <w:p w:rsidR="00CE48C9" w:rsidRDefault="00121BA3">
      <w:pPr>
        <w:pStyle w:val="ProductList-Body"/>
      </w:pPr>
      <w:r>
        <w:t>Los Clientes con suscripciones activas al Plan de Compromiso del Cliente de Dynamics 365, Plan de Operaciones Unificadas de Dynamics 365 o Plan de Dynamics 365 pueden instalar y utilizar el software de USD para cada usuario.</w:t>
      </w:r>
    </w:p>
    <w:p w:rsidR="00CE48C9" w:rsidRDefault="00CE48C9">
      <w:pPr>
        <w:pStyle w:val="ProductList-Body"/>
      </w:pPr>
    </w:p>
    <w:p w:rsidR="00CE48C9" w:rsidRDefault="00121BA3">
      <w:pPr>
        <w:pStyle w:val="ProductList-ClauseHeading"/>
        <w:outlineLvl w:val="3"/>
      </w:pPr>
      <w:r>
        <w:t>2.2 Dynamics CustomerSource</w:t>
      </w:r>
    </w:p>
    <w:p w:rsidR="00CE48C9" w:rsidRDefault="00121BA3">
      <w:pPr>
        <w:pStyle w:val="ProductList-Body"/>
      </w:pPr>
      <w:r>
        <w:t xml:space="preserve">Los clientes de con suscripciones activas a Dynamics 365 podrán acceder y utilizar CustomerSource. </w:t>
      </w:r>
    </w:p>
    <w:p w:rsidR="00CE48C9" w:rsidRDefault="00CE48C9">
      <w:pPr>
        <w:pStyle w:val="ProductList-Body"/>
      </w:pPr>
    </w:p>
    <w:p w:rsidR="00CE48C9" w:rsidRDefault="00121BA3">
      <w:pPr>
        <w:pStyle w:val="ProductList-ClauseHeading"/>
        <w:outlineLvl w:val="3"/>
      </w:pPr>
      <w:r>
        <w:t>2.3 Elegibilidad para ofertas cualificadas</w:t>
      </w:r>
    </w:p>
    <w:p w:rsidR="00CE48C9" w:rsidRDefault="00121BA3">
      <w:pPr>
        <w:pStyle w:val="ProductList-Body"/>
      </w:pPr>
      <w:r>
        <w:t>Los clientes con un contrato activo, que adquieran antes del 1 de noviembre de 2016 una suscripción a un Servicio Online, Software Assurance o un Plan de Mejora de Dynamics para los Productos Cualificados en la siguiente tabla, podrán adquirir las Ofertas Cualificadas de Servicios Online de Dynamics 365 Correspondientes gasta el 1 de noviembre de 2019. Los clientes de Licencias por Volumen y Lista de Precios de Dynamics (DPL) son elegibles para esta oferta cuando se licencie el servicio de suscripción en un programa de licencia distinto de aquel en el que se licenció el Producto Certificado.</w:t>
      </w:r>
    </w:p>
    <w:tbl>
      <w:tblPr>
        <w:tblStyle w:val="PURTable"/>
        <w:tblW w:w="0" w:type="dxa"/>
        <w:tblLook w:val="04A0"/>
      </w:tblPr>
      <w:tblGrid>
        <w:gridCol w:w="5386"/>
        <w:gridCol w:w="5530"/>
      </w:tblGrid>
      <w:tr w:rsidR="00CE48C9">
        <w:trPr>
          <w:cnfStyle w:val="100000000000"/>
        </w:trPr>
        <w:tc>
          <w:tcPr>
            <w:tcW w:w="6000" w:type="dxa"/>
            <w:tcBorders>
              <w:top w:val="single" w:sz="4" w:space="0" w:color="6E6E6E"/>
              <w:left w:val="single" w:sz="4" w:space="0" w:color="6E6E6E"/>
              <w:bottom w:val="single" w:sz="4" w:space="0" w:color="6E6E6E"/>
              <w:right w:val="single" w:sz="4" w:space="0" w:color="6E6E6E"/>
            </w:tcBorders>
            <w:shd w:val="clear" w:color="auto" w:fill="0072C6"/>
          </w:tcPr>
          <w:p w:rsidR="00CE48C9" w:rsidRDefault="00121BA3">
            <w:pPr>
              <w:pStyle w:val="ProductList-TableBody"/>
            </w:pPr>
            <w:r>
              <w:rPr>
                <w:color w:val="FFFFFF"/>
              </w:rPr>
              <w:t>Productos Cualificados</w:t>
            </w:r>
          </w:p>
        </w:tc>
        <w:tc>
          <w:tcPr>
            <w:tcW w:w="6120" w:type="dxa"/>
            <w:tcBorders>
              <w:top w:val="single" w:sz="4" w:space="0" w:color="6E6E6E"/>
              <w:left w:val="single" w:sz="4" w:space="0" w:color="6E6E6E"/>
              <w:bottom w:val="single" w:sz="4" w:space="0" w:color="6E6E6E"/>
              <w:right w:val="single" w:sz="4" w:space="0" w:color="6E6E6E"/>
            </w:tcBorders>
            <w:shd w:val="clear" w:color="auto" w:fill="0072C6"/>
          </w:tcPr>
          <w:p w:rsidR="00CE48C9" w:rsidRDefault="00121BA3">
            <w:pPr>
              <w:pStyle w:val="ProductList-TableBody"/>
            </w:pPr>
            <w:r>
              <w:rPr>
                <w:color w:val="FFFFFF"/>
              </w:rPr>
              <w:t>Oferta Cualificada Correspondiente a los Servicios Online de Dynamics 365</w:t>
            </w:r>
          </w:p>
        </w:tc>
      </w:tr>
      <w:tr w:rsidR="00CE48C9">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CRM Online</w:t>
            </w:r>
            <w:r>
              <w:br/>
              <w:t>Dynamics AX (online)</w:t>
            </w:r>
            <w:r>
              <w:br/>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Oferta Cualificada de Dynamics 365</w:t>
            </w:r>
            <w:r>
              <w:br/>
            </w:r>
          </w:p>
        </w:tc>
      </w:tr>
      <w:tr w:rsidR="00CE48C9">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 xml:space="preserve">Dynamics CRM </w:t>
            </w:r>
            <w:r>
              <w:br/>
              <w:t>Dynamics AX</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Oferta Cualificada de Dynamics 365 de SA*</w:t>
            </w:r>
            <w:r>
              <w:br/>
              <w:t>Complemento de Oferta Cualificada de Dynamics 365*</w:t>
            </w:r>
          </w:p>
        </w:tc>
      </w:tr>
      <w:tr w:rsidR="00CE48C9">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AX</w:t>
            </w:r>
          </w:p>
          <w:p w:rsidR="00CE48C9" w:rsidRDefault="00121BA3">
            <w:pPr>
              <w:pStyle w:val="ProductList-TableBody"/>
            </w:pPr>
            <w:r>
              <w:t>Dynamics NAV</w:t>
            </w:r>
            <w:r>
              <w:br/>
              <w:t>Dynamics GP</w:t>
            </w:r>
            <w:r>
              <w:br/>
              <w:t>Dynamics SL</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Oferta Cualificada de Dynamics 365 Business Central</w:t>
            </w:r>
            <w:r>
              <w:br/>
            </w:r>
          </w:p>
        </w:tc>
      </w:tr>
    </w:tbl>
    <w:p w:rsidR="00CE48C9" w:rsidRDefault="00121BA3">
      <w:pPr>
        <w:pStyle w:val="ProductList-Body"/>
      </w:pPr>
      <w:r>
        <w:rPr>
          <w:i/>
        </w:rPr>
        <w:t xml:space="preserve">*Las licencias aplicables y sus correspondientes USL de SA y USL de Complemento de SA se enumeran en el </w:t>
      </w:r>
      <w:hyperlink w:anchor="_Sec1237">
        <w:r>
          <w:rPr>
            <w:i/>
            <w:color w:val="00467F"/>
            <w:u w:val="single"/>
          </w:rPr>
          <w:t>Apéndice C: Complementos de Servicios Online y Otras Licencias de Transición</w:t>
        </w:r>
      </w:hyperlink>
      <w:r>
        <w:rPr>
          <w:i/>
        </w:rPr>
        <w:t xml:space="preserve">. </w:t>
      </w:r>
    </w:p>
    <w:p w:rsidR="00CE48C9" w:rsidRDefault="00CE48C9">
      <w:pPr>
        <w:pStyle w:val="ProductList-Body"/>
      </w:pPr>
    </w:p>
    <w:p w:rsidR="00CE48C9" w:rsidRDefault="00121BA3">
      <w:pPr>
        <w:pStyle w:val="ProductList-ClauseHeading"/>
        <w:outlineLvl w:val="3"/>
      </w:pPr>
      <w:r>
        <w:t>2.4 Plan de Dynamics 365 Administración Pública</w:t>
      </w:r>
    </w:p>
    <w:p w:rsidR="00CE48C9" w:rsidRDefault="00121BA3">
      <w:pPr>
        <w:pStyle w:val="ProductList-Body"/>
      </w:pPr>
      <w:r>
        <w:t>Plan de Operaciones Unificadas de Dynamics 365, Dynamics 365 for Retail y Dynamics 365 for Talent no están disponibles en el Plan de Microsoft 365 para Administración Pública.</w:t>
      </w:r>
    </w:p>
    <w:p w:rsidR="00CE48C9" w:rsidRDefault="00CE48C9">
      <w:pPr>
        <w:pStyle w:val="ProductList-Body"/>
      </w:pPr>
    </w:p>
    <w:p w:rsidR="00CE48C9" w:rsidRDefault="00121BA3">
      <w:pPr>
        <w:pStyle w:val="ProductList-ClauseHeading"/>
        <w:outlineLvl w:val="3"/>
      </w:pPr>
      <w:r>
        <w:t>2.5 Plan de Compromiso del Cliente de Dynamics 365 y Aplicaciones de Compromiso del Cliente para Administración Pública y Academic</w:t>
      </w:r>
    </w:p>
    <w:p w:rsidR="00CE48C9" w:rsidRDefault="00121BA3">
      <w:pPr>
        <w:pStyle w:val="ProductList-Body"/>
      </w:pPr>
      <w:r>
        <w:t xml:space="preserve">El Plan de Compromiso del Cliente de Dynamics 365 y sus servicios individuales, según se define en el Anexo 2, Conjuntos de Licencias de Suscripción del documento </w:t>
      </w:r>
      <w:hyperlink r:id="rId131">
        <w:r>
          <w:rPr>
            <w:color w:val="00467F"/>
            <w:u w:val="single"/>
          </w:rPr>
          <w:t>Términos de los Servicios Online</w:t>
        </w:r>
      </w:hyperlink>
      <w:r>
        <w:t>, están disponibles para Administración Pública y Academic en los programas Open License, Open Value y Open Value Subscription.</w:t>
      </w:r>
    </w:p>
    <w:p w:rsidR="00CE48C9" w:rsidRDefault="00CE48C9">
      <w:pPr>
        <w:pStyle w:val="ProductList-Body"/>
      </w:pPr>
    </w:p>
    <w:p w:rsidR="00CE48C9" w:rsidRDefault="00121BA3">
      <w:pPr>
        <w:pStyle w:val="ProductList-ClauseHeading"/>
        <w:outlineLvl w:val="3"/>
      </w:pPr>
      <w:r>
        <w:t>2.6 Ediciones Integradas de Dynamics 365 Services</w:t>
      </w:r>
    </w:p>
    <w:p w:rsidR="00CE48C9" w:rsidRDefault="00121BA3">
      <w:pPr>
        <w:pStyle w:val="ProductList-Body"/>
      </w:pPr>
      <w:r>
        <w:t xml:space="preserve">Las ediciones Integradas de ciertos Dynamics 365 Services están disponibles a través del Contrato de Microsoft Cloud. Si los clientes adquieren y utilizan ediciones Integradas como parte de una </w:t>
      </w:r>
      <w:r w:rsidR="000D6B75">
        <w:fldChar w:fldCharType="begin"/>
      </w:r>
      <w:r>
        <w:instrText xml:space="preserve"> AutoTextList   \s NoStyle \t "Solución Unificada Integrada es una aplicación desarrollada por un Revendedor del Cliente, licenciada por dicho Revendedor, que agrega funcionalidad principal significativa a un Producto Integrado." </w:instrText>
      </w:r>
      <w:r w:rsidR="000D6B75">
        <w:fldChar w:fldCharType="separate"/>
      </w:r>
      <w:r>
        <w:rPr>
          <w:color w:val="0563C1"/>
        </w:rPr>
        <w:t>Solución Unificada Integrada</w:t>
      </w:r>
      <w:r w:rsidR="000D6B75">
        <w:fldChar w:fldCharType="end"/>
      </w:r>
      <w:r>
        <w:t xml:space="preserve">, no se pueden separar del Producto de SL Integrado de la </w:t>
      </w:r>
      <w:r w:rsidR="000D6B75">
        <w:fldChar w:fldCharType="begin"/>
      </w:r>
      <w:r>
        <w:instrText xml:space="preserve"> AutoTextList   \s NoStyle \t "Solución Unificada Integrada es una aplicación desarrollada por un Revendedor del Cliente, licenciada por dicho Revendedor, que agrega funcionalidad principal significativa a un Producto Integrado." </w:instrText>
      </w:r>
      <w:r w:rsidR="000D6B75">
        <w:fldChar w:fldCharType="separate"/>
      </w:r>
      <w:r>
        <w:rPr>
          <w:color w:val="0563C1"/>
        </w:rPr>
        <w:t>Solución Unificada Integrada</w:t>
      </w:r>
      <w:r w:rsidR="000D6B75">
        <w:fldChar w:fldCharType="end"/>
      </w:r>
      <w:r>
        <w:t xml:space="preserve"> ni se pueden utilizar con otras aplicaciones.</w:t>
      </w:r>
    </w:p>
    <w:p w:rsidR="00CE48C9" w:rsidRDefault="00CE48C9">
      <w:pPr>
        <w:pStyle w:val="ProductList-Body"/>
      </w:pPr>
    </w:p>
    <w:p w:rsidR="00CE48C9" w:rsidRDefault="00121BA3">
      <w:pPr>
        <w:pStyle w:val="ProductList-ClauseHeading"/>
        <w:outlineLvl w:val="3"/>
      </w:pPr>
      <w:r>
        <w:t>2.7 Requisitos Previos para Licencias SL de Microsoft Dynamics 365 for Team Members</w:t>
      </w:r>
    </w:p>
    <w:p w:rsidR="00CE48C9" w:rsidRDefault="00121BA3">
      <w:pPr>
        <w:pStyle w:val="ProductList-Body"/>
      </w:pPr>
      <w:r>
        <w:t>Solo los clientes con licencia para el Plan de Dynamics 365, el Plan de Compromiso del Cliente de Dynamics 365 o el Plan de Operaciones Unificadas de Microsoft Dynamics 365 o las aplicaciones de los componentes de los planes pueden adquirir Licencias SL de Microsoft Dynamics 365 for Team Members.</w:t>
      </w:r>
    </w:p>
    <w:p w:rsidR="00CE48C9" w:rsidRDefault="00CE48C9">
      <w:pPr>
        <w:pStyle w:val="ProductList-Body"/>
      </w:pPr>
    </w:p>
    <w:p w:rsidR="00CE48C9" w:rsidRDefault="00121BA3">
      <w:pPr>
        <w:pStyle w:val="ProductList-ClauseHeading"/>
        <w:outlineLvl w:val="3"/>
      </w:pPr>
      <w:r>
        <w:t>2.8 Requisitos previos para Dynamics 365 for Marketing Attach, Dynamics 365 for Marketing Additional Contacts e instancias adicionales de Marketing</w:t>
      </w:r>
    </w:p>
    <w:p w:rsidR="00CE48C9" w:rsidRDefault="00121BA3">
      <w:pPr>
        <w:pStyle w:val="ProductList-Body"/>
      </w:pPr>
      <w:r>
        <w:t>Solo los clientes con licencia para Microsoft Relationship Sales, Plan Dynamics 365, Plan Dynamics 365 Customer Engagement o para las aplicaciones de los componentes del Plan Dynamics 365 Customer Engagement pueden adquirir una licencia de Dynamics 365 for Marketing Attach. Los Clientes que cuenten con la aplicación Dynamics 365 for Marketing incluida con 10 o más SL del Plan Dynamics 365 Engagement o del Plan Dynamics 365 deberán adquirir la SL del complemento Dynamics 365 for Marketing Additional Contacts para 8000 contactos antes de adquirir paquetes de contactos adicionales o instancias de Marketing adicionales.</w:t>
      </w:r>
    </w:p>
    <w:p w:rsidR="00CE48C9" w:rsidRDefault="00CE48C9">
      <w:pPr>
        <w:pStyle w:val="ProductList-Body"/>
      </w:pPr>
    </w:p>
    <w:p w:rsidR="00CE48C9" w:rsidRDefault="00121BA3">
      <w:pPr>
        <w:pStyle w:val="ProductList-ClauseHeading"/>
        <w:outlineLvl w:val="3"/>
      </w:pPr>
      <w:r>
        <w:t>2.9 Requisitos previos para Dynamics 365 Sales Insights</w:t>
      </w:r>
    </w:p>
    <w:p w:rsidR="00CE48C9" w:rsidRDefault="00121BA3">
      <w:pPr>
        <w:pStyle w:val="ProductList-Body"/>
      </w:pPr>
      <w:r>
        <w:t>Solo se podrán asignar SL de Dynamics 365 Sales Insights a los usuarios con licencia para Dynamics 365 for Sales Enterprise, Microsoft Relationship Sales, Dynamics 365 Customer Engagement Plan o Plan de Dynamics 365.</w:t>
      </w:r>
    </w:p>
    <w:p w:rsidR="00CE48C9" w:rsidRDefault="00CE48C9">
      <w:pPr>
        <w:pStyle w:val="ProductList-Body"/>
      </w:pPr>
    </w:p>
    <w:p w:rsidR="00CE48C9" w:rsidRDefault="00121BA3">
      <w:pPr>
        <w:pStyle w:val="ProductList-ClauseHeading"/>
        <w:outlineLvl w:val="3"/>
      </w:pPr>
      <w:r>
        <w:t>2.10 Requisitos previos para Dynamics 365 Call Intelligence</w:t>
      </w:r>
    </w:p>
    <w:p w:rsidR="00CE48C9" w:rsidRDefault="00121BA3">
      <w:pPr>
        <w:pStyle w:val="ProductList-Body"/>
      </w:pPr>
      <w:r>
        <w:t>El Cliente debe contar con una o más SL de Dynamics 365 Sales Insights antes de que pueda adquirir SL de Dynamics 365 Call Intelligence.</w:t>
      </w:r>
    </w:p>
    <w:p w:rsidR="00CE48C9" w:rsidRDefault="00CE48C9">
      <w:pPr>
        <w:pStyle w:val="ProductList-Body"/>
      </w:pPr>
    </w:p>
    <w:p w:rsidR="00CE48C9" w:rsidRDefault="00121BA3">
      <w:pPr>
        <w:pStyle w:val="ProductList-ClauseHeading"/>
        <w:outlineLvl w:val="3"/>
      </w:pPr>
      <w:r>
        <w:lastRenderedPageBreak/>
        <w:t>2.11 Características de licencias de Team Members para clientes existentes</w:t>
      </w:r>
    </w:p>
    <w:p w:rsidR="00CE48C9" w:rsidRDefault="00121BA3">
      <w:pPr>
        <w:pStyle w:val="ProductList-Body"/>
      </w:pPr>
      <w:r>
        <w:t xml:space="preserve">Aquellos clientes que dispongan de licencias de Team Members adquiridas antes del 1 de octubre de 2018 pueden utilizar licencias de Team Members existentes o recientemente adquiridas de acuerdo con la descripción del servicio que figura en </w:t>
      </w:r>
      <w:hyperlink r:id="rId132">
        <w:r>
          <w:rPr>
            <w:color w:val="00467F"/>
            <w:u w:val="single"/>
          </w:rPr>
          <w:t>http://download.microsoft.com/download/D/B/3/DB37B5D3-7796-4536-AC8D-8EFDB95CD52F/Team-Members-Grandfathering.pdf</w:t>
        </w:r>
      </w:hyperlink>
      <w:r>
        <w:t xml:space="preserve"> durante todo el plazo de suscripción existente y el plazo de suscripción posterior a partir del 1 de julio de 2020 o hasta el 30 de junio de 2023, lo que ocurra primero.</w:t>
      </w:r>
    </w:p>
    <w:p w:rsidR="00CE48C9" w:rsidRDefault="00CE48C9">
      <w:pPr>
        <w:pStyle w:val="ProductList-Body"/>
      </w:pPr>
    </w:p>
    <w:p w:rsidR="00CE48C9" w:rsidRDefault="00121BA3">
      <w:pPr>
        <w:pStyle w:val="ProductList-ClauseHeading"/>
        <w:outlineLvl w:val="3"/>
      </w:pPr>
      <w:r>
        <w:t>2.12 Dynamics 365 for Talent Comprehensive Hiring</w:t>
      </w:r>
    </w:p>
    <w:p w:rsidR="00CE48C9" w:rsidRDefault="00121BA3">
      <w:pPr>
        <w:pStyle w:val="ProductList-Body"/>
      </w:pPr>
      <w:r>
        <w:t>El número mínimo de licencias de Dynamics 365 for Talent Comprehensive Hiring adquiridas debe incluir derechos de empleado suficientes para alcanzar o superar el número de trabajadores en la nómina del Cliente y de toda filial que participe.</w:t>
      </w:r>
    </w:p>
    <w:p w:rsidR="00CE48C9" w:rsidRDefault="00CE48C9">
      <w:pPr>
        <w:pStyle w:val="ProductList-Body"/>
      </w:pPr>
    </w:p>
    <w:p w:rsidR="00CE48C9" w:rsidRDefault="00121BA3">
      <w:pPr>
        <w:pStyle w:val="ProductList-ClauseHeading"/>
        <w:outlineLvl w:val="3"/>
      </w:pPr>
      <w:r>
        <w:t>2.13 - Almacenamiento o Capacidad Adicional de Compromiso del Cliente y Operaciones Unificadas</w:t>
      </w:r>
    </w:p>
    <w:p w:rsidR="00CE48C9" w:rsidRDefault="00121BA3">
      <w:pPr>
        <w:pStyle w:val="ProductList-SubClauseHeading"/>
        <w:outlineLvl w:val="4"/>
      </w:pPr>
      <w:r>
        <w:t>2.13.1 Compromiso del Cliente</w:t>
      </w:r>
    </w:p>
    <w:p w:rsidR="00CE48C9" w:rsidRDefault="00121BA3">
      <w:pPr>
        <w:pStyle w:val="ProductList-BodyIndented"/>
      </w:pPr>
      <w:r>
        <w:t xml:space="preserve">Hasta el 31 de diciembre de 2019, el Cliente puede adquirir almacenamiento o capacidad adicional en virtud de uno de los dos modelos. El Cliente puede adquirir licencias de Almacenamiento de la Base de Datos de Compromiso Adicional del Cliente y de Instancia de Producción/No Producción de Compromiso Adicional del Cliente, o bien licencias de Capacidad de la Base de Datos de Common Data Service para Aplicaciones, Capacidad de Archivos de Common Data Service para Aplicaciones y Capacidad del Registro de Common Data Service para Aplicaciones. El Cliente no puede combinar licencias de estos dos modelos de licencias alternativos. </w:t>
      </w:r>
    </w:p>
    <w:p w:rsidR="00CE48C9" w:rsidRDefault="00CE48C9">
      <w:pPr>
        <w:pStyle w:val="ProductList-BodyIndented"/>
      </w:pPr>
    </w:p>
    <w:p w:rsidR="00CE48C9" w:rsidRDefault="00121BA3">
      <w:pPr>
        <w:pStyle w:val="ProductList-SubClauseHeading"/>
        <w:outlineLvl w:val="4"/>
      </w:pPr>
      <w:r>
        <w:t>2.13.2 Operaciones Unificadas</w:t>
      </w:r>
    </w:p>
    <w:p w:rsidR="00CE48C9" w:rsidRDefault="00121BA3">
      <w:pPr>
        <w:pStyle w:val="ProductList-BodyIndented"/>
      </w:pPr>
      <w:r>
        <w:t>Hasta el 31 de diciembre de 2019, el Cliente puede adquirir almacenamiento o capacidad adicional en virtud de uno de los dos modelos. El Cliente puede adquirir licencias de Almacenamiento Adicional de Base de Datos de Operaciones Unificadas y Almacenamiento Adicional de Archivos de Operaciones Unificadas, o bien licencias de Capacidad Adicional de Base de Datos de Operaciones Unificadas o Capacidad Adicional de Archivos de Operaciones Unificadas. El Cliente no puede combinar licencias de estos dos modelos de licencias alternativos.</w:t>
      </w:r>
    </w:p>
    <w:p w:rsidR="00CE48C9" w:rsidRDefault="00CE48C9">
      <w:pPr>
        <w:pStyle w:val="ProductList-BodyIndented"/>
      </w:pPr>
    </w:p>
    <w:p w:rsidR="00CE48C9" w:rsidRDefault="00121BA3">
      <w:pPr>
        <w:pStyle w:val="ProductList-ClauseHeading"/>
        <w:outlineLvl w:val="3"/>
      </w:pPr>
      <w:r>
        <w:t>2.14 Requisitos Previos para la Agregación de Dynamics 365 Customer Insights</w:t>
      </w:r>
    </w:p>
    <w:p w:rsidR="00CE48C9" w:rsidRDefault="00121BA3">
      <w:pPr>
        <w:pStyle w:val="ProductList-Body"/>
      </w:pPr>
      <w:r>
        <w:t xml:space="preserve">Solo los clientes con licencia para Dynamics 365 for Marketing, 20 o más SL para Dynamics 365 for Sales Enterprise, o 20 o más SL para Dynamics 365 for Customer Service Enterprise pueden adquirir una licencia para la Agregación de Dynamics 365 Customer Insights. </w:t>
      </w:r>
    </w:p>
    <w:p w:rsidR="00CE48C9" w:rsidRDefault="00CE48C9">
      <w:pPr>
        <w:pStyle w:val="ProductList-Body"/>
      </w:pPr>
    </w:p>
    <w:p w:rsidR="00CE48C9" w:rsidRDefault="00121BA3">
      <w:pPr>
        <w:pStyle w:val="ProductList-ClauseHeading"/>
        <w:outlineLvl w:val="3"/>
      </w:pPr>
      <w:r>
        <w:t>2.15 Soporte Directo de Dynamics 365 Pro</w:t>
      </w:r>
    </w:p>
    <w:p w:rsidR="00CE48C9" w:rsidRDefault="00121BA3">
      <w:pPr>
        <w:pStyle w:val="ProductList-Body"/>
      </w:pPr>
      <w:r>
        <w:t>El Cliente debe adquirir suficientes licencias de Soporte Directo de Dynamics 365 Pro para cubrir cada licencia de Dynamics 365 por usuario en su contrato, con un máximo de 250 licencias.</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248" w:name="_Sec632"/>
      <w:r>
        <w:t>Servicios de Office 365</w:t>
      </w:r>
      <w:bookmarkEnd w:id="248"/>
      <w:r w:rsidR="000D6B75">
        <w:fldChar w:fldCharType="begin"/>
      </w:r>
      <w:r>
        <w:instrText xml:space="preserve"> TC "</w:instrText>
      </w:r>
      <w:bookmarkStart w:id="249" w:name="_Toc15833556"/>
      <w:r>
        <w:instrText>Servicios de Office 365</w:instrText>
      </w:r>
      <w:bookmarkEnd w:id="249"/>
      <w:r>
        <w:instrText>" \l 2</w:instrText>
      </w:r>
      <w:r w:rsidR="000D6B75">
        <w:fldChar w:fldCharType="end"/>
      </w:r>
    </w:p>
    <w:p w:rsidR="00CE48C9" w:rsidRDefault="00121BA3">
      <w:pPr>
        <w:pStyle w:val="ProductList-Offering2HeadingNoBorder"/>
        <w:outlineLvl w:val="2"/>
      </w:pPr>
      <w:bookmarkStart w:id="250" w:name="_Sec633"/>
      <w:r>
        <w:t>Aplicaciones de Office 365</w:t>
      </w:r>
      <w:bookmarkEnd w:id="250"/>
      <w:r w:rsidR="000D6B75">
        <w:fldChar w:fldCharType="begin"/>
      </w:r>
      <w:r>
        <w:instrText xml:space="preserve"> TC "</w:instrText>
      </w:r>
      <w:bookmarkStart w:id="251" w:name="_Toc15833557"/>
      <w:r>
        <w:instrText>Aplicaciones de Office 365</w:instrText>
      </w:r>
      <w:bookmarkEnd w:id="251"/>
      <w:r>
        <w:instrText>" \l 3</w:instrText>
      </w:r>
      <w:r w:rsidR="000D6B75">
        <w:fldChar w:fldCharType="end"/>
      </w:r>
    </w:p>
    <w:p w:rsidR="00CE48C9" w:rsidRDefault="00121BA3">
      <w:pPr>
        <w:pStyle w:val="ProductList-Offering1SubSection"/>
        <w:outlineLvl w:val="3"/>
      </w:pPr>
      <w:bookmarkStart w:id="252" w:name="_Sec719"/>
      <w:r>
        <w:t>1. Disponibilidad del Programa</w:t>
      </w:r>
      <w:bookmarkEnd w:id="252"/>
    </w:p>
    <w:tbl>
      <w:tblPr>
        <w:tblStyle w:val="PURTable"/>
        <w:tblW w:w="0" w:type="dxa"/>
        <w:tblLook w:val="04A0"/>
      </w:tblPr>
      <w:tblGrid>
        <w:gridCol w:w="4220"/>
        <w:gridCol w:w="710"/>
        <w:gridCol w:w="692"/>
        <w:gridCol w:w="802"/>
        <w:gridCol w:w="709"/>
        <w:gridCol w:w="727"/>
        <w:gridCol w:w="825"/>
        <w:gridCol w:w="701"/>
        <w:gridCol w:w="733"/>
        <w:gridCol w:w="797"/>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Office 365 Business</w:t>
            </w:r>
            <w:r w:rsidR="000D6B75">
              <w:fldChar w:fldCharType="begin"/>
            </w:r>
            <w:r>
              <w:instrText xml:space="preserve"> XE "Office 365 Business"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ProPlus</w:t>
            </w:r>
            <w:r w:rsidR="000D6B75">
              <w:fldChar w:fldCharType="begin"/>
            </w:r>
            <w:r>
              <w:instrText xml:space="preserve"> XE "Office 365 ProPlus"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2</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de Plataforma Education" </w:instrText>
            </w:r>
            <w:r>
              <w:fldChar w:fldCharType="separate"/>
            </w:r>
            <w:r w:rsidR="00121BA3">
              <w:rPr>
                <w:color w:val="000000"/>
              </w:rPr>
              <w:t>EP</w:t>
            </w:r>
            <w:r>
              <w:fldChar w:fldCharType="end"/>
            </w:r>
            <w:r w:rsidR="00121BA3">
              <w:t>,</w:t>
            </w: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ProPlus de SA</w:t>
            </w:r>
            <w:r w:rsidR="000D6B75">
              <w:fldChar w:fldCharType="begin"/>
            </w:r>
            <w:r>
              <w:instrText xml:space="preserve"> XE "Office 365 ProPlus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Enterprise" </w:instrText>
            </w:r>
            <w:r>
              <w:fldChar w:fldCharType="separate"/>
            </w:r>
            <w:r w:rsidR="00121BA3">
              <w:rPr>
                <w:color w:val="000000"/>
              </w:rPr>
              <w:t xml:space="preserve"> E</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ProPlus</w:t>
            </w:r>
            <w:r w:rsidR="000D6B75">
              <w:fldChar w:fldCharType="begin"/>
            </w:r>
            <w:r>
              <w:instrText xml:space="preserve"> XE "Office 365 ProPlus" </w:instrText>
            </w:r>
            <w:r w:rsidR="000D6B75">
              <w:fldChar w:fldCharType="end"/>
            </w:r>
            <w:r>
              <w:t xml:space="preserve"> (SL de Dispositivo)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en EES 2017: El Producto se ofrece como Producto Adicional solo en Enrollment for Education Solutions (con fecha de publicación de octubre de 2017 o posterior)." </w:instrText>
            </w:r>
            <w:r>
              <w:fldChar w:fldCharType="separate"/>
            </w:r>
            <w:r w:rsidR="00121BA3">
              <w:rPr>
                <w:color w:val="0563C1"/>
              </w:rPr>
              <w:t>AP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Complemento Multigeográfico de Office 365 (SL de Usuario)</w:t>
            </w:r>
            <w:r w:rsidR="000D6B75">
              <w:fldChar w:fldCharType="begin"/>
            </w:r>
            <w:r>
              <w:instrText xml:space="preserve"> XE "Complemento Multigeográfico de Office 365 (SL de Usuario)"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Visio Online Plan 1</w:t>
            </w:r>
            <w:r w:rsidR="000D6B75">
              <w:fldChar w:fldCharType="begin"/>
            </w:r>
            <w:r>
              <w:instrText xml:space="preserve"> XE "Visio Online Plan 1"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Visio Online Plan 2</w:t>
            </w:r>
            <w:r w:rsidR="000D6B75">
              <w:fldChar w:fldCharType="begin"/>
            </w:r>
            <w:r>
              <w:instrText xml:space="preserve"> XE "Visio Online Plan 2"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Visio Online Plan 2</w:t>
            </w:r>
            <w:r w:rsidR="000D6B75">
              <w:fldChar w:fldCharType="begin"/>
            </w:r>
            <w:r>
              <w:instrText xml:space="preserve"> XE "Complemento de Visio Online Plan 2"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Complemento de Visio Online Plan 1 y 2 de SA</w:t>
            </w:r>
            <w:r w:rsidR="000D6B75">
              <w:fldChar w:fldCharType="begin"/>
            </w:r>
            <w:r>
              <w:instrText xml:space="preserve"> XE "Complemento de Visio Online Plan 1 y 2 de SA" </w:instrText>
            </w:r>
            <w:r w:rsidR="000D6B75">
              <w:fldChar w:fldCharType="end"/>
            </w:r>
            <w:r>
              <w:t xml:space="preserve"> (SL de Usuario)</w:t>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53" w:name="_Sec774"/>
      <w:r>
        <w:t>2. Condiciones del Producto</w:t>
      </w:r>
      <w:bookmarkEnd w:id="253"/>
    </w:p>
    <w:tbl>
      <w:tblPr>
        <w:tblStyle w:val="PURTable"/>
        <w:tblW w:w="0" w:type="dxa"/>
        <w:tblLook w:val="04A0"/>
      </w:tblPr>
      <w:tblGrid>
        <w:gridCol w:w="3625"/>
        <w:gridCol w:w="3644"/>
        <w:gridCol w:w="364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33">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Aplicaciones</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Período Prorrogado: Los servicios online que son elegibles para un período prorrogado, tal como se describe en el contrato de licencias Enterprise y Enterprise Subscription." </w:instrText>
            </w:r>
            <w:r>
              <w:fldChar w:fldCharType="separate"/>
            </w:r>
            <w:r w:rsidR="00121BA3">
              <w:rPr>
                <w:color w:val="0563C1"/>
              </w:rPr>
              <w:t>Elegible para Período Prorrogado</w:t>
            </w:r>
            <w:r>
              <w:fldChar w:fldCharType="end"/>
            </w:r>
            <w:r w:rsidR="00121BA3">
              <w:t>: Visio Online</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Visio Online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 (excepto de SA)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Elegibilidad de soporte físico para Office 365 Pro Plus con derechos de Windows To Go</w:t>
      </w:r>
    </w:p>
    <w:p w:rsidR="00CE48C9" w:rsidRDefault="00121BA3">
      <w:pPr>
        <w:pStyle w:val="ProductList-Body"/>
      </w:pPr>
      <w:r>
        <w:t>Si el usuario al que el cliente ha cedido una Licencia de Office 365 ProPlus utiliza el software bajo los Derechos de Windows to Go, en lugar de instalar una copia del software proporcionada con Office 365 ProPlus en uno de los cinco dispositivos permitidos conforme a las condiciones del servicio de Office 365 ProPlus, ese usuario puede 1) instalar una copia de Office Professional Plus 2013</w:t>
      </w:r>
      <w:r w:rsidR="000D6B75">
        <w:fldChar w:fldCharType="begin"/>
      </w:r>
      <w:r>
        <w:instrText xml:space="preserve"> XE "Office Professional Plus 2013" </w:instrText>
      </w:r>
      <w:r w:rsidR="000D6B75">
        <w:fldChar w:fldCharType="end"/>
      </w:r>
      <w:r>
        <w:t xml:space="preserve"> en la unidad USB utilizada para los Derechos de Windows to Go y 2) utilizar el software de Office Professional Plus 2013 en esa unidad USB en cualquier dispositivo. Con la terminación de la suscripción del Cliente de Office 365 ProPlus, debe desinstalar el software de Office Professional Plus 2013 de la unidad USB.</w:t>
      </w:r>
    </w:p>
    <w:p w:rsidR="00CE48C9" w:rsidRDefault="00CE48C9">
      <w:pPr>
        <w:pStyle w:val="ProductList-Body"/>
      </w:pPr>
    </w:p>
    <w:p w:rsidR="00CE48C9" w:rsidRDefault="00121BA3">
      <w:pPr>
        <w:pStyle w:val="ProductList-ClauseHeading"/>
        <w:outlineLvl w:val="4"/>
      </w:pPr>
      <w:r>
        <w:t>2.2 Período de Migración de Open Value Subscription</w:t>
      </w:r>
    </w:p>
    <w:p w:rsidR="00CE48C9" w:rsidRDefault="00121BA3">
      <w:pPr>
        <w:pStyle w:val="ProductList-Body"/>
      </w:pPr>
      <w:r>
        <w:t>Para cada unidad de SL de Usuario de Office 365 ProPlus, Enterprise E3/E5 o A3/A5 que un Cliente active antes de la expiración de su contrato Open Value Subscription o en la fecha de caducidad de este (la “Fecha de Expiración”), el Cliente puede seguir utilizando la copia de Office Standard o Profesional Plus para la que dispone de licencia bajo un contrato Open Value Subscription. Este derecho expira 180 días después de la Fecha de Expiración. El uso de Office Standard</w:t>
      </w:r>
      <w:r w:rsidR="000D6B75">
        <w:fldChar w:fldCharType="begin"/>
      </w:r>
      <w:r>
        <w:instrText xml:space="preserve"> XE "Office Standard" </w:instrText>
      </w:r>
      <w:r w:rsidR="000D6B75">
        <w:fldChar w:fldCharType="end"/>
      </w:r>
      <w:r>
        <w:t xml:space="preserve"> u Office Professional Plus</w:t>
      </w:r>
      <w:r w:rsidR="000D6B75">
        <w:fldChar w:fldCharType="begin"/>
      </w:r>
      <w:r>
        <w:instrText xml:space="preserve"> XE "Office Professional Plus" </w:instrText>
      </w:r>
      <w:r w:rsidR="000D6B75">
        <w:fldChar w:fldCharType="end"/>
      </w:r>
      <w:r>
        <w:t xml:space="preserve"> durante este período está sujeto a los Derechos de Uso activos en la Fecha de Expiración.</w:t>
      </w:r>
    </w:p>
    <w:p w:rsidR="00CE48C9" w:rsidRDefault="00CE48C9">
      <w:pPr>
        <w:pStyle w:val="ProductList-Body"/>
      </w:pPr>
    </w:p>
    <w:p w:rsidR="00CE48C9" w:rsidRDefault="00121BA3">
      <w:pPr>
        <w:pStyle w:val="ProductList-ClauseHeading"/>
        <w:outlineLvl w:val="4"/>
      </w:pPr>
      <w:r>
        <w:t>2.3 Derechos de Implementación para Visio</w:t>
      </w:r>
    </w:p>
    <w:p w:rsidR="00CE48C9" w:rsidRDefault="00121BA3">
      <w:pPr>
        <w:pStyle w:val="ProductList-Body"/>
      </w:pPr>
      <w:r>
        <w:t>Los usuarios de Visio Online Plan 2 pueden instalar y utilizar una sola copia de software Visio Standard 2016 o Visio Professional 2016 o una versión anterior del software Visio, como se indica a continuación:</w:t>
      </w:r>
    </w:p>
    <w:p w:rsidR="00CE48C9" w:rsidRDefault="00121BA3" w:rsidP="00121BA3">
      <w:pPr>
        <w:pStyle w:val="ProductList-Bullet"/>
        <w:numPr>
          <w:ilvl w:val="0"/>
          <w:numId w:val="42"/>
        </w:numPr>
      </w:pPr>
      <w:r>
        <w:t>si el usuario tiene licencia para Office Standard u Office Professional Plus</w:t>
      </w:r>
      <w:r>
        <w:rPr>
          <w:vertAlign w:val="superscript"/>
        </w:rPr>
        <w:t>1</w:t>
      </w:r>
      <w:r>
        <w:t>; y</w:t>
      </w:r>
    </w:p>
    <w:p w:rsidR="00CE48C9" w:rsidRDefault="00121BA3" w:rsidP="00121BA3">
      <w:pPr>
        <w:pStyle w:val="ProductList-Bullet"/>
        <w:numPr>
          <w:ilvl w:val="0"/>
          <w:numId w:val="42"/>
        </w:numPr>
      </w:pPr>
      <w:r>
        <w:t>solo en el dispositivo en el que está instalado Office.</w:t>
      </w:r>
    </w:p>
    <w:p w:rsidR="00CE48C9" w:rsidRDefault="00121BA3">
      <w:pPr>
        <w:pStyle w:val="ProductList-Body"/>
      </w:pPr>
      <w:r>
        <w:rPr>
          <w:vertAlign w:val="superscript"/>
        </w:rPr>
        <w:t>1</w:t>
      </w:r>
      <w:r>
        <w:t>Los usuarios con licencia de Office Professional Plus en virtud de una SL de Usuario de SA de Microsoft 365 son elegibles para este derecho.</w:t>
      </w:r>
    </w:p>
    <w:p w:rsidR="00CE48C9" w:rsidRDefault="00CE48C9">
      <w:pPr>
        <w:pStyle w:val="ProductList-Body"/>
      </w:pPr>
    </w:p>
    <w:p w:rsidR="00CE48C9" w:rsidRDefault="00121BA3">
      <w:pPr>
        <w:pStyle w:val="ProductList-ClauseHeading"/>
        <w:outlineLvl w:val="4"/>
      </w:pPr>
      <w:r>
        <w:t>2.4 Capacidades Multigeográficas en Office 365</w:t>
      </w:r>
    </w:p>
    <w:p w:rsidR="00CE48C9" w:rsidRDefault="00121BA3">
      <w:pPr>
        <w:pStyle w:val="ProductList-Body"/>
      </w:pPr>
      <w:r>
        <w:t>Las Capacidades multigeográficas en las suscripciones a Office 365 están sujetas a las siguientes condiciones:</w:t>
      </w:r>
    </w:p>
    <w:p w:rsidR="00CE48C9" w:rsidRDefault="00121BA3" w:rsidP="00121BA3">
      <w:pPr>
        <w:pStyle w:val="ProductList-Bullet"/>
        <w:numPr>
          <w:ilvl w:val="0"/>
          <w:numId w:val="43"/>
        </w:numPr>
      </w:pPr>
      <w:r>
        <w:t xml:space="preserve">Un mínimo de 500 suscripciones a Servicios de Office 365 por Cliente; </w:t>
      </w:r>
    </w:p>
    <w:p w:rsidR="00CE48C9" w:rsidRDefault="00121BA3" w:rsidP="00121BA3">
      <w:pPr>
        <w:pStyle w:val="ProductList-Bullet"/>
        <w:numPr>
          <w:ilvl w:val="0"/>
          <w:numId w:val="43"/>
        </w:numPr>
      </w:pPr>
      <w:r>
        <w:t xml:space="preserve">Un mínimo del 5 % de las suscripciones a Servicios de Office 365 dentro de un tenant tienen una suscripción a Capacidades Multigeográficas en Office 365; y </w:t>
      </w:r>
    </w:p>
    <w:p w:rsidR="00CE48C9" w:rsidRDefault="00121BA3" w:rsidP="00121BA3">
      <w:pPr>
        <w:pStyle w:val="ProductList-Bullet"/>
        <w:numPr>
          <w:ilvl w:val="0"/>
          <w:numId w:val="43"/>
        </w:numPr>
      </w:pPr>
      <w:r>
        <w:t>A excepción del aprovisionamiento inicial de Capacidades Multigeográficas en Office 365, los movimientos de Geoárea por mes se limitan a (i) 4000 suscripciones de Capacidades Multigeográficas en Office 365 o (ii) el 5 % de ellas, lo que sea menor.</w:t>
      </w:r>
    </w:p>
    <w:p w:rsidR="00CE48C9" w:rsidRDefault="00CE48C9">
      <w:pPr>
        <w:pStyle w:val="ProductList-Body"/>
      </w:pPr>
    </w:p>
    <w:p w:rsidR="00CE48C9" w:rsidRDefault="00121BA3">
      <w:pPr>
        <w:pStyle w:val="ProductList-Body"/>
      </w:pPr>
      <w:r>
        <w:t>Para fines de esta cláusula, Servicios de Office 365 se refiere a los Servicios Online que incluyen uno de los siguientes elementos: versiones F1, E1, E3, y E5 de Office 365 o Microsoft 365, o Planes 1 o 2 de Exchange Online, OneDrive para la Empresa o SharePoint Online.</w:t>
      </w:r>
    </w:p>
    <w:p w:rsidR="00CE48C9" w:rsidRDefault="00CE48C9">
      <w:pPr>
        <w:pStyle w:val="ProductList-Body"/>
      </w:pPr>
    </w:p>
    <w:p w:rsidR="00CE48C9" w:rsidRDefault="00121BA3">
      <w:pPr>
        <w:pStyle w:val="ProductList-ClauseHeading"/>
        <w:outlineLvl w:val="4"/>
      </w:pPr>
      <w:r>
        <w:t>2.5 Programas Academic</w:t>
      </w:r>
    </w:p>
    <w:p w:rsidR="00CE48C9" w:rsidRDefault="00121BA3">
      <w:pPr>
        <w:pStyle w:val="ProductList-Body"/>
      </w:pPr>
      <w:r>
        <w:t>Las siguientes disposiciones se aplican a los clientes en los Programas de Licencias por Volumen Academic:</w:t>
      </w:r>
    </w:p>
    <w:p w:rsidR="00CE48C9" w:rsidRDefault="00CE48C9">
      <w:pPr>
        <w:pStyle w:val="ProductList-Body"/>
      </w:pPr>
    </w:p>
    <w:p w:rsidR="00CE48C9" w:rsidRDefault="00121BA3">
      <w:pPr>
        <w:pStyle w:val="ProductList-SubClauseHeading"/>
        <w:outlineLvl w:val="5"/>
      </w:pPr>
      <w:r>
        <w:t>2.5.1 SL de Dispositivo de Office 365 ProPlus en EES</w:t>
      </w:r>
    </w:p>
    <w:p w:rsidR="00CE48C9" w:rsidRDefault="00121BA3">
      <w:pPr>
        <w:pStyle w:val="ProductList-BodyIndented"/>
      </w:pPr>
      <w:r>
        <w:t xml:space="preserve">Las instituciones con SL de Usuario de Office 365 ProPlus cedidas a todo el profesorado y el personal, los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los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en </w:t>
      </w:r>
      <w:r w:rsidR="000D6B75">
        <w:fldChar w:fldCharType="begin"/>
      </w:r>
      <w:r>
        <w:instrText xml:space="preserve"> AutoTextList   \s NoStyle \t "Enrollment for Education Solutions" </w:instrText>
      </w:r>
      <w:r w:rsidR="000D6B75">
        <w:fldChar w:fldCharType="separate"/>
      </w:r>
      <w:r>
        <w:rPr>
          <w:color w:val="0563C1"/>
        </w:rPr>
        <w:t>EES</w:t>
      </w:r>
      <w:r w:rsidR="000D6B75">
        <w:fldChar w:fldCharType="end"/>
      </w:r>
      <w:r>
        <w:t xml:space="preserve"> son elegibles para adquirir SL de Dispositivo de Office 365 ProPlus para el mismo número de SL de Usuario de Office 365 ProPlus licenciadas por la Institución, y pueden instalarlas en cualquier dispositivo dentro de la Organización de la Institución, entre los que se incluyen dispositivos ubicados en laboratorios o bibliotecas de libre acceso.</w:t>
      </w:r>
    </w:p>
    <w:p w:rsidR="00CE48C9" w:rsidRDefault="00CE48C9">
      <w:pPr>
        <w:pStyle w:val="ProductList-BodyIndented"/>
      </w:pPr>
    </w:p>
    <w:p w:rsidR="00CE48C9" w:rsidRDefault="00121BA3">
      <w:pPr>
        <w:pStyle w:val="ProductList-SubClauseHeading"/>
        <w:outlineLvl w:val="5"/>
      </w:pPr>
      <w:r>
        <w:t>2.5.2 Uso de Laboratorio y Biblioteca en OVS-ES</w:t>
      </w:r>
    </w:p>
    <w:p w:rsidR="00CE48C9" w:rsidRDefault="00121BA3">
      <w:pPr>
        <w:pStyle w:val="ProductList-BodyIndented"/>
      </w:pPr>
      <w:r>
        <w:t xml:space="preserve">Las instituciones con SL de Usuario de Office 365 ProPlus cedidas a todo el profesorado y el personal, los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los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en </w:t>
      </w:r>
      <w:r w:rsidR="000D6B75">
        <w:fldChar w:fldCharType="begin"/>
      </w:r>
      <w:r>
        <w:instrText xml:space="preserve"> AutoTextList   \s NoStyle \t "Open Value Subscription – Education Solutions" </w:instrText>
      </w:r>
      <w:r w:rsidR="000D6B75">
        <w:fldChar w:fldCharType="separate"/>
      </w:r>
      <w:r>
        <w:rPr>
          <w:color w:val="0563C1"/>
        </w:rPr>
        <w:t>OVS-ES</w:t>
      </w:r>
      <w:r w:rsidR="000D6B75">
        <w:fldChar w:fldCharType="end"/>
      </w:r>
      <w:r>
        <w:t xml:space="preserve"> pueden instalar el software de Office Profesional Plus en cualquier laboratorio o biblioteca de libre acceso dentro de la Organización de la Institución. De otro modo, el uso del software está sujeto a los términos de Licencia de Office Professional Plus.</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121BA3">
      <w:pPr>
        <w:pStyle w:val="ProductList-Offering2HeadingNoBorder"/>
        <w:outlineLvl w:val="2"/>
      </w:pPr>
      <w:bookmarkStart w:id="254" w:name="_Sec634"/>
      <w:r>
        <w:t>Conjuntos de Aplicaciones de Office 365</w:t>
      </w:r>
      <w:bookmarkEnd w:id="254"/>
      <w:r w:rsidR="000D6B75">
        <w:fldChar w:fldCharType="begin"/>
      </w:r>
      <w:r>
        <w:instrText xml:space="preserve"> TC "</w:instrText>
      </w:r>
      <w:bookmarkStart w:id="255" w:name="_Toc15833558"/>
      <w:r>
        <w:instrText>Conjuntos de Aplicaciones de Office 365</w:instrText>
      </w:r>
      <w:bookmarkEnd w:id="255"/>
      <w:r>
        <w:instrText>" \l 3</w:instrText>
      </w:r>
      <w:r w:rsidR="000D6B75">
        <w:fldChar w:fldCharType="end"/>
      </w:r>
    </w:p>
    <w:p w:rsidR="00CE48C9" w:rsidRDefault="00121BA3">
      <w:pPr>
        <w:pStyle w:val="ProductList-Offering1SubSection"/>
        <w:outlineLvl w:val="3"/>
      </w:pPr>
      <w:bookmarkStart w:id="256" w:name="_Sec720"/>
      <w:r>
        <w:t>1. Disponibilidad del Programa</w:t>
      </w:r>
      <w:bookmarkEnd w:id="256"/>
    </w:p>
    <w:tbl>
      <w:tblPr>
        <w:tblStyle w:val="PURTable"/>
        <w:tblW w:w="0" w:type="dxa"/>
        <w:tblLook w:val="04A0"/>
      </w:tblPr>
      <w:tblGrid>
        <w:gridCol w:w="4102"/>
        <w:gridCol w:w="703"/>
        <w:gridCol w:w="681"/>
        <w:gridCol w:w="789"/>
        <w:gridCol w:w="702"/>
        <w:gridCol w:w="724"/>
        <w:gridCol w:w="817"/>
        <w:gridCol w:w="692"/>
        <w:gridCol w:w="924"/>
        <w:gridCol w:w="782"/>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Office 365 Business Essentials</w:t>
            </w:r>
            <w:r w:rsidR="000D6B75">
              <w:fldChar w:fldCharType="begin"/>
            </w:r>
            <w:r>
              <w:instrText xml:space="preserve"> XE "Office 365 Business Essentials"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Office 365 Business Premium</w:t>
            </w:r>
            <w:r w:rsidR="000D6B75">
              <w:fldChar w:fldCharType="begin"/>
            </w:r>
            <w:r>
              <w:instrText xml:space="preserve"> XE "Office 365 Business Premium"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A1</w:t>
            </w:r>
            <w:r w:rsidR="000D6B75">
              <w:fldChar w:fldCharType="begin"/>
            </w:r>
            <w:r>
              <w:instrText xml:space="preserve"> XE "Office 365 A1"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rPr>
                <w:color w:val="000000"/>
              </w:rPr>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A3</w:t>
            </w:r>
            <w:r w:rsidR="000D6B75">
              <w:fldChar w:fldCharType="begin"/>
            </w:r>
            <w:r>
              <w:instrText xml:space="preserve"> XE "Office 365 A3"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A5</w:t>
            </w:r>
            <w:r w:rsidR="000D6B75">
              <w:fldChar w:fldCharType="begin"/>
            </w:r>
            <w:r>
              <w:instrText xml:space="preserve"> XE "Office 365 A5"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r w:rsidR="00121BA3">
              <w:t>,</w:t>
            </w:r>
            <w:r>
              <w:fldChar w:fldCharType="begin"/>
            </w:r>
            <w:r w:rsidR="00121BA3">
              <w:instrText xml:space="preserve"> AutoTextList   \s NoStyle \t "Producto de Plataforma Education" </w:instrText>
            </w:r>
            <w:r>
              <w:fldChar w:fldCharType="separate"/>
            </w:r>
            <w:r w:rsidR="00121BA3">
              <w:rPr>
                <w:color w:val="000000"/>
              </w:rPr>
              <w:t>EP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Office 365 A5</w:t>
            </w:r>
            <w:r w:rsidR="000D6B75">
              <w:fldChar w:fldCharType="begin"/>
            </w:r>
            <w:r>
              <w:instrText xml:space="preserve"> XE "Complemento de Office 365 A5"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r w:rsidR="00121BA3">
              <w:t>,</w:t>
            </w:r>
            <w:r>
              <w:fldChar w:fldCharType="begin"/>
            </w:r>
            <w:r w:rsidR="00121BA3">
              <w:instrText xml:space="preserve"> AutoTextList   \s NoStyle \t "El Producto se ofrece como un Producto Adicional solo para el programa School." </w:instrText>
            </w:r>
            <w:r>
              <w:fldChar w:fldCharType="separate"/>
            </w:r>
            <w:r w:rsidR="00121BA3">
              <w:rPr>
                <w:color w:val="000000"/>
              </w:rPr>
              <w:t>AS</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lastRenderedPageBreak/>
              <w:t>Office 365 E1 y E3</w:t>
            </w:r>
            <w:r w:rsidR="000D6B75">
              <w:fldChar w:fldCharType="begin"/>
            </w:r>
            <w:r>
              <w:instrText xml:space="preserve"> XE "Office 365 E1 y E3"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Office 365 E1 y E3</w:t>
            </w:r>
            <w:r w:rsidR="000D6B75">
              <w:fldChar w:fldCharType="begin"/>
            </w:r>
            <w:r>
              <w:instrText xml:space="preserve"> XE "Complemento de Office 365 E1 y E3"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"Toda la Organización" </w:instrText>
            </w:r>
            <w:r>
              <w:fldChar w:fldCharType="separate"/>
            </w:r>
            <w:r w:rsidR="00121BA3">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E1 y E3 de SA</w:t>
            </w:r>
            <w:r w:rsidR="000D6B75">
              <w:fldChar w:fldCharType="begin"/>
            </w:r>
            <w:r>
              <w:instrText xml:space="preserve"> XE "Office 365 E1 y E3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E5 (SL de Usuario)</w:t>
            </w:r>
            <w:r w:rsidR="000D6B75">
              <w:fldChar w:fldCharType="begin"/>
            </w:r>
            <w:r>
              <w:instrText xml:space="preserve"> XE "Office 365 E5 (SL de Usuario)"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Office 365 E5</w:t>
            </w:r>
            <w:r w:rsidR="000D6B75">
              <w:fldChar w:fldCharType="begin"/>
            </w:r>
            <w:r>
              <w:instrText xml:space="preserve"> XE "Complemento de Office 365 E5"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"Toda la Organización" </w:instrText>
            </w:r>
            <w:r>
              <w:fldChar w:fldCharType="separate"/>
            </w:r>
            <w:r w:rsidR="00121BA3">
              <w:rPr>
                <w:color w:val="000000"/>
              </w:rPr>
              <w:t>OW</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Office 365 E5 de SA</w:t>
            </w:r>
            <w:r w:rsidR="000D6B75">
              <w:fldChar w:fldCharType="begin"/>
            </w:r>
            <w:r>
              <w:instrText xml:space="preserve"> XE "Office 365 E5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Office 365 E3 sin ProPlus</w:t>
            </w:r>
            <w:r w:rsidR="000D6B75">
              <w:fldChar w:fldCharType="begin"/>
            </w:r>
            <w:r>
              <w:instrText xml:space="preserve"> XE "Complemento de Office 365 E3 sin ProPlus"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Office 365 F1</w:t>
            </w:r>
            <w:r w:rsidR="000D6B75">
              <w:fldChar w:fldCharType="begin"/>
            </w:r>
            <w:r>
              <w:instrText xml:space="preserve"> XE "Office 365 F1" </w:instrText>
            </w:r>
            <w:r w:rsidR="000D6B75">
              <w:fldChar w:fldCharType="end"/>
            </w:r>
            <w:r>
              <w:t xml:space="preserve"> (SL de Usuario)</w:t>
            </w:r>
          </w:p>
        </w:tc>
        <w:tc>
          <w:tcPr>
            <w:tcW w:w="740" w:type="dxa"/>
            <w:tcBorders>
              <w:top w:val="dashed" w:sz="4" w:space="0" w:color="BFBFBF"/>
              <w:left w:val="none" w:sz="4" w:space="0" w:color="6E6E6E"/>
              <w:bottom w:val="single" w:sz="4" w:space="0" w:color="FFFFF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57" w:name="_Sec775"/>
      <w:r>
        <w:t>2. Condiciones del Producto</w:t>
      </w:r>
      <w:bookmarkEnd w:id="257"/>
    </w:p>
    <w:tbl>
      <w:tblPr>
        <w:tblStyle w:val="PURTable"/>
        <w:tblW w:w="0" w:type="dxa"/>
        <w:tblLook w:val="04A0"/>
      </w:tblPr>
      <w:tblGrid>
        <w:gridCol w:w="3623"/>
        <w:gridCol w:w="3645"/>
        <w:gridCol w:w="3648"/>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34">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Todos los de Aplicación y Servidor (solo Servidor E1 y F1), MPSA (solo Todos los de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"Admisible para Periodo Prorrogado: aquellos servicios en línea que sean admisibles para un periodo prorrogado, tal como se describe en el contrato de licencias Enterprise y Enterprise Subscription." </w:instrText>
            </w:r>
            <w:r>
              <w:fldChar w:fldCharType="separate"/>
            </w:r>
            <w:r w:rsidR="00121BA3">
              <w:rPr>
                <w:color w:val="0563C1"/>
              </w:rPr>
              <w:t>Admisible para Periodo Prorrogado</w:t>
            </w:r>
            <w:r>
              <w:fldChar w:fldCharType="end"/>
            </w:r>
            <w:r w:rsidR="00121BA3">
              <w:t>: E1/E3/E5, A3/A5, F1</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Exención de Usuario Cualificado</w:t>
            </w:r>
            <w:r>
              <w:fldChar w:fldCharType="end"/>
            </w:r>
            <w:r w:rsidR="00121BA3">
              <w:t>: Solo F</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E1/E3/E5, A3/A5, F1</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F1</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E1/E3/E5 (excepto de SA), F1</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Programas Academic</w:t>
      </w:r>
    </w:p>
    <w:p w:rsidR="00CE48C9" w:rsidRDefault="00121BA3">
      <w:pPr>
        <w:pStyle w:val="ProductList-Body"/>
      </w:pPr>
      <w:r>
        <w:t>Las siguientes disposiciones se aplican a los clientes en los Programas de Licencias por Volumen Academic.</w:t>
      </w:r>
    </w:p>
    <w:p w:rsidR="00CE48C9" w:rsidRDefault="00CE48C9">
      <w:pPr>
        <w:pStyle w:val="ProductList-Body"/>
      </w:pPr>
    </w:p>
    <w:p w:rsidR="00CE48C9" w:rsidRDefault="00121BA3">
      <w:pPr>
        <w:pStyle w:val="ProductList-SubClauseHeading"/>
        <w:outlineLvl w:val="5"/>
      </w:pPr>
      <w:r>
        <w:t>2.1.1 Derechos de Uso Ampliados para Office Professional Plus</w:t>
      </w:r>
    </w:p>
    <w:p w:rsidR="00CE48C9" w:rsidRDefault="00121BA3">
      <w:pPr>
        <w:pStyle w:val="ProductList-BodyIndented"/>
      </w:pPr>
      <w:r>
        <w:t xml:space="preserve">Cada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para Office 365 A3/A5 (SL de Usuario) puede instalar una copia local de Office Professional Plus para uso exclusivo del Usuario con Licencia mientras dure la suscripción. Esta disposición no se aplica a los SL de Usuario adquiridos bajo el Contrato de Microsoft Cloud o mediante el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rsidR="000D6B75">
        <w:fldChar w:fldCharType="separate"/>
      </w:r>
      <w:r>
        <w:rPr>
          <w:color w:val="0563C1"/>
        </w:rPr>
        <w:t>Beneficio de Uso de Estudiante</w:t>
      </w:r>
      <w:r w:rsidR="000D6B75">
        <w:fldChar w:fldCharType="end"/>
      </w:r>
      <w:r>
        <w:t>.</w:t>
      </w:r>
    </w:p>
    <w:p w:rsidR="00CE48C9" w:rsidRDefault="00CE48C9">
      <w:pPr>
        <w:pStyle w:val="ProductList-BodyIndented"/>
      </w:pPr>
    </w:p>
    <w:p w:rsidR="00CE48C9" w:rsidRDefault="00121BA3">
      <w:pPr>
        <w:pStyle w:val="ProductList-SubClauseHeading"/>
        <w:outlineLvl w:val="5"/>
      </w:pPr>
      <w:r>
        <w:t>2.1.2 Derechos de Uso Ampliados para Office 365 ProPlus</w:t>
      </w:r>
    </w:p>
    <w:p w:rsidR="00CE48C9" w:rsidRDefault="00121BA3">
      <w:pPr>
        <w:pStyle w:val="ProductList-BodyIndented"/>
      </w:pPr>
      <w:r>
        <w:t xml:space="preserve">Las instituciones con Software Assurance de Office Professional Plus cedido a todos los miembros del personal y profesorado son elegibles para adquirir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Office 365 ProPlus para todos los miembros del personal y parte del profesorado de la organización de la Institución sin costo adicional para la Institución. Puede que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adquiridas sin ningún costo a través de esta oferta no se contabilicen para el cumplimiento de los requisitos de pedidos mínimos de la institución. </w:t>
      </w:r>
    </w:p>
    <w:p w:rsidR="00CE48C9" w:rsidRDefault="00CE48C9">
      <w:pPr>
        <w:pStyle w:val="ProductList-BodyIndented"/>
      </w:pPr>
    </w:p>
    <w:p w:rsidR="00CE48C9" w:rsidRDefault="00121BA3">
      <w:pPr>
        <w:pStyle w:val="ProductList-SubClauseHeading"/>
        <w:outlineLvl w:val="5"/>
      </w:pPr>
      <w:r>
        <w:t>2.1.3 Uso de laboratorio y biblioteca</w:t>
      </w:r>
    </w:p>
    <w:p w:rsidR="00CE48C9" w:rsidRDefault="00121BA3">
      <w:pPr>
        <w:pStyle w:val="ProductList-BodyIndented"/>
      </w:pPr>
      <w:r>
        <w:t xml:space="preserve">Las instituciones con SL de Usuario de Office 365 A3/A5 cedidas a todos los profesores, y el personal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pueden instalar el software de Office Profesional Plus en cualquier laboratorio o biblioteca de libre acceso dentro de la Organización de la Institución. De otro modo, el uso del software está sujeto a los términos de Licencia de Office Professional Plus. Esta disposición no se aplica a las SL de Usuario adquiridas bajo el Contrato de Microsoft Cloud.</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121BA3">
      <w:pPr>
        <w:pStyle w:val="ProductList-Offering2HeadingNoBorder"/>
        <w:outlineLvl w:val="2"/>
      </w:pPr>
      <w:bookmarkStart w:id="258" w:name="_Sec1273"/>
      <w:r>
        <w:t>Microsoft Stream</w:t>
      </w:r>
      <w:bookmarkEnd w:id="258"/>
      <w:r w:rsidR="000D6B75">
        <w:fldChar w:fldCharType="begin"/>
      </w:r>
      <w:r>
        <w:instrText xml:space="preserve"> TC "</w:instrText>
      </w:r>
      <w:bookmarkStart w:id="259" w:name="_Toc15833559"/>
      <w:r>
        <w:instrText>Microsoft Stream</w:instrText>
      </w:r>
      <w:bookmarkEnd w:id="259"/>
      <w:r>
        <w:instrText>" \l 3</w:instrText>
      </w:r>
      <w:r w:rsidR="000D6B75">
        <w:fldChar w:fldCharType="end"/>
      </w:r>
    </w:p>
    <w:p w:rsidR="00CE48C9" w:rsidRDefault="00121BA3">
      <w:pPr>
        <w:pStyle w:val="ProductList-Offering1SubSection"/>
        <w:outlineLvl w:val="3"/>
      </w:pPr>
      <w:bookmarkStart w:id="260" w:name="_Sec1274"/>
      <w:r>
        <w:t>1. Disponibilidad del Programa</w:t>
      </w:r>
      <w:bookmarkEnd w:id="260"/>
    </w:p>
    <w:p w:rsidR="00CE48C9" w:rsidRDefault="00CE48C9">
      <w:pPr>
        <w:pStyle w:val="ProductList-Body"/>
      </w:pPr>
    </w:p>
    <w:tbl>
      <w:tblPr>
        <w:tblStyle w:val="PURTable"/>
        <w:tblW w:w="0" w:type="dxa"/>
        <w:tblLook w:val="04A0"/>
      </w:tblPr>
      <w:tblGrid>
        <w:gridCol w:w="4598"/>
        <w:gridCol w:w="708"/>
        <w:gridCol w:w="680"/>
        <w:gridCol w:w="695"/>
        <w:gridCol w:w="708"/>
        <w:gridCol w:w="726"/>
        <w:gridCol w:w="719"/>
        <w:gridCol w:w="699"/>
        <w:gridCol w:w="694"/>
        <w:gridCol w:w="689"/>
      </w:tblGrid>
      <w:tr w:rsidR="00CE48C9">
        <w:trPr>
          <w:cnfStyle w:val="100000000000"/>
        </w:trPr>
        <w:tc>
          <w:tcPr>
            <w:tcW w:w="5140" w:type="dxa"/>
            <w:tcBorders>
              <w:right w:val="single" w:sz="4" w:space="0" w:color="FFFFFF"/>
            </w:tcBorders>
            <w:shd w:val="clear" w:color="auto" w:fill="00188F"/>
          </w:tcPr>
          <w:p w:rsidR="00CE48C9" w:rsidRDefault="00121BA3">
            <w:pPr>
              <w:pStyle w:val="ProductList-TableBody"/>
            </w:pPr>
            <w:r>
              <w:rPr>
                <w:color w:val="FFFFFF"/>
              </w:rPr>
              <w:t>Servicios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5140" w:type="dxa"/>
            <w:tcBorders>
              <w:bottom w:val="dashed" w:sz="4" w:space="0" w:color="6E6E6E"/>
              <w:right w:val="single" w:sz="4" w:space="0" w:color="FFFFFF"/>
            </w:tcBorders>
          </w:tcPr>
          <w:p w:rsidR="00CE48C9" w:rsidRDefault="00121BA3">
            <w:pPr>
              <w:pStyle w:val="ProductList-TableBody"/>
            </w:pPr>
            <w:r>
              <w:t>Microsoft Stream</w:t>
            </w:r>
            <w:r w:rsidR="000D6B75">
              <w:fldChar w:fldCharType="begin"/>
            </w:r>
            <w:r>
              <w:instrText xml:space="preserve"> XE "Microsoft Stream" </w:instrText>
            </w:r>
            <w:r w:rsidR="000D6B75">
              <w:fldChar w:fldCharType="end"/>
            </w:r>
            <w:r>
              <w:t xml:space="preserve"> (SL de Usuario)</w:t>
            </w:r>
          </w:p>
        </w:tc>
        <w:tc>
          <w:tcPr>
            <w:tcW w:w="740" w:type="dxa"/>
            <w:tcBorders>
              <w:top w:val="single" w:sz="4" w:space="0" w:color="FFFFFF"/>
              <w:left w:val="single" w:sz="4" w:space="0" w:color="FFFFFF"/>
              <w:bottom w:val="dashed" w:sz="4" w:space="0" w:color="000000"/>
              <w:right w:val="single" w:sz="4" w:space="0" w:color="FFFFFF"/>
            </w:tcBorders>
            <w:shd w:val="clear" w:color="auto" w:fill="FFFFFF"/>
          </w:tcPr>
          <w:p w:rsidR="00CE48C9" w:rsidRDefault="00CE48C9">
            <w:pPr>
              <w:pStyle w:val="ProductList-TableBody"/>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r w:rsidR="00CE48C9">
        <w:tc>
          <w:tcPr>
            <w:tcW w:w="5140" w:type="dxa"/>
            <w:tcBorders>
              <w:top w:val="dashed" w:sz="4" w:space="0" w:color="6E6E6E"/>
              <w:bottom w:val="single" w:sz="4" w:space="0" w:color="FFFFFF"/>
              <w:right w:val="single" w:sz="4" w:space="0" w:color="FFFFFF"/>
            </w:tcBorders>
          </w:tcPr>
          <w:p w:rsidR="00CE48C9" w:rsidRDefault="00121BA3">
            <w:pPr>
              <w:pStyle w:val="ProductList-TableBody"/>
            </w:pPr>
            <w:r>
              <w:t>Complemento de Microsoft Stream Storage</w:t>
            </w:r>
            <w:r w:rsidR="000D6B75">
              <w:fldChar w:fldCharType="begin"/>
            </w:r>
            <w:r>
              <w:instrText xml:space="preserve"> XE "Complemento de Microsoft Stream Storage" </w:instrText>
            </w:r>
            <w:r w:rsidR="000D6B75">
              <w:fldChar w:fldCharType="end"/>
            </w:r>
            <w:r>
              <w:t xml:space="preserve"> (500 GB)</w:t>
            </w:r>
          </w:p>
        </w:tc>
        <w:tc>
          <w:tcPr>
            <w:tcW w:w="740" w:type="dxa"/>
            <w:tcBorders>
              <w:top w:val="dashed" w:sz="4" w:space="0" w:color="000000"/>
              <w:left w:val="single" w:sz="4" w:space="0" w:color="FFFFFF"/>
              <w:bottom w:val="single" w:sz="4" w:space="0" w:color="FFFFFF"/>
              <w:right w:val="single" w:sz="4" w:space="0" w:color="FFFFFF"/>
            </w:tcBorders>
            <w:shd w:val="clear" w:color="auto" w:fill="FFFFFF"/>
          </w:tcPr>
          <w:p w:rsidR="00CE48C9" w:rsidRDefault="00CE48C9">
            <w:pPr>
              <w:pStyle w:val="ProductList-TableBody"/>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61" w:name="_Sec1275"/>
      <w:r>
        <w:t>2. Condiciones del Producto</w:t>
      </w:r>
      <w:bookmarkEnd w:id="261"/>
    </w:p>
    <w:p w:rsidR="00CE48C9" w:rsidRDefault="00CE48C9">
      <w:pPr>
        <w:pStyle w:val="ProductList-Body"/>
      </w:pPr>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121BA3">
            <w:pPr>
              <w:pStyle w:val="ProductList-TableBody"/>
            </w:pPr>
            <w:r>
              <w:t xml:space="preserve">Condiciones del Servicio: </w:t>
            </w:r>
            <w:hyperlink r:id="rId135">
              <w:r>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Periodo Prorrogado: aquellos servicios en línea que sean admisibles para un periodo prorrogado, tal como se describe en el contrato de licencias Enterprise y Enterprise Subscription." </w:instrText>
            </w:r>
            <w:r>
              <w:fldChar w:fldCharType="separate"/>
            </w:r>
            <w:r w:rsidR="00121BA3">
              <w:rPr>
                <w:color w:val="0563C1"/>
              </w:rPr>
              <w:t>Admisible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C6C6C6"/>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62" w:name="_Sec877"/>
      <w:r>
        <w:lastRenderedPageBreak/>
        <w:t>Microsoft MyAnalytics</w:t>
      </w:r>
      <w:bookmarkEnd w:id="262"/>
      <w:r w:rsidR="000D6B75">
        <w:fldChar w:fldCharType="begin"/>
      </w:r>
      <w:r>
        <w:instrText xml:space="preserve"> TC "</w:instrText>
      </w:r>
      <w:bookmarkStart w:id="263" w:name="_Toc15833560"/>
      <w:r>
        <w:instrText>Microsoft MyAnalytics</w:instrText>
      </w:r>
      <w:bookmarkEnd w:id="263"/>
      <w:r>
        <w:instrText>" \l 3</w:instrText>
      </w:r>
      <w:r w:rsidR="000D6B75">
        <w:fldChar w:fldCharType="end"/>
      </w:r>
    </w:p>
    <w:p w:rsidR="00CE48C9" w:rsidRDefault="00121BA3">
      <w:pPr>
        <w:pStyle w:val="ProductList-Offering1SubSection"/>
        <w:outlineLvl w:val="3"/>
      </w:pPr>
      <w:bookmarkStart w:id="264" w:name="_Sec878"/>
      <w:r>
        <w:t>1. Disponibilidad del Programa</w:t>
      </w:r>
      <w:bookmarkEnd w:id="264"/>
    </w:p>
    <w:tbl>
      <w:tblPr>
        <w:tblStyle w:val="PURTable"/>
        <w:tblW w:w="0" w:type="dxa"/>
        <w:tblLook w:val="04A0"/>
      </w:tblPr>
      <w:tblGrid>
        <w:gridCol w:w="4230"/>
        <w:gridCol w:w="713"/>
        <w:gridCol w:w="688"/>
        <w:gridCol w:w="807"/>
        <w:gridCol w:w="712"/>
        <w:gridCol w:w="728"/>
        <w:gridCol w:w="829"/>
        <w:gridCol w:w="705"/>
        <w:gridCol w:w="701"/>
        <w:gridCol w:w="803"/>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pPr>
            <w:r>
              <w:t>Microsoft MyAnalytics</w:t>
            </w:r>
            <w:r w:rsidR="000D6B75">
              <w:fldChar w:fldCharType="begin"/>
            </w:r>
            <w:r>
              <w:instrText xml:space="preserve"> XE "Microsoft MyAnalytics" </w:instrText>
            </w:r>
            <w:r w:rsidR="000D6B75">
              <w:fldChar w:fldCharType="end"/>
            </w:r>
            <w:r>
              <w:t xml:space="preserve"> (SL de Usuario)</w:t>
            </w:r>
          </w:p>
        </w:tc>
        <w:tc>
          <w:tcPr>
            <w:tcW w:w="740" w:type="dxa"/>
            <w:tcBorders>
              <w:top w:val="single" w:sz="6" w:space="0" w:color="FFFFF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65" w:name="_Sec879"/>
      <w:r>
        <w:t>2. Condiciones del Producto</w:t>
      </w:r>
      <w:bookmarkEnd w:id="265"/>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36">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Exención de Usuario Cualificado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en Línea para un cliente que tiene una Inscripción Enterprise, una Inscripción Enterprise Subscription, una Inscripción Microsoft Azure o Enrollment for Education Solutions pueda informar una reducción de las licencias el del Compromiso Anual Asignado." </w:instrText>
            </w:r>
            <w:r>
              <w:fldChar w:fldCharType="separate"/>
            </w:r>
            <w:r w:rsidR="00121BA3">
              <w:rPr>
                <w:color w:val="0563C1"/>
              </w:rPr>
              <w:t>Elegible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66" w:name="_Sec880"/>
      <w:r>
        <w:t>Cumplimiento Avanzado de Office 365</w:t>
      </w:r>
      <w:bookmarkEnd w:id="266"/>
      <w:r w:rsidR="000D6B75">
        <w:fldChar w:fldCharType="begin"/>
      </w:r>
      <w:r>
        <w:instrText xml:space="preserve"> TC "</w:instrText>
      </w:r>
      <w:bookmarkStart w:id="267" w:name="_Toc15833561"/>
      <w:r>
        <w:instrText>Cumplimiento Avanzado de Office 365</w:instrText>
      </w:r>
      <w:bookmarkEnd w:id="267"/>
      <w:r>
        <w:instrText>" \l 3</w:instrText>
      </w:r>
      <w:r w:rsidR="000D6B75">
        <w:fldChar w:fldCharType="end"/>
      </w:r>
    </w:p>
    <w:p w:rsidR="00CE48C9" w:rsidRDefault="00121BA3">
      <w:pPr>
        <w:pStyle w:val="ProductList-Offering1SubSection"/>
        <w:outlineLvl w:val="3"/>
      </w:pPr>
      <w:bookmarkStart w:id="268" w:name="_Sec881"/>
      <w:r>
        <w:t>1. Disponibilidad del programa</w:t>
      </w:r>
      <w:bookmarkEnd w:id="268"/>
    </w:p>
    <w:tbl>
      <w:tblPr>
        <w:tblStyle w:val="PURTable"/>
        <w:tblW w:w="0" w:type="dxa"/>
        <w:tblLook w:val="04A0"/>
      </w:tblPr>
      <w:tblGrid>
        <w:gridCol w:w="4225"/>
        <w:gridCol w:w="712"/>
        <w:gridCol w:w="696"/>
        <w:gridCol w:w="807"/>
        <w:gridCol w:w="712"/>
        <w:gridCol w:w="728"/>
        <w:gridCol w:w="828"/>
        <w:gridCol w:w="705"/>
        <w:gridCol w:w="701"/>
        <w:gridCol w:w="802"/>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pPr>
            <w:r>
              <w:t>Office 365 Advanced Compliance</w:t>
            </w:r>
            <w:r w:rsidR="000D6B75">
              <w:fldChar w:fldCharType="begin"/>
            </w:r>
            <w:r>
              <w:instrText xml:space="preserve"> XE "Office 365 Advanced Compliance" </w:instrText>
            </w:r>
            <w:r w:rsidR="000D6B75">
              <w:fldChar w:fldCharType="end"/>
            </w:r>
            <w:r>
              <w:rPr>
                <w:color w:val="000000"/>
              </w:rPr>
              <w:t xml:space="preserve"> (SL de Usuario)</w:t>
            </w:r>
          </w:p>
        </w:tc>
        <w:tc>
          <w:tcPr>
            <w:tcW w:w="740" w:type="dxa"/>
            <w:tcBorders>
              <w:top w:val="single" w:sz="6" w:space="0" w:color="FFFFF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69" w:name="_Sec882"/>
      <w:r>
        <w:t>2. Condiciones del Producto</w:t>
      </w:r>
      <w:bookmarkEnd w:id="269"/>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37">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Excepción de Usuario Cualificado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70" w:name="_Sec665"/>
      <w:r>
        <w:t>Exchange Online</w:t>
      </w:r>
      <w:bookmarkEnd w:id="270"/>
      <w:r w:rsidR="000D6B75">
        <w:fldChar w:fldCharType="begin"/>
      </w:r>
      <w:r>
        <w:instrText xml:space="preserve"> TC "</w:instrText>
      </w:r>
      <w:bookmarkStart w:id="271" w:name="_Toc15833562"/>
      <w:r>
        <w:instrText>Exchange Online</w:instrText>
      </w:r>
      <w:bookmarkEnd w:id="271"/>
      <w:r>
        <w:instrText>" \l 3</w:instrText>
      </w:r>
      <w:r w:rsidR="000D6B75">
        <w:fldChar w:fldCharType="end"/>
      </w:r>
    </w:p>
    <w:p w:rsidR="00CE48C9" w:rsidRDefault="00121BA3">
      <w:pPr>
        <w:pStyle w:val="ProductList-Offering1SubSection"/>
        <w:outlineLvl w:val="3"/>
      </w:pPr>
      <w:bookmarkStart w:id="272" w:name="_Sec721"/>
      <w:r>
        <w:t>1. Disponibilidad del programa</w:t>
      </w:r>
      <w:bookmarkEnd w:id="272"/>
    </w:p>
    <w:tbl>
      <w:tblPr>
        <w:tblStyle w:val="PURTable"/>
        <w:tblW w:w="0" w:type="dxa"/>
        <w:tblLook w:val="04A0"/>
      </w:tblPr>
      <w:tblGrid>
        <w:gridCol w:w="4232"/>
        <w:gridCol w:w="711"/>
        <w:gridCol w:w="695"/>
        <w:gridCol w:w="806"/>
        <w:gridCol w:w="711"/>
        <w:gridCol w:w="728"/>
        <w:gridCol w:w="828"/>
        <w:gridCol w:w="704"/>
        <w:gridCol w:w="700"/>
        <w:gridCol w:w="80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Exchange Online Plan 1</w:t>
            </w:r>
            <w:r w:rsidR="000D6B75">
              <w:fldChar w:fldCharType="begin"/>
            </w:r>
            <w:r>
              <w:instrText xml:space="preserve"> XE "Exchange Online Plan 1"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Exchange Online Plan 1</w:t>
            </w:r>
            <w:r w:rsidR="000D6B75">
              <w:fldChar w:fldCharType="begin"/>
            </w:r>
            <w:r>
              <w:instrText xml:space="preserve"> XE "Complemento de Exchange Online Plan 1"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Exchange Online Plan 1A para Ex Alumnos</w:t>
            </w:r>
            <w:r w:rsidR="000D6B75">
              <w:fldChar w:fldCharType="begin"/>
            </w:r>
            <w:r>
              <w:instrText xml:space="preserve"> XE "Exchange Online Plan 1A para Ex Alumnos"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Exchange Online Plan 2</w:t>
            </w:r>
            <w:r w:rsidR="000D6B75">
              <w:fldChar w:fldCharType="begin"/>
            </w:r>
            <w:r>
              <w:instrText xml:space="preserve"> XE "Exchange Online Plan 2"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Exchange Online Kiosk</w:t>
            </w:r>
            <w:r w:rsidR="000D6B75">
              <w:fldChar w:fldCharType="begin"/>
            </w:r>
            <w:r>
              <w:instrText xml:space="preserve"> XE "Exchange Online Kiosk"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Exchange Online Archiving para Exchange Online</w:t>
            </w:r>
            <w:r w:rsidR="000D6B75">
              <w:fldChar w:fldCharType="begin"/>
            </w:r>
            <w:r>
              <w:instrText xml:space="preserve"> XE "Exchange Online Archiving para Exchange Online"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Archivado de Exchange Online para Exchange Server</w:t>
            </w:r>
            <w:r w:rsidR="000D6B75">
              <w:fldChar w:fldCharType="begin"/>
            </w:r>
            <w:r>
              <w:instrText xml:space="preserve"> XE "Archivado de Exchange Online para Exchange Server"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Exchange Online Protection</w:t>
            </w:r>
            <w:r w:rsidR="000D6B75">
              <w:fldChar w:fldCharType="begin"/>
            </w:r>
            <w:r>
              <w:instrText xml:space="preserve"> XE "Exchange Online Protection"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Protección contra Amenazas Avanzada de Office 365</w:t>
            </w:r>
            <w:r w:rsidR="000D6B75">
              <w:fldChar w:fldCharType="begin"/>
            </w:r>
            <w:r>
              <w:instrText xml:space="preserve"> XE "Protección contra Amenazas Avanzada de Office 365"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Prevención de pérdida de datos de Office 365 </w:t>
            </w:r>
            <w:r w:rsidR="000D6B75">
              <w:fldChar w:fldCharType="begin"/>
            </w:r>
            <w:r>
              <w:instrText xml:space="preserve"> XE "Prevención de pérdida de datos de Office 365 "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 xml:space="preserve">Inteligencia contra Amenazas de Office 365 </w:t>
            </w:r>
            <w:r w:rsidR="000D6B75">
              <w:fldChar w:fldCharType="begin"/>
            </w:r>
            <w:r>
              <w:instrText xml:space="preserve"> XE "Inteligencia contra Amenazas de Office 365 " </w:instrText>
            </w:r>
            <w:r w:rsidR="000D6B75">
              <w:fldChar w:fldCharType="end"/>
            </w:r>
            <w:r>
              <w:t>(SL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Servicio de Importación para Office 365</w:t>
            </w:r>
            <w:r w:rsidR="000D6B75">
              <w:fldChar w:fldCharType="begin"/>
            </w:r>
            <w:r>
              <w:instrText xml:space="preserve"> XE "Servicio de Importación para Office 365" </w:instrText>
            </w:r>
            <w:r w:rsidR="000D6B75">
              <w:fldChar w:fldCharType="end"/>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73" w:name="_Sec776"/>
      <w:r>
        <w:t>2. Condiciones del Producto</w:t>
      </w:r>
      <w:bookmarkEnd w:id="273"/>
    </w:p>
    <w:tbl>
      <w:tblPr>
        <w:tblStyle w:val="PURTable"/>
        <w:tblW w:w="0" w:type="dxa"/>
        <w:tblLook w:val="04A0"/>
      </w:tblPr>
      <w:tblGrid>
        <w:gridCol w:w="3651"/>
        <w:gridCol w:w="3615"/>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38">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"Derechos de Migración: El Cliente puede actualizar las versiones anteriores de un software u otros Productos bajo términos especiales publicados en la Entrada de Producto o la Lista de Productos, según se indique. (Consulte la definición completa en el Glosario)" </w:instrText>
            </w:r>
            <w:r>
              <w:fldChar w:fldCharType="separate"/>
            </w:r>
            <w:r w:rsidR="00121BA3">
              <w:rPr>
                <w:color w:val="0563C1"/>
              </w:rPr>
              <w:t>Derechos de Migración</w:t>
            </w:r>
            <w:r>
              <w:fldChar w:fldCharType="end"/>
            </w:r>
            <w:r w:rsidR="00121BA3">
              <w:t xml:space="preserve">: </w:t>
            </w:r>
            <w:hyperlink r:id="rId139">
              <w:r w:rsidR="00121BA3">
                <w:rPr>
                  <w:color w:val="00467F"/>
                  <w:u w:val="single"/>
                </w:rPr>
                <w:t>Lista de Productos - Marzo de 2014</w:t>
              </w:r>
            </w:hyperlink>
            <w:r w:rsidR="00121BA3">
              <w:t>(Exchange Hosted Archive)</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Excepción de Usuario Cualificado</w:t>
            </w:r>
            <w:r>
              <w:fldChar w:fldCharType="end"/>
            </w:r>
            <w:r w:rsidR="00121BA3">
              <w:t>: Solo K</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lastRenderedPageBreak/>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74" w:name="_Sec666"/>
      <w:r>
        <w:t>OneDrive for Business</w:t>
      </w:r>
      <w:bookmarkEnd w:id="274"/>
      <w:r w:rsidR="000D6B75">
        <w:fldChar w:fldCharType="begin"/>
      </w:r>
      <w:r>
        <w:instrText xml:space="preserve"> TC "</w:instrText>
      </w:r>
      <w:bookmarkStart w:id="275" w:name="_Toc15833563"/>
      <w:r>
        <w:instrText>OneDrive for Business</w:instrText>
      </w:r>
      <w:bookmarkEnd w:id="275"/>
      <w:r>
        <w:instrText>" \l 3</w:instrText>
      </w:r>
      <w:r w:rsidR="000D6B75">
        <w:fldChar w:fldCharType="end"/>
      </w:r>
    </w:p>
    <w:p w:rsidR="00CE48C9" w:rsidRDefault="00121BA3">
      <w:pPr>
        <w:pStyle w:val="ProductList-Offering1SubSection"/>
        <w:outlineLvl w:val="3"/>
      </w:pPr>
      <w:bookmarkStart w:id="276" w:name="_Sec722"/>
      <w:r>
        <w:t>1. Disponibilidad del programa</w:t>
      </w:r>
      <w:bookmarkEnd w:id="276"/>
    </w:p>
    <w:tbl>
      <w:tblPr>
        <w:tblStyle w:val="PURTable"/>
        <w:tblW w:w="0" w:type="dxa"/>
        <w:tblLook w:val="04A0"/>
      </w:tblPr>
      <w:tblGrid>
        <w:gridCol w:w="4221"/>
        <w:gridCol w:w="713"/>
        <w:gridCol w:w="697"/>
        <w:gridCol w:w="809"/>
        <w:gridCol w:w="713"/>
        <w:gridCol w:w="728"/>
        <w:gridCol w:w="829"/>
        <w:gridCol w:w="706"/>
        <w:gridCol w:w="696"/>
        <w:gridCol w:w="804"/>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single" w:sz="4" w:space="0" w:color="FFFFFF"/>
              <w:right w:val="none" w:sz="4" w:space="0" w:color="6E6E6E"/>
            </w:tcBorders>
          </w:tcPr>
          <w:p w:rsidR="00CE48C9" w:rsidRDefault="00121BA3">
            <w:pPr>
              <w:pStyle w:val="ProductList-TableBody"/>
            </w:pPr>
            <w:r>
              <w:t>OneDrive para la Empresa Plan 1 y 2</w:t>
            </w:r>
            <w:r w:rsidR="000D6B75">
              <w:fldChar w:fldCharType="begin"/>
            </w:r>
            <w:r>
              <w:instrText xml:space="preserve"> XE "OneDrive para la Empresa Plan 1 y 2" </w:instrText>
            </w:r>
            <w:r w:rsidR="000D6B75">
              <w:fldChar w:fldCharType="end"/>
            </w:r>
            <w:r>
              <w:t xml:space="preserve"> (SL de Usuario)</w:t>
            </w:r>
          </w:p>
        </w:tc>
        <w:tc>
          <w:tcPr>
            <w:tcW w:w="740" w:type="dxa"/>
            <w:tcBorders>
              <w:top w:val="single" w:sz="6" w:space="0" w:color="FFFFFF"/>
              <w:left w:val="none" w:sz="4" w:space="0" w:color="6E6E6E"/>
              <w:bottom w:val="single" w:sz="4" w:space="0" w:color="FFFFF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77" w:name="_Sec777"/>
      <w:r>
        <w:t>2. Condiciones del Producto</w:t>
      </w:r>
      <w:bookmarkEnd w:id="277"/>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40">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78" w:name="_Sec667"/>
      <w:r>
        <w:t>Project Online</w:t>
      </w:r>
      <w:bookmarkEnd w:id="278"/>
      <w:r w:rsidR="000D6B75">
        <w:fldChar w:fldCharType="begin"/>
      </w:r>
      <w:r>
        <w:instrText xml:space="preserve"> TC "</w:instrText>
      </w:r>
      <w:bookmarkStart w:id="279" w:name="_Toc15833564"/>
      <w:r>
        <w:instrText>Project Online</w:instrText>
      </w:r>
      <w:bookmarkEnd w:id="279"/>
      <w:r>
        <w:instrText>" \l 3</w:instrText>
      </w:r>
      <w:r w:rsidR="000D6B75">
        <w:fldChar w:fldCharType="end"/>
      </w:r>
    </w:p>
    <w:p w:rsidR="00CE48C9" w:rsidRDefault="00121BA3">
      <w:pPr>
        <w:pStyle w:val="ProductList-Offering1SubSection"/>
        <w:outlineLvl w:val="3"/>
      </w:pPr>
      <w:bookmarkStart w:id="280" w:name="_Sec723"/>
      <w:r>
        <w:t>1. Disponibilidad del programa</w:t>
      </w:r>
      <w:bookmarkEnd w:id="280"/>
    </w:p>
    <w:tbl>
      <w:tblPr>
        <w:tblStyle w:val="PURTable"/>
        <w:tblW w:w="0" w:type="dxa"/>
        <w:tblLook w:val="04A0"/>
      </w:tblPr>
      <w:tblGrid>
        <w:gridCol w:w="4232"/>
        <w:gridCol w:w="711"/>
        <w:gridCol w:w="695"/>
        <w:gridCol w:w="806"/>
        <w:gridCol w:w="711"/>
        <w:gridCol w:w="728"/>
        <w:gridCol w:w="828"/>
        <w:gridCol w:w="704"/>
        <w:gridCol w:w="700"/>
        <w:gridCol w:w="80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Project Online Essentials</w:t>
            </w:r>
            <w:r w:rsidR="000D6B75">
              <w:fldChar w:fldCharType="begin"/>
            </w:r>
            <w:r>
              <w:instrText xml:space="preserve"> XE "Project Online Essentials" </w:instrText>
            </w:r>
            <w:r w:rsidR="000D6B75">
              <w:fldChar w:fldCharType="end"/>
            </w:r>
            <w:r>
              <w:t xml:space="preserve"> (SL de Usuario)</w:t>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Project Online Essentials</w:t>
            </w:r>
            <w:r w:rsidR="000D6B75">
              <w:fldChar w:fldCharType="begin"/>
            </w:r>
            <w:r>
              <w:instrText xml:space="preserve"> XE "Complemento de Project Online Essentials"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Project Online Professional</w:t>
            </w:r>
            <w:r w:rsidR="000D6B75">
              <w:fldChar w:fldCharType="begin"/>
            </w:r>
            <w:r>
              <w:instrText xml:space="preserve"> XE "Project Online Professional"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Project Online Professional</w:t>
            </w:r>
            <w:r w:rsidR="000D6B75">
              <w:fldChar w:fldCharType="begin"/>
            </w:r>
            <w:r>
              <w:instrText xml:space="preserve"> XE "Complemento de Project Online Professional"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Project Online Professional de SA</w:t>
            </w:r>
            <w:r w:rsidR="000D6B75">
              <w:fldChar w:fldCharType="begin"/>
            </w:r>
            <w:r>
              <w:instrText xml:space="preserve"> XE "Project Online Professional de SA"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Project Online Premium</w:t>
            </w:r>
            <w:r w:rsidR="000D6B75">
              <w:fldChar w:fldCharType="begin"/>
            </w:r>
            <w:r>
              <w:instrText xml:space="preserve"> XE "Project Online Premium"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Complemento de Project Online Premium</w:t>
            </w:r>
            <w:r w:rsidR="000D6B75">
              <w:fldChar w:fldCharType="begin"/>
            </w:r>
            <w:r>
              <w:instrText xml:space="preserve"> XE "Complemento de Project Online Premium"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Project Online Premium de SA</w:t>
            </w:r>
            <w:r w:rsidR="000D6B75">
              <w:fldChar w:fldCharType="begin"/>
            </w:r>
            <w:r>
              <w:instrText xml:space="preserve"> XE "Project Online Premium de SA" </w:instrText>
            </w:r>
            <w:r w:rsidR="000D6B75">
              <w:fldChar w:fldCharType="end"/>
            </w:r>
            <w:r>
              <w:t xml:space="preserve"> (SL de Usuario)</w:t>
            </w:r>
          </w:p>
        </w:tc>
        <w:tc>
          <w:tcPr>
            <w:tcW w:w="740" w:type="dxa"/>
            <w:tcBorders>
              <w:top w:val="dashed" w:sz="4" w:space="0" w:color="BFBFBF"/>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81" w:name="_Sec778"/>
      <w:r>
        <w:t>2. Condiciones del Producto</w:t>
      </w:r>
      <w:bookmarkEnd w:id="281"/>
    </w:p>
    <w:tbl>
      <w:tblPr>
        <w:tblStyle w:val="PURTable"/>
        <w:tblW w:w="0" w:type="dxa"/>
        <w:tblLook w:val="04A0"/>
      </w:tblPr>
      <w:tblGrid>
        <w:gridCol w:w="3623"/>
        <w:gridCol w:w="3645"/>
        <w:gridCol w:w="3648"/>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41">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 MPSA - Todo Aplicación únicamente</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 (excepto de SA)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jc w:val="right"/>
      </w:pPr>
    </w:p>
    <w:p w:rsidR="00CE48C9" w:rsidRDefault="00121BA3">
      <w:pPr>
        <w:pStyle w:val="ProductList-ClauseHeading"/>
        <w:outlineLvl w:val="4"/>
      </w:pPr>
      <w:r>
        <w:t>2.1 Derechos de Implementación para Project</w:t>
      </w:r>
    </w:p>
    <w:p w:rsidR="00CE48C9" w:rsidRDefault="00121BA3">
      <w:pPr>
        <w:pStyle w:val="ProductList-Body"/>
      </w:pPr>
      <w:r>
        <w:t>Los usuarios de Project Online Professional o Project Online Premium pueden instalar y usar una sola copia de software Project Standard 2016 o Project Professional 2016 o una versión anterior del software Project, como se indica a continuación:</w:t>
      </w:r>
    </w:p>
    <w:p w:rsidR="00CE48C9" w:rsidRDefault="00121BA3" w:rsidP="00121BA3">
      <w:pPr>
        <w:pStyle w:val="ProductList-Bullet"/>
        <w:numPr>
          <w:ilvl w:val="0"/>
          <w:numId w:val="44"/>
        </w:numPr>
      </w:pPr>
      <w:r>
        <w:t>si el usuario tiene licencia para Office Standard u Office Professional Plus</w:t>
      </w:r>
      <w:r>
        <w:rPr>
          <w:vertAlign w:val="superscript"/>
        </w:rPr>
        <w:t>1</w:t>
      </w:r>
      <w:r>
        <w:t>; y</w:t>
      </w:r>
    </w:p>
    <w:p w:rsidR="00CE48C9" w:rsidRDefault="00121BA3" w:rsidP="00121BA3">
      <w:pPr>
        <w:pStyle w:val="ProductList-Bullet"/>
        <w:numPr>
          <w:ilvl w:val="0"/>
          <w:numId w:val="44"/>
        </w:numPr>
      </w:pPr>
      <w:r>
        <w:t>solo en el dispositivo en el que está instalado Office.</w:t>
      </w:r>
    </w:p>
    <w:p w:rsidR="00CE48C9" w:rsidRDefault="00121BA3">
      <w:pPr>
        <w:pStyle w:val="ProductList-Body"/>
      </w:pPr>
      <w:r>
        <w:rPr>
          <w:vertAlign w:val="superscript"/>
        </w:rPr>
        <w:t>1</w:t>
      </w:r>
      <w:r>
        <w:t>Los usuarios con licencia de Office Professional Plus en virtud de una SL de Usuario de SA de Microsoft 365 son elegibles para este derecho.</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82" w:name="_Sec668"/>
      <w:r>
        <w:t>SharePoint Online</w:t>
      </w:r>
      <w:bookmarkEnd w:id="282"/>
      <w:r w:rsidR="000D6B75">
        <w:fldChar w:fldCharType="begin"/>
      </w:r>
      <w:r>
        <w:instrText xml:space="preserve"> TC "</w:instrText>
      </w:r>
      <w:bookmarkStart w:id="283" w:name="_Toc15833565"/>
      <w:r>
        <w:instrText>SharePoint Online</w:instrText>
      </w:r>
      <w:bookmarkEnd w:id="283"/>
      <w:r>
        <w:instrText>" \l 3</w:instrText>
      </w:r>
      <w:r w:rsidR="000D6B75">
        <w:fldChar w:fldCharType="end"/>
      </w:r>
    </w:p>
    <w:p w:rsidR="00CE48C9" w:rsidRDefault="00121BA3">
      <w:pPr>
        <w:pStyle w:val="ProductList-Offering1SubSection"/>
        <w:outlineLvl w:val="3"/>
      </w:pPr>
      <w:bookmarkStart w:id="284" w:name="_Sec724"/>
      <w:r>
        <w:t>1. Disponibilidad del programa</w:t>
      </w:r>
      <w:bookmarkEnd w:id="284"/>
    </w:p>
    <w:tbl>
      <w:tblPr>
        <w:tblStyle w:val="PURTable"/>
        <w:tblW w:w="0" w:type="dxa"/>
        <w:tblLook w:val="04A0"/>
      </w:tblPr>
      <w:tblGrid>
        <w:gridCol w:w="4237"/>
        <w:gridCol w:w="713"/>
        <w:gridCol w:w="694"/>
        <w:gridCol w:w="805"/>
        <w:gridCol w:w="711"/>
        <w:gridCol w:w="727"/>
        <w:gridCol w:w="827"/>
        <w:gridCol w:w="703"/>
        <w:gridCol w:w="699"/>
        <w:gridCol w:w="800"/>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7F7F7F"/>
              <w:right w:val="none" w:sz="4" w:space="0" w:color="6E6E6E"/>
            </w:tcBorders>
          </w:tcPr>
          <w:p w:rsidR="00CE48C9" w:rsidRDefault="00121BA3">
            <w:pPr>
              <w:pStyle w:val="ProductList-TableBody"/>
            </w:pPr>
            <w:r>
              <w:lastRenderedPageBreak/>
              <w:t xml:space="preserve">SharePoint Online Plan 1 y 2 </w:t>
            </w:r>
            <w:r w:rsidR="000D6B75">
              <w:fldChar w:fldCharType="begin"/>
            </w:r>
            <w:r>
              <w:instrText xml:space="preserve"> XE "SharePoint Online Plan 1 y 2 " </w:instrText>
            </w:r>
            <w:r w:rsidR="000D6B75">
              <w:fldChar w:fldCharType="end"/>
            </w:r>
            <w:r>
              <w:t>(SL de Usuario)</w:t>
            </w:r>
          </w:p>
        </w:tc>
        <w:tc>
          <w:tcPr>
            <w:tcW w:w="740" w:type="dxa"/>
            <w:tcBorders>
              <w:top w:val="single" w:sz="6" w:space="0" w:color="FFFFFF"/>
              <w:left w:val="none" w:sz="4" w:space="0" w:color="6E6E6E"/>
              <w:bottom w:val="dashed"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7F7F7F"/>
              <w:left w:val="none" w:sz="4" w:space="0" w:color="6E6E6E"/>
              <w:bottom w:val="dashed" w:sz="4" w:space="0" w:color="7F7F7F"/>
              <w:right w:val="none" w:sz="4" w:space="0" w:color="6E6E6E"/>
            </w:tcBorders>
          </w:tcPr>
          <w:p w:rsidR="00CE48C9" w:rsidRDefault="00121BA3">
            <w:pPr>
              <w:pStyle w:val="ProductList-TableBody"/>
            </w:pPr>
            <w:r>
              <w:t xml:space="preserve">Complemento de SharePoint Online Plan 1 </w:t>
            </w:r>
            <w:r w:rsidR="000D6B75">
              <w:fldChar w:fldCharType="begin"/>
            </w:r>
            <w:r>
              <w:instrText xml:space="preserve"> XE "Complemento de SharePoint Online Plan 1 " </w:instrText>
            </w:r>
            <w:r w:rsidR="000D6B75">
              <w:fldChar w:fldCharType="end"/>
            </w:r>
            <w:r>
              <w:t>(SL de Usuario)</w:t>
            </w:r>
          </w:p>
        </w:tc>
        <w:tc>
          <w:tcPr>
            <w:tcW w:w="740" w:type="dxa"/>
            <w:tcBorders>
              <w:top w:val="dashed" w:sz="4" w:space="0" w:color="7F7F7F"/>
              <w:left w:val="none" w:sz="4" w:space="0" w:color="6E6E6E"/>
              <w:bottom w:val="dashed" w:sz="4" w:space="0" w:color="7F7F7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7F7F7F"/>
              <w:left w:val="none" w:sz="4" w:space="0" w:color="6E6E6E"/>
              <w:bottom w:val="none" w:sz="4" w:space="0" w:color="BFBFBF"/>
              <w:right w:val="none" w:sz="4" w:space="0" w:color="6E6E6E"/>
            </w:tcBorders>
          </w:tcPr>
          <w:p w:rsidR="00CE48C9" w:rsidRDefault="00121BA3">
            <w:pPr>
              <w:pStyle w:val="ProductList-TableBody"/>
            </w:pPr>
            <w:r>
              <w:t>Office 365 Extra File Storage 1 GB</w:t>
            </w:r>
            <w:r w:rsidR="000D6B75">
              <w:fldChar w:fldCharType="begin"/>
            </w:r>
            <w:r>
              <w:instrText xml:space="preserve"> XE "Office 365 Extra File Storage 1 GB" </w:instrText>
            </w:r>
            <w:r w:rsidR="000D6B75">
              <w:fldChar w:fldCharType="end"/>
            </w:r>
            <w:r>
              <w:t xml:space="preserve"> (SL de Complemento)</w:t>
            </w:r>
          </w:p>
        </w:tc>
        <w:tc>
          <w:tcPr>
            <w:tcW w:w="740" w:type="dxa"/>
            <w:tcBorders>
              <w:top w:val="dashed" w:sz="4" w:space="0" w:color="7F7F7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85" w:name="_Sec779"/>
      <w:r>
        <w:t>2. Condiciones del Producto</w:t>
      </w:r>
      <w:bookmarkEnd w:id="285"/>
    </w:p>
    <w:tbl>
      <w:tblPr>
        <w:tblStyle w:val="PURTable"/>
        <w:tblW w:w="0" w:type="dxa"/>
        <w:tblLook w:val="04A0"/>
      </w:tblPr>
      <w:tblGrid>
        <w:gridCol w:w="3623"/>
        <w:gridCol w:w="3645"/>
        <w:gridCol w:w="3648"/>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42">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Exención de usuario cualificado</w:t>
            </w:r>
            <w:r>
              <w:fldChar w:fldCharType="end"/>
            </w:r>
            <w:r w:rsidR="00121BA3">
              <w:t>: Solo K</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86" w:name="_Sec669"/>
      <w:r>
        <w:t>Servicios de audio</w:t>
      </w:r>
      <w:bookmarkEnd w:id="286"/>
      <w:r w:rsidR="000D6B75">
        <w:fldChar w:fldCharType="begin"/>
      </w:r>
      <w:r>
        <w:instrText xml:space="preserve"> TC "</w:instrText>
      </w:r>
      <w:bookmarkStart w:id="287" w:name="_Toc15833566"/>
      <w:r>
        <w:instrText>Servicios de audio</w:instrText>
      </w:r>
      <w:bookmarkEnd w:id="287"/>
      <w:r>
        <w:instrText>" \l 3</w:instrText>
      </w:r>
      <w:r w:rsidR="000D6B75">
        <w:fldChar w:fldCharType="end"/>
      </w:r>
    </w:p>
    <w:p w:rsidR="00CE48C9" w:rsidRDefault="00121BA3">
      <w:pPr>
        <w:pStyle w:val="ProductList-Offering1SubSection"/>
        <w:outlineLvl w:val="3"/>
      </w:pPr>
      <w:bookmarkStart w:id="288" w:name="_Sec725"/>
      <w:r>
        <w:t>1. Disponibilidad del programa</w:t>
      </w:r>
      <w:bookmarkEnd w:id="288"/>
    </w:p>
    <w:tbl>
      <w:tblPr>
        <w:tblStyle w:val="PURTable"/>
        <w:tblW w:w="0" w:type="dxa"/>
        <w:tblLook w:val="04A0"/>
      </w:tblPr>
      <w:tblGrid>
        <w:gridCol w:w="4246"/>
        <w:gridCol w:w="711"/>
        <w:gridCol w:w="693"/>
        <w:gridCol w:w="804"/>
        <w:gridCol w:w="710"/>
        <w:gridCol w:w="727"/>
        <w:gridCol w:w="826"/>
        <w:gridCol w:w="702"/>
        <w:gridCol w:w="698"/>
        <w:gridCol w:w="799"/>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A5A5A5"/>
              <w:right w:val="none" w:sz="4" w:space="0" w:color="6E6E6E"/>
            </w:tcBorders>
          </w:tcPr>
          <w:p w:rsidR="00CE48C9" w:rsidRDefault="00121BA3">
            <w:pPr>
              <w:pStyle w:val="ProductList-TableBody"/>
            </w:pPr>
            <w:r>
              <w:t>Skype Empresarial Online Plan 2</w:t>
            </w:r>
            <w:r w:rsidR="000D6B75">
              <w:fldChar w:fldCharType="begin"/>
            </w:r>
            <w:r>
              <w:instrText xml:space="preserve"> XE "Skype Empresarial Online Plan 2" </w:instrText>
            </w:r>
            <w:r w:rsidR="000D6B75">
              <w:fldChar w:fldCharType="end"/>
            </w:r>
            <w:r>
              <w:t xml:space="preserve"> (SL de Usuario)</w:t>
            </w:r>
          </w:p>
        </w:tc>
        <w:tc>
          <w:tcPr>
            <w:tcW w:w="740" w:type="dxa"/>
            <w:tcBorders>
              <w:top w:val="single" w:sz="6" w:space="0" w:color="FFFFFF"/>
              <w:left w:val="none" w:sz="4" w:space="0" w:color="6E6E6E"/>
              <w:bottom w:val="dashed" w:sz="4" w:space="0" w:color="A5A5A5"/>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Sistema Telefónico</w:t>
            </w:r>
            <w:r w:rsidR="000D6B75">
              <w:fldChar w:fldCharType="begin"/>
            </w:r>
            <w:r>
              <w:instrText xml:space="preserve"> XE "Sistema Telefónico" </w:instrText>
            </w:r>
            <w:r w:rsidR="000D6B75">
              <w:fldChar w:fldCharType="end"/>
            </w:r>
            <w:r>
              <w:t xml:space="preserve"> (SL de Usuario)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Audioconferencia</w:t>
            </w:r>
            <w:r w:rsidR="000D6B75">
              <w:fldChar w:fldCharType="begin"/>
            </w:r>
            <w:r>
              <w:instrText xml:space="preserve"> XE "Audioconferencia" </w:instrText>
            </w:r>
            <w:r w:rsidR="000D6B75">
              <w:fldChar w:fldCharType="end"/>
            </w:r>
            <w:r>
              <w:t xml:space="preserve"> (SL de Usuario)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Audioconferencia para Usuarios que se Encuentran en la India</w:t>
            </w:r>
            <w:r w:rsidR="000D6B75">
              <w:fldChar w:fldCharType="begin"/>
            </w:r>
            <w:r>
              <w:instrText xml:space="preserve"> XE "Audioconferencia para Usuarios que se Encuentran en la India" </w:instrText>
            </w:r>
            <w:r w:rsidR="000D6B75">
              <w:fldChar w:fldCharType="end"/>
            </w:r>
            <w:r>
              <w:t xml:space="preserve"> (SL de Usuario)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 xml:space="preserve">Complemento de Audioconferencia para Usuarios de E5 que se Encuentran en la India </w:t>
            </w:r>
            <w:r w:rsidR="000D6B75">
              <w:fldChar w:fldCharType="begin"/>
            </w:r>
            <w:r>
              <w:instrText xml:space="preserve"> XE "Complemento de Audioconferencia para Usuarios de E5 que se Encuentran en la India " </w:instrText>
            </w:r>
            <w:r w:rsidR="000D6B75">
              <w:fldChar w:fldCharType="end"/>
            </w:r>
            <w:r>
              <w:t>(SL de Usuario)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Plan de Llamadas</w:t>
            </w:r>
            <w:r w:rsidR="000D6B75">
              <w:fldChar w:fldCharType="begin"/>
            </w:r>
            <w:r>
              <w:instrText xml:space="preserve"> XE "Plan de Llamadas" </w:instrText>
            </w:r>
            <w:r w:rsidR="000D6B75">
              <w:fldChar w:fldCharType="end"/>
            </w:r>
            <w:r>
              <w:t xml:space="preserve"> (SL de Usuario)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Teléfono de Área Común</w:t>
            </w:r>
            <w:r w:rsidR="000D6B75">
              <w:fldChar w:fldCharType="begin"/>
            </w:r>
            <w:r>
              <w:instrText xml:space="preserve"> XE "Teléfono de Área Común" </w:instrText>
            </w:r>
            <w:r w:rsidR="000D6B75">
              <w:fldChar w:fldCharType="end"/>
            </w:r>
            <w:r>
              <w:t xml:space="preserve"> (SL de Dispositivo)</w:t>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A5A5A5"/>
              <w:left w:val="none" w:sz="4" w:space="0" w:color="6E6E6E"/>
              <w:bottom w:val="dashed" w:sz="4" w:space="0" w:color="A5A5A5"/>
              <w:right w:val="none" w:sz="4" w:space="0" w:color="6E6E6E"/>
            </w:tcBorders>
          </w:tcPr>
          <w:p w:rsidR="00CE48C9" w:rsidRDefault="00121BA3">
            <w:pPr>
              <w:pStyle w:val="ProductList-TableBody"/>
            </w:pPr>
            <w:r>
              <w:t>Créditos de Comunicación</w:t>
            </w:r>
            <w:r w:rsidR="000D6B75">
              <w:fldChar w:fldCharType="begin"/>
            </w:r>
            <w:r>
              <w:instrText xml:space="preserve"> XE "Créditos de Comunicación" </w:instrText>
            </w:r>
            <w:r w:rsidR="000D6B75">
              <w:fldChar w:fldCharType="end"/>
            </w:r>
          </w:p>
        </w:tc>
        <w:tc>
          <w:tcPr>
            <w:tcW w:w="740" w:type="dxa"/>
            <w:tcBorders>
              <w:top w:val="dashed" w:sz="4" w:space="0" w:color="A5A5A5"/>
              <w:left w:val="none" w:sz="4" w:space="0" w:color="6E6E6E"/>
              <w:bottom w:val="dashed"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A5A5A5"/>
              <w:left w:val="none" w:sz="4" w:space="0" w:color="6E6E6E"/>
              <w:bottom w:val="none" w:sz="4" w:space="0" w:color="A5A5A5"/>
              <w:right w:val="none" w:sz="4" w:space="0" w:color="6E6E6E"/>
            </w:tcBorders>
          </w:tcPr>
          <w:p w:rsidR="00CE48C9" w:rsidRDefault="00121BA3">
            <w:pPr>
              <w:pStyle w:val="ProductList-TableBody"/>
            </w:pPr>
            <w:r>
              <w:t>Sala de reuniones</w:t>
            </w:r>
            <w:r w:rsidR="000D6B75">
              <w:fldChar w:fldCharType="begin"/>
            </w:r>
            <w:r>
              <w:instrText xml:space="preserve"> XE "Sala de reuniones" </w:instrText>
            </w:r>
            <w:r w:rsidR="000D6B75">
              <w:fldChar w:fldCharType="end"/>
            </w:r>
            <w:r>
              <w:t xml:space="preserve"> (SL de Dispositivo)</w:t>
            </w:r>
          </w:p>
        </w:tc>
        <w:tc>
          <w:tcPr>
            <w:tcW w:w="740" w:type="dxa"/>
            <w:tcBorders>
              <w:top w:val="dashed" w:sz="4" w:space="0" w:color="A5A5A5"/>
              <w:left w:val="none" w:sz="4" w:space="0" w:color="6E6E6E"/>
              <w:bottom w:val="none" w:sz="4" w:space="0" w:color="A5A5A5"/>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289" w:name="_Sec780"/>
      <w:r>
        <w:t>2. Condiciones del Producto</w:t>
      </w:r>
      <w:bookmarkEnd w:id="289"/>
    </w:p>
    <w:tbl>
      <w:tblPr>
        <w:tblStyle w:val="PURTable"/>
        <w:tblW w:w="0" w:type="dxa"/>
        <w:tblLook w:val="04A0"/>
      </w:tblPr>
      <w:tblGrid>
        <w:gridCol w:w="3625"/>
        <w:gridCol w:w="3644"/>
        <w:gridCol w:w="3647"/>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43">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Período Prorrogado: Los servicios online que son elegibles para un período prorrogado, tal como se describe en el contrato de licencias Enterprise y Enterprise Subscription." </w:instrText>
            </w:r>
            <w:r>
              <w:fldChar w:fldCharType="separate"/>
            </w:r>
            <w:r w:rsidR="00121BA3">
              <w:rPr>
                <w:color w:val="0563C1"/>
              </w:rPr>
              <w:t>Elegible para Período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"Requisito Previo: Indica que se deben cumplir determinadas condiciones adicionales para adquirir licencias para el Producto." </w:instrText>
            </w:r>
            <w:r>
              <w:fldChar w:fldCharType="separate"/>
            </w:r>
            <w:r w:rsidR="00121BA3">
              <w:rPr>
                <w:color w:val="0563C1"/>
              </w:rPr>
              <w:t>Requisito Previo</w:t>
            </w:r>
            <w:r>
              <w:fldChar w:fldCharType="end"/>
            </w:r>
            <w:r w:rsidR="00121BA3">
              <w:t xml:space="preserve">: Complemento, de SA Consulte el </w:t>
            </w:r>
            <w:hyperlink w:anchor="_Sec1237">
              <w:r w:rsidR="00121BA3">
                <w:rPr>
                  <w:color w:val="00467F"/>
                  <w:u w:val="single"/>
                </w:rPr>
                <w:t>Apéndice C</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Excepciones de Usuarios Cualificados: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(excepto para Créditos de Comunicación) </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Elegible para Reducción (SCE)</w:t>
            </w:r>
            <w:r>
              <w:fldChar w:fldCharType="end"/>
            </w:r>
            <w:r w:rsidR="00121BA3">
              <w:t>: Todos (excepto para Créditos de Comunicación)</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 (excepto para Créditos de Comunicación)</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Skype Mac</w:t>
      </w:r>
    </w:p>
    <w:p w:rsidR="00CE48C9" w:rsidRDefault="00121BA3">
      <w:pPr>
        <w:pStyle w:val="ProductList-Body"/>
      </w:pPr>
      <w:r>
        <w:t>Skype Empresarial Online Plan 2 requiere la adquisición e instalación por separado de Skype Empresarial 2019 para tener acceso al grupo completo de características de Skype Empresarial Online Plan 2.</w:t>
      </w:r>
    </w:p>
    <w:p w:rsidR="00CE48C9" w:rsidRDefault="00CE48C9">
      <w:pPr>
        <w:pStyle w:val="ProductList-Body"/>
      </w:pPr>
    </w:p>
    <w:p w:rsidR="00CE48C9" w:rsidRDefault="00121BA3">
      <w:pPr>
        <w:pStyle w:val="ProductList-ClauseHeading"/>
        <w:outlineLvl w:val="4"/>
      </w:pPr>
      <w:r>
        <w:t>2.2 Créditos de Comunicación</w:t>
      </w:r>
    </w:p>
    <w:p w:rsidR="00CE48C9" w:rsidRDefault="00121BA3">
      <w:pPr>
        <w:pStyle w:val="ProductList-Body"/>
      </w:pPr>
      <w:r>
        <w:t xml:space="preserve">Los Créditos de Comunicación requieren un pago inicial a través del Portal de administración de Office 365. Microsoft facturará al cliente o a su revendedor inmediatamente para cada transacción, incluidas, si está activada la reposición automática, todas las veces que se llegue al saldo mínimo. Los fondos sin utilizar en el plazo de 12 meses a partir de la fecha de la transacción se perderán. </w:t>
      </w:r>
    </w:p>
    <w:p w:rsidR="00CE48C9" w:rsidRDefault="00CE48C9">
      <w:pPr>
        <w:pStyle w:val="ProductList-Body"/>
      </w:pPr>
    </w:p>
    <w:p w:rsidR="00CE48C9" w:rsidRDefault="00121BA3">
      <w:pPr>
        <w:pStyle w:val="ProductList-Body"/>
      </w:pPr>
      <w:r>
        <w:t>Los cargos por uso se basarán en las tasas publicadas de Microsoft cuando se utilicen los servicios. Los Créditos de Comunicación están exentos de precios fijos, con independencia de cualquier referencia a precios fijos en los acuerdos de licencias por volumen correspondientes.</w:t>
      </w:r>
    </w:p>
    <w:p w:rsidR="00CE48C9" w:rsidRDefault="00CE48C9">
      <w:pPr>
        <w:pStyle w:val="ProductList-Body"/>
      </w:pPr>
    </w:p>
    <w:p w:rsidR="00CE48C9" w:rsidRDefault="00121BA3">
      <w:pPr>
        <w:pStyle w:val="ProductList-ClauseHeading"/>
        <w:outlineLvl w:val="4"/>
      </w:pPr>
      <w:r>
        <w:t>2.3 Audioconferencia para Usuarios que se Encuentran en la India</w:t>
      </w:r>
    </w:p>
    <w:p w:rsidR="00CE48C9" w:rsidRDefault="00121BA3">
      <w:pPr>
        <w:pStyle w:val="ProductList-Body"/>
      </w:pPr>
      <w:r>
        <w:t>A partir del 1 de agosto de 2019, aquellos usuarios que utilizan Audioconferencia y se encuentran en la República de la India deben contar con una suscripción de Audioconferencia para Usuarios que se Encuentran en la India.</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290" w:name="_Sec1217"/>
      <w:r>
        <w:lastRenderedPageBreak/>
        <w:t>Workplace Analytics</w:t>
      </w:r>
      <w:bookmarkEnd w:id="290"/>
      <w:r w:rsidR="000D6B75">
        <w:fldChar w:fldCharType="begin"/>
      </w:r>
      <w:r>
        <w:instrText xml:space="preserve"> TC "</w:instrText>
      </w:r>
      <w:bookmarkStart w:id="291" w:name="_Toc15833567"/>
      <w:r>
        <w:instrText>Workplace Analytics</w:instrText>
      </w:r>
      <w:bookmarkEnd w:id="291"/>
      <w:r>
        <w:instrText>" \l 3</w:instrText>
      </w:r>
      <w:r w:rsidR="000D6B75">
        <w:fldChar w:fldCharType="end"/>
      </w:r>
    </w:p>
    <w:p w:rsidR="00CE48C9" w:rsidRDefault="00121BA3">
      <w:pPr>
        <w:pStyle w:val="ProductList-Offering1SubSection"/>
        <w:outlineLvl w:val="3"/>
      </w:pPr>
      <w:bookmarkStart w:id="292" w:name="_Sec1218"/>
      <w:r>
        <w:t>Disponibilidad del programa</w:t>
      </w:r>
      <w:bookmarkEnd w:id="292"/>
    </w:p>
    <w:tbl>
      <w:tblPr>
        <w:tblStyle w:val="PURTable"/>
        <w:tblW w:w="0" w:type="dxa"/>
        <w:tblLook w:val="04A0"/>
      </w:tblPr>
      <w:tblGrid>
        <w:gridCol w:w="4115"/>
        <w:gridCol w:w="821"/>
        <w:gridCol w:w="691"/>
        <w:gridCol w:w="810"/>
        <w:gridCol w:w="713"/>
        <w:gridCol w:w="728"/>
        <w:gridCol w:w="830"/>
        <w:gridCol w:w="706"/>
        <w:gridCol w:w="697"/>
        <w:gridCol w:w="805"/>
      </w:tblGrid>
      <w:tr w:rsidR="00CE48C9">
        <w:trPr>
          <w:cnfStyle w:val="100000000000"/>
        </w:trPr>
        <w:tc>
          <w:tcPr>
            <w:tcW w:w="4520" w:type="dxa"/>
            <w:tcBorders>
              <w:left w:val="single" w:sz="6" w:space="0" w:color="FFFFFF"/>
              <w:bottom w:val="none" w:sz="4" w:space="0" w:color="BFBFBF"/>
              <w:right w:val="single" w:sz="6" w:space="0" w:color="FFFFFF"/>
            </w:tcBorders>
            <w:shd w:val="clear" w:color="auto" w:fill="00188F"/>
          </w:tcPr>
          <w:p w:rsidR="00CE48C9" w:rsidRDefault="00121BA3">
            <w:pPr>
              <w:pStyle w:val="ProductList-TableBody"/>
            </w:pPr>
            <w:r>
              <w:rPr>
                <w:color w:val="FFFFFF"/>
              </w:rPr>
              <w:t>Servicios Online</w:t>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none" w:sz="4" w:space="0" w:color="BFBFBF"/>
              <w:left w:val="none" w:sz="4" w:space="0" w:color="000000"/>
              <w:bottom w:val="none" w:sz="4" w:space="0" w:color="7F7F7F"/>
              <w:right w:val="none" w:sz="4" w:space="0" w:color="000000"/>
            </w:tcBorders>
          </w:tcPr>
          <w:p w:rsidR="00CE48C9" w:rsidRDefault="00121BA3">
            <w:pPr>
              <w:pStyle w:val="ProductList-TableBody"/>
            </w:pPr>
            <w:r>
              <w:t>Workplace Analytics</w:t>
            </w:r>
            <w:r w:rsidR="000D6B75">
              <w:fldChar w:fldCharType="begin"/>
            </w:r>
            <w:r>
              <w:instrText xml:space="preserve"> XE "Workplace Analytics" </w:instrText>
            </w:r>
            <w:r w:rsidR="000D6B75">
              <w:fldChar w:fldCharType="end"/>
            </w:r>
            <w:r>
              <w:t xml:space="preserve"> (SL de Usuario)</w:t>
            </w:r>
          </w:p>
        </w:tc>
        <w:tc>
          <w:tcPr>
            <w:tcW w:w="860" w:type="dxa"/>
            <w:tcBorders>
              <w:top w:val="single" w:sz="6" w:space="0" w:color="FFFFFF"/>
              <w:left w:val="none" w:sz="4" w:space="0" w:color="000000"/>
              <w:bottom w:val="none"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93" w:name="_Sec1219"/>
      <w:r>
        <w:t>Condiciones del Producto</w:t>
      </w:r>
      <w:bookmarkEnd w:id="293"/>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44">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Excepción de Usuario Cualificado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294" w:name="_Sec635"/>
      <w:r>
        <w:t>Otros Servicios Online</w:t>
      </w:r>
      <w:bookmarkEnd w:id="294"/>
      <w:r w:rsidR="000D6B75">
        <w:fldChar w:fldCharType="begin"/>
      </w:r>
      <w:r>
        <w:instrText xml:space="preserve"> TC "</w:instrText>
      </w:r>
      <w:bookmarkStart w:id="295" w:name="_Toc15833568"/>
      <w:r>
        <w:instrText>Otros Servicios Online</w:instrText>
      </w:r>
      <w:bookmarkEnd w:id="295"/>
      <w:r>
        <w:instrText>" \l 2</w:instrText>
      </w:r>
      <w:r w:rsidR="000D6B75">
        <w:fldChar w:fldCharType="end"/>
      </w:r>
    </w:p>
    <w:p w:rsidR="00CE48C9" w:rsidRDefault="00121BA3">
      <w:pPr>
        <w:pStyle w:val="ProductList-Offering2HeadingNoBorder"/>
        <w:outlineLvl w:val="2"/>
      </w:pPr>
      <w:bookmarkStart w:id="296" w:name="_Sec670"/>
      <w:r>
        <w:t>Bing Maps</w:t>
      </w:r>
      <w:bookmarkEnd w:id="296"/>
      <w:r w:rsidR="000D6B75">
        <w:fldChar w:fldCharType="begin"/>
      </w:r>
      <w:r>
        <w:instrText xml:space="preserve"> TC "</w:instrText>
      </w:r>
      <w:bookmarkStart w:id="297" w:name="_Toc15833569"/>
      <w:r>
        <w:instrText>Bing Maps</w:instrText>
      </w:r>
      <w:bookmarkEnd w:id="297"/>
      <w:r>
        <w:instrText>" \l 3</w:instrText>
      </w:r>
      <w:r w:rsidR="000D6B75">
        <w:fldChar w:fldCharType="end"/>
      </w:r>
    </w:p>
    <w:p w:rsidR="00CE48C9" w:rsidRDefault="00121BA3">
      <w:pPr>
        <w:pStyle w:val="ProductList-Offering1SubSection"/>
        <w:outlineLvl w:val="3"/>
      </w:pPr>
      <w:bookmarkStart w:id="298" w:name="_Sec726"/>
      <w:r>
        <w:t>1. Disponibilidad del programa</w:t>
      </w:r>
      <w:bookmarkEnd w:id="298"/>
    </w:p>
    <w:tbl>
      <w:tblPr>
        <w:tblStyle w:val="PURTable"/>
        <w:tblW w:w="0" w:type="dxa"/>
        <w:tblLook w:val="04A0"/>
      </w:tblPr>
      <w:tblGrid>
        <w:gridCol w:w="4245"/>
        <w:gridCol w:w="712"/>
        <w:gridCol w:w="687"/>
        <w:gridCol w:w="806"/>
        <w:gridCol w:w="711"/>
        <w:gridCol w:w="728"/>
        <w:gridCol w:w="828"/>
        <w:gridCol w:w="704"/>
        <w:gridCol w:w="694"/>
        <w:gridCol w:w="80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rPr>
                <w:color w:val="000000"/>
              </w:rPr>
              <w:t>Mapas de Bing Conocido por Usuario (SL).</w:t>
            </w:r>
            <w:r w:rsidR="000D6B75">
              <w:fldChar w:fldCharType="begin"/>
            </w:r>
            <w:r>
              <w:instrText xml:space="preserve"> XE "Mapas de Bing Conocido por Usuario (SL)."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SL de 5.000 Usuarios Conocidos de Mapas de Bing</w:t>
            </w:r>
            <w:r w:rsidR="000D6B75">
              <w:fldChar w:fldCharType="begin"/>
            </w:r>
            <w:r>
              <w:instrText xml:space="preserve"> XE "SL de 5.000 Usuarios Conocidos de Mapas de Bing"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SL de 500 Usuarios Conocidos de Mapas de Bing Light.</w:t>
            </w:r>
            <w:r w:rsidR="000D6B75">
              <w:fldChar w:fldCharType="begin"/>
            </w:r>
            <w:r>
              <w:instrText xml:space="preserve"> XE "SL de 500 Usuarios Conocidos de Mapas de Bing Light."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SL de 5.000 Usuarios Conocidos de Mapas de Bing Light</w:t>
            </w:r>
            <w:r w:rsidR="000D6B75">
              <w:fldChar w:fldCharType="begin"/>
            </w:r>
            <w:r>
              <w:instrText xml:space="preserve"> XE "SL de 5.000 Usuarios Conocidos de Mapas de Bing Light"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100 000 Transacciones de Mapas de Bing (SL)</w:t>
            </w:r>
            <w:r w:rsidR="000D6B75">
              <w:fldChar w:fldCharType="begin"/>
            </w:r>
            <w:r>
              <w:instrText xml:space="preserve"> XE "100 000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500 000 Transacciones de Mapas de Bing (SL)</w:t>
            </w:r>
            <w:r w:rsidR="000D6B75">
              <w:fldChar w:fldCharType="begin"/>
            </w:r>
            <w:r>
              <w:instrText xml:space="preserve"> XE "500 000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1 Millón de Transacciones de Mapas de Bing (SL)</w:t>
            </w:r>
            <w:r w:rsidR="000D6B75">
              <w:fldChar w:fldCharType="begin"/>
            </w:r>
            <w:r>
              <w:instrText xml:space="preserve"> XE "1 Millón de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2 Millones de Transacciones de Mapas de Bing (SL)</w:t>
            </w:r>
            <w:r w:rsidR="000D6B75">
              <w:fldChar w:fldCharType="begin"/>
            </w:r>
            <w:r>
              <w:instrText xml:space="preserve"> XE "2 Millones de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5 Millones de Transacciones de Mapas de Bing (SL)</w:t>
            </w:r>
            <w:r w:rsidR="000D6B75">
              <w:fldChar w:fldCharType="begin"/>
            </w:r>
            <w:r>
              <w:instrText xml:space="preserve"> XE "5 Millones de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10 Millones de Transacciones de Mapas de Bing (SL)</w:t>
            </w:r>
            <w:r w:rsidR="000D6B75">
              <w:fldChar w:fldCharType="begin"/>
            </w:r>
            <w:r>
              <w:instrText xml:space="preserve"> XE "10 Millones de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30 Millones de Transacciones de Mapas de Bing (SL)</w:t>
            </w:r>
            <w:r w:rsidR="000D6B75">
              <w:fldChar w:fldCharType="begin"/>
            </w:r>
            <w:r>
              <w:instrText xml:space="preserve"> XE "30 Millones de Transacciones de Mapas de Bing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200</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Plataforma de Administración de Activos Móviles (SL)</w:t>
            </w:r>
            <w:r w:rsidR="000D6B75">
              <w:fldChar w:fldCharType="begin"/>
            </w:r>
            <w:r>
              <w:instrText xml:space="preserve"> XE "Plataforma de Administración de Activos Móviles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Administración de Activos Móviles por Activo (SL)</w:t>
            </w:r>
            <w:r w:rsidR="000D6B75">
              <w:fldChar w:fldCharType="begin"/>
            </w:r>
            <w:r>
              <w:instrText xml:space="preserve"> XE "Administración de Activos Móviles por Activo (SL)"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Matriz de Distancia de Administración de Activos Móviles por Activo Automático</w:t>
            </w:r>
            <w:r w:rsidR="000D6B75">
              <w:fldChar w:fldCharType="begin"/>
            </w:r>
            <w:r>
              <w:instrText xml:space="preserve"> XE "Matriz de Distancia de Administración de Activos Móviles por Activo Automático"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Matriz de Distancia de Administración de Activos Móviles por Activo Manual</w:t>
            </w:r>
            <w:r w:rsidR="000D6B75">
              <w:fldChar w:fldCharType="begin"/>
            </w:r>
            <w:r>
              <w:instrText xml:space="preserve"> XE "Matriz de Distancia de Administración de Activos Móviles por Activo Manual"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Enrutamiento de Camiones de Administración de Activos Móviles por Activo</w:t>
            </w:r>
            <w:r w:rsidR="000D6B75">
              <w:fldChar w:fldCharType="begin"/>
            </w:r>
            <w:r>
              <w:instrText xml:space="preserve"> XE "Enrutamiento de Camiones de Administración de Activos Móviles por Activo"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rPr>
                <w:color w:val="000000"/>
              </w:rPr>
              <w:t>Análisis de Disco de Administración de Activos Móviles por Activo</w:t>
            </w:r>
            <w:r w:rsidR="000D6B75">
              <w:fldChar w:fldCharType="begin"/>
            </w:r>
            <w:r>
              <w:instrText xml:space="preserve"> XE "Análisis de Disco de Administración de Activos Móviles por Activo" </w:instrText>
            </w:r>
            <w:r w:rsidR="000D6B75">
              <w:fldChar w:fldCharType="end"/>
            </w:r>
          </w:p>
        </w:tc>
        <w:tc>
          <w:tcPr>
            <w:tcW w:w="740" w:type="dxa"/>
            <w:tcBorders>
              <w:top w:val="dashed" w:sz="4" w:space="0" w:color="BFBFBF"/>
              <w:left w:val="none" w:sz="4" w:space="0" w:color="6E6E6E"/>
              <w:bottom w:val="dashed"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299" w:name="_Sec781"/>
      <w:r>
        <w:t>2. Condiciones del Producto</w:t>
      </w:r>
      <w:bookmarkEnd w:id="299"/>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45">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Transacciones Facturables.</w:t>
      </w:r>
    </w:p>
    <w:p w:rsidR="00CE48C9" w:rsidRDefault="00121BA3">
      <w:pPr>
        <w:pStyle w:val="ProductList-Body"/>
      </w:pPr>
      <w:r>
        <w:t>Cada SL de Complemento de uso de sitio web público de Mapas de Bing y SL de Complemento de uso de sitio web interno de Mapas de Bing concede derechos al cliente para realizar un determinado número de transacciones facturables. En la fecha de expiración de la inscripción o suscripción, todas las transacciones no utilizadas y adquiridas dejan de tener validez.</w:t>
      </w:r>
    </w:p>
    <w:p w:rsidR="00CE48C9" w:rsidRDefault="00CE48C9">
      <w:pPr>
        <w:pStyle w:val="ProductList-Body"/>
      </w:pPr>
    </w:p>
    <w:p w:rsidR="00CE48C9" w:rsidRDefault="00121BA3">
      <w:pPr>
        <w:pStyle w:val="ProductList-Body"/>
      </w:pPr>
      <w:r>
        <w:t xml:space="preserve">Si un cliente supera el número total de Transacciones Facturables adquiridas, en un plazo de treinta (30) días a partir de la notificación de Microsoft, el cliente debe adquirir ofertas adicionales de SL de Complemento de Uso de Sitio Web Público de Mapas de Bing y SL de Complemento </w:t>
      </w:r>
      <w:r>
        <w:lastRenderedPageBreak/>
        <w:t>de Sitio Web Interno de Mapas de Bing para cubrir las Transacciones Facturables en exceso y las Transacciones Facturables futuras estimadas para el resto del periodo de inscripción o Microsoft puede terminar el acceso del cliente a Mapas de Bing.</w:t>
      </w:r>
    </w:p>
    <w:p w:rsidR="00CE48C9" w:rsidRDefault="00CE48C9">
      <w:pPr>
        <w:pStyle w:val="ProductList-Body"/>
      </w:pPr>
    </w:p>
    <w:p w:rsidR="00CE48C9" w:rsidRDefault="00121BA3">
      <w:pPr>
        <w:pStyle w:val="ProductList-ClauseHeading"/>
        <w:outlineLvl w:val="4"/>
      </w:pPr>
      <w:r>
        <w:t>2.2 Requisitos de Administración de Activos Móviles por Activo</w:t>
      </w:r>
    </w:p>
    <w:p w:rsidR="00CE48C9" w:rsidRDefault="00121BA3">
      <w:pPr>
        <w:pStyle w:val="ProductList-Body"/>
      </w:pPr>
      <w:r>
        <w:t xml:space="preserve">Las siguientes ofertas requieren una licencia para Suscripción Mensual a la Administración de Activos Móviles por Activo: </w:t>
      </w:r>
    </w:p>
    <w:p w:rsidR="00CE48C9" w:rsidRDefault="00121BA3" w:rsidP="00121BA3">
      <w:pPr>
        <w:pStyle w:val="ProductList-Bullet"/>
        <w:numPr>
          <w:ilvl w:val="0"/>
          <w:numId w:val="45"/>
        </w:numPr>
      </w:pPr>
      <w:r>
        <w:t>Matriz de Distancia por Activo Automático</w:t>
      </w:r>
    </w:p>
    <w:p w:rsidR="00CE48C9" w:rsidRDefault="00121BA3" w:rsidP="00121BA3">
      <w:pPr>
        <w:pStyle w:val="ProductList-Bullet"/>
        <w:numPr>
          <w:ilvl w:val="0"/>
          <w:numId w:val="45"/>
        </w:numPr>
      </w:pPr>
      <w:r>
        <w:t>Matriz de Distancia por Activo Manual</w:t>
      </w:r>
    </w:p>
    <w:p w:rsidR="00CE48C9" w:rsidRDefault="00121BA3" w:rsidP="00121BA3">
      <w:pPr>
        <w:pStyle w:val="ProductList-Bullet"/>
        <w:numPr>
          <w:ilvl w:val="0"/>
          <w:numId w:val="45"/>
        </w:numPr>
      </w:pPr>
      <w:r>
        <w:t>Enrutamiento de Camiones por Activo</w:t>
      </w:r>
    </w:p>
    <w:p w:rsidR="00CE48C9" w:rsidRDefault="00121BA3" w:rsidP="00121BA3">
      <w:pPr>
        <w:pStyle w:val="ProductList-Bullet"/>
        <w:numPr>
          <w:ilvl w:val="0"/>
          <w:numId w:val="45"/>
        </w:numPr>
      </w:pPr>
      <w:r>
        <w:t>Análisis de Disco por Activo</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00" w:name="_Sec674"/>
      <w:r>
        <w:t>Microsoft Power Platform</w:t>
      </w:r>
      <w:bookmarkEnd w:id="300"/>
      <w:r w:rsidR="000D6B75">
        <w:fldChar w:fldCharType="begin"/>
      </w:r>
      <w:r>
        <w:instrText xml:space="preserve"> TC "</w:instrText>
      </w:r>
      <w:bookmarkStart w:id="301" w:name="_Toc15833570"/>
      <w:r>
        <w:instrText>Microsoft Power Platform</w:instrText>
      </w:r>
      <w:bookmarkEnd w:id="301"/>
      <w:r>
        <w:instrText>" \l 3</w:instrText>
      </w:r>
      <w:r w:rsidR="000D6B75">
        <w:fldChar w:fldCharType="end"/>
      </w:r>
    </w:p>
    <w:p w:rsidR="00CE48C9" w:rsidRDefault="00121BA3">
      <w:pPr>
        <w:pStyle w:val="ProductList-Offering1SubSection"/>
        <w:outlineLvl w:val="3"/>
      </w:pPr>
      <w:bookmarkStart w:id="302" w:name="_Sec730"/>
      <w:r>
        <w:t>1. Disponibilidad del programa</w:t>
      </w:r>
      <w:bookmarkEnd w:id="302"/>
    </w:p>
    <w:tbl>
      <w:tblPr>
        <w:tblStyle w:val="PURTable"/>
        <w:tblW w:w="0" w:type="dxa"/>
        <w:tblLook w:val="04A0"/>
      </w:tblPr>
      <w:tblGrid>
        <w:gridCol w:w="4227"/>
        <w:gridCol w:w="712"/>
        <w:gridCol w:w="696"/>
        <w:gridCol w:w="807"/>
        <w:gridCol w:w="712"/>
        <w:gridCol w:w="728"/>
        <w:gridCol w:w="828"/>
        <w:gridCol w:w="704"/>
        <w:gridCol w:w="700"/>
        <w:gridCol w:w="802"/>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jc w:val="center"/>
            </w:pPr>
            <w:r>
              <w:rPr>
                <w:color w:val="FFFFFF"/>
              </w:rPr>
              <w:t>Punto</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2B2B2"/>
              <w:right w:val="none" w:sz="4" w:space="0" w:color="6E6E6E"/>
            </w:tcBorders>
          </w:tcPr>
          <w:p w:rsidR="00CE48C9" w:rsidRDefault="00121BA3">
            <w:pPr>
              <w:pStyle w:val="ProductList-TableBody"/>
            </w:pPr>
            <w:r>
              <w:t>Microsoft Flow Plan 1</w:t>
            </w:r>
            <w:r w:rsidR="000D6B75">
              <w:fldChar w:fldCharType="begin"/>
            </w:r>
            <w:r>
              <w:instrText xml:space="preserve"> XE "Microsoft Flow Plan 1" </w:instrText>
            </w:r>
            <w:r w:rsidR="000D6B75">
              <w:fldChar w:fldCharType="end"/>
            </w:r>
            <w:r>
              <w:t xml:space="preserve"> (SL de Usuario)</w:t>
            </w:r>
          </w:p>
        </w:tc>
        <w:tc>
          <w:tcPr>
            <w:tcW w:w="740" w:type="dxa"/>
            <w:tcBorders>
              <w:top w:val="single" w:sz="6" w:space="0" w:color="FFFFFF"/>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Microsoft Flow Plan 2</w:t>
            </w:r>
            <w:r w:rsidR="000D6B75">
              <w:fldChar w:fldCharType="begin"/>
            </w:r>
            <w:r>
              <w:instrText xml:space="preserve"> XE "Microsoft Flow Plan 2" </w:instrText>
            </w:r>
            <w:r w:rsidR="000D6B75">
              <w:fldChar w:fldCharType="end"/>
            </w:r>
            <w:r>
              <w:t xml:space="preserve"> (SL de Usuario)</w:t>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Microsoft PowerApps Plan 1</w:t>
            </w:r>
            <w:r w:rsidR="000D6B75">
              <w:fldChar w:fldCharType="begin"/>
            </w:r>
            <w:r>
              <w:instrText xml:space="preserve"> XE "Microsoft PowerApps Plan 1" </w:instrText>
            </w:r>
            <w:r w:rsidR="000D6B75">
              <w:fldChar w:fldCharType="end"/>
            </w:r>
            <w:r>
              <w:t xml:space="preserve"> (SL de Usuario)</w:t>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Microsoft PowerApps Plan 2</w:t>
            </w:r>
            <w:r w:rsidR="000D6B75">
              <w:fldChar w:fldCharType="begin"/>
            </w:r>
            <w:r>
              <w:instrText xml:space="preserve"> XE "Microsoft PowerApps Plan 2" </w:instrText>
            </w:r>
            <w:r w:rsidR="000D6B75">
              <w:fldChar w:fldCharType="end"/>
            </w:r>
            <w:r>
              <w:t xml:space="preserve"> (SL de Usuario)</w:t>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Capacidad de la Base de Datos de Common Data Service para Aplicaciones</w:t>
            </w:r>
            <w:r w:rsidR="000D6B75">
              <w:fldChar w:fldCharType="begin"/>
            </w:r>
            <w:r>
              <w:instrText xml:space="preserve"> XE "Capacidad de la Base de Datos de Common Data Service para Aplicaciones"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Capacidad de Archivos de</w:t>
            </w:r>
            <w:r w:rsidR="000D6B75">
              <w:fldChar w:fldCharType="begin"/>
            </w:r>
            <w:r>
              <w:instrText xml:space="preserve"> XE "Capacidad de Archivos de" </w:instrText>
            </w:r>
            <w:r w:rsidR="000D6B75">
              <w:fldChar w:fldCharType="end"/>
            </w:r>
            <w:r>
              <w:t xml:space="preserve"> Common Data Service para Aplicaciones</w:t>
            </w:r>
            <w:r w:rsidR="000D6B75">
              <w:fldChar w:fldCharType="begin"/>
            </w:r>
            <w:r>
              <w:instrText xml:space="preserve"> XE " Common Data Service para Aplicaciones"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Capacidad del Registro de</w:t>
            </w:r>
            <w:r w:rsidR="000D6B75">
              <w:fldChar w:fldCharType="begin"/>
            </w:r>
            <w:r>
              <w:instrText xml:space="preserve"> XE "Capacidad del Registro de" </w:instrText>
            </w:r>
            <w:r w:rsidR="000D6B75">
              <w:fldChar w:fldCharType="end"/>
            </w:r>
            <w:r>
              <w:t xml:space="preserve"> Common Data Service para Aplicaciones</w:t>
            </w:r>
            <w:r w:rsidR="000D6B75">
              <w:fldChar w:fldCharType="begin"/>
            </w:r>
            <w:r>
              <w:instrText xml:space="preserve"> XE " Common Data Service para Aplicaciones"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EM1</w:t>
            </w:r>
            <w:r w:rsidR="000D6B75">
              <w:fldChar w:fldCharType="begin"/>
            </w:r>
            <w:r>
              <w:instrText xml:space="preserve"> XE "Power BI Premium EM1"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EM1 A</w:t>
            </w:r>
            <w:r w:rsidR="000D6B75">
              <w:fldChar w:fldCharType="begin"/>
            </w:r>
            <w:r>
              <w:instrText xml:space="preserve"> XE "Power BI Premium EM1 A"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EM2</w:t>
            </w:r>
            <w:r w:rsidR="000D6B75">
              <w:fldChar w:fldCharType="begin"/>
            </w:r>
            <w:r>
              <w:instrText xml:space="preserve"> XE "Power BI Premium EM2"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EM2 A</w:t>
            </w:r>
            <w:r w:rsidR="000D6B75">
              <w:fldChar w:fldCharType="begin"/>
            </w:r>
            <w:r>
              <w:instrText xml:space="preserve"> XE "Power BI Premium EM2 A"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EM3</w:t>
            </w:r>
            <w:r w:rsidR="000D6B75">
              <w:fldChar w:fldCharType="begin"/>
            </w:r>
            <w:r>
              <w:instrText xml:space="preserve"> XE "Power BI Premium EM3"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EM3 A</w:t>
            </w:r>
            <w:r w:rsidR="000D6B75">
              <w:fldChar w:fldCharType="begin"/>
            </w:r>
            <w:r>
              <w:instrText xml:space="preserve"> XE "Power BI Premium EM3 A"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P1</w:t>
            </w:r>
            <w:r w:rsidR="000D6B75">
              <w:fldChar w:fldCharType="begin"/>
            </w:r>
            <w:r>
              <w:instrText xml:space="preserve"> XE "Power BI Premium P1"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P2</w:t>
            </w:r>
            <w:r w:rsidR="000D6B75">
              <w:fldChar w:fldCharType="begin"/>
            </w:r>
            <w:r>
              <w:instrText xml:space="preserve"> XE "Power BI Premium P2"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P3</w:t>
            </w:r>
            <w:r w:rsidR="000D6B75">
              <w:fldChar w:fldCharType="begin"/>
            </w:r>
            <w:r>
              <w:instrText xml:space="preserve"> XE "Power BI Premium P3"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P4</w:t>
            </w:r>
            <w:r w:rsidR="000D6B75">
              <w:fldChar w:fldCharType="begin"/>
            </w:r>
            <w:r>
              <w:instrText xml:space="preserve"> XE "Power BI Premium P4"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P5</w:t>
            </w:r>
            <w:r w:rsidR="000D6B75">
              <w:fldChar w:fldCharType="begin"/>
            </w:r>
            <w:r>
              <w:instrText xml:space="preserve"> XE "Power BI Premium P5"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2B2B2"/>
              <w:right w:val="none" w:sz="4" w:space="0" w:color="6E6E6E"/>
            </w:tcBorders>
          </w:tcPr>
          <w:p w:rsidR="00CE48C9" w:rsidRDefault="00121BA3">
            <w:pPr>
              <w:pStyle w:val="ProductList-TableBody"/>
            </w:pPr>
            <w:r>
              <w:t>Power BI Premium Promo</w:t>
            </w:r>
            <w:r w:rsidR="000D6B75">
              <w:fldChar w:fldCharType="begin"/>
            </w:r>
            <w:r>
              <w:instrText xml:space="preserve"> XE "Power BI Premium Promo" </w:instrText>
            </w:r>
            <w:r w:rsidR="000D6B75">
              <w:fldChar w:fldCharType="end"/>
            </w:r>
          </w:p>
        </w:tc>
        <w:tc>
          <w:tcPr>
            <w:tcW w:w="740" w:type="dxa"/>
            <w:tcBorders>
              <w:top w:val="dashed" w:sz="4" w:space="0" w:color="B2B2B2"/>
              <w:left w:val="none" w:sz="4" w:space="0" w:color="6E6E6E"/>
              <w:bottom w:val="dashed" w:sz="4" w:space="0" w:color="B2B2B2"/>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2B2B2"/>
              <w:left w:val="none" w:sz="4" w:space="0" w:color="6E6E6E"/>
              <w:bottom w:val="dashed" w:sz="4" w:space="0" w:color="BFBFBF"/>
              <w:right w:val="none" w:sz="4" w:space="0" w:color="6E6E6E"/>
            </w:tcBorders>
          </w:tcPr>
          <w:p w:rsidR="00CE48C9" w:rsidRDefault="00121BA3">
            <w:pPr>
              <w:pStyle w:val="ProductList-TableBody"/>
            </w:pPr>
            <w:r>
              <w:rPr>
                <w:color w:val="000000"/>
              </w:rPr>
              <w:t>Power BI Pro</w:t>
            </w:r>
            <w:r w:rsidR="000D6B75">
              <w:fldChar w:fldCharType="begin"/>
            </w:r>
            <w:r>
              <w:instrText xml:space="preserve"> XE "Power BI Pro" </w:instrText>
            </w:r>
            <w:r w:rsidR="000D6B75">
              <w:fldChar w:fldCharType="end"/>
            </w:r>
          </w:p>
        </w:tc>
        <w:tc>
          <w:tcPr>
            <w:tcW w:w="740" w:type="dxa"/>
            <w:tcBorders>
              <w:top w:val="dashed" w:sz="4" w:space="0" w:color="B2B2B2"/>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r w:rsidR="00121BA3">
              <w:t>,</w:t>
            </w: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de Nube Comunitaria Gubernamental de Estados Unidos" </w:instrText>
            </w:r>
            <w:r>
              <w:fldChar w:fldCharType="separate"/>
            </w:r>
            <w:r w:rsidR="00121BA3">
              <w:rPr>
                <w:color w:val="000000"/>
              </w:rPr>
              <w:t>UC</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rPr>
                <w:color w:val="000000"/>
              </w:rPr>
              <w:t>Power BI Pro A</w:t>
            </w:r>
            <w:r w:rsidR="000D6B75">
              <w:fldChar w:fldCharType="begin"/>
            </w:r>
            <w:r>
              <w:instrText xml:space="preserve"> XE "Power BI Pro A" </w:instrText>
            </w:r>
            <w:r w:rsidR="000D6B75">
              <w:fldChar w:fldCharType="end"/>
            </w:r>
          </w:p>
        </w:tc>
        <w:tc>
          <w:tcPr>
            <w:tcW w:w="74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303" w:name="_Sec785"/>
      <w:r>
        <w:t>2. Condiciones del Producto</w:t>
      </w:r>
      <w:bookmarkEnd w:id="303"/>
    </w:p>
    <w:tbl>
      <w:tblPr>
        <w:tblStyle w:val="PURTable"/>
        <w:tblW w:w="0" w:type="dxa"/>
        <w:tblLook w:val="04A0"/>
      </w:tblPr>
      <w:tblGrid>
        <w:gridCol w:w="3636"/>
        <w:gridCol w:w="3630"/>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46">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Periodo Prorrogado: aquellos servicios en línea que sean admisibles para un periodo prorrogado, tal como se describe en el contrato de licencias Enterprise y Enterprise Subscription." </w:instrText>
            </w:r>
            <w:r>
              <w:fldChar w:fldCharType="separate"/>
            </w:r>
            <w:r w:rsidR="00121BA3">
              <w:rPr>
                <w:color w:val="0563C1"/>
              </w:rPr>
              <w:t>Admisible para Periodo Prorrogado</w:t>
            </w:r>
            <w:r>
              <w:fldChar w:fldCharType="end"/>
            </w:r>
            <w:r w:rsidR="00121BA3">
              <w:t>: Flow, PowerApps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Exención de Usuario Cualificado</w:t>
            </w:r>
            <w:r>
              <w:fldChar w:fldCharType="end"/>
            </w:r>
            <w:r w:rsidR="00121BA3">
              <w:t>: Power BI Pro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Flow, PowerApps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Servidor de Informes de Power BI: Instancias de Ejecución</w:t>
      </w:r>
    </w:p>
    <w:p w:rsidR="00CE48C9" w:rsidRDefault="00121BA3">
      <w:pPr>
        <w:pStyle w:val="ProductList-Body"/>
      </w:pPr>
      <w:r>
        <w:t xml:space="preserve">Para cada licencia de suscripción de Microsoft Power BI Premium P, el Cliente puede ejecutar cualquier cantidad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del software del Servidor de Informes de Power BI en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en un Servidor exclusivo para el usuario del Cliente o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solo en servidores compartidos en los Servicios de Microsoft Azure. El Cliente puede ejecutar el software del Servidor de Informes de Power BI en un entorno físico 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hasta con la cantidad de núcleos incluidos en su plan Power BI Premium P. Si en algún momento se asigna algún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 Virtual</w:t>
      </w:r>
      <w:r w:rsidR="000D6B75">
        <w:fldChar w:fldCharType="end"/>
      </w:r>
      <w:r>
        <w:t xml:space="preserve"> a más de un </w:t>
      </w:r>
      <w:r w:rsidR="000D6B75">
        <w:fldChar w:fldCharType="begin"/>
      </w:r>
      <w:r>
        <w:instrText xml:space="preserve"> AutoTextList   \s NoStyle \t "Subproceso de Hardware es un Núcleo Físico o un hipersubproceso en un Procesador Físico." </w:instrText>
      </w:r>
      <w:r w:rsidR="000D6B75">
        <w:fldChar w:fldCharType="separate"/>
      </w:r>
      <w:r>
        <w:rPr>
          <w:color w:val="0563C1"/>
        </w:rPr>
        <w:t>Subproceso de Hardware</w:t>
      </w:r>
      <w:r w:rsidR="000D6B75">
        <w:fldChar w:fldCharType="end"/>
      </w:r>
      <w:r>
        <w:t xml:space="preserve">, el Cliente necesitará una licencia de suscripción adicional para cada </w:t>
      </w:r>
      <w:r w:rsidR="000D6B75">
        <w:fldChar w:fldCharType="begin"/>
      </w:r>
      <w:r>
        <w:instrText xml:space="preserve"> AutoTextList   \s NoStyle \t "Subproceso de Hardware es un Núcleo Físico o un hipersubproceso en un Procesador Físico." </w:instrText>
      </w:r>
      <w:r w:rsidR="000D6B75">
        <w:fldChar w:fldCharType="separate"/>
      </w:r>
      <w:r>
        <w:rPr>
          <w:color w:val="0563C1"/>
        </w:rPr>
        <w:t>Subproceso de Hardware</w:t>
      </w:r>
      <w:r w:rsidR="000D6B75">
        <w:fldChar w:fldCharType="end"/>
      </w:r>
      <w:r>
        <w:t xml:space="preserve"> adicional asignado a ese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 Virtual</w:t>
      </w:r>
      <w:r w:rsidR="000D6B75">
        <w:fldChar w:fldCharType="end"/>
      </w:r>
      <w:r>
        <w:t xml:space="preserve">.  </w:t>
      </w:r>
    </w:p>
    <w:p w:rsidR="00CE48C9" w:rsidRDefault="00CE48C9">
      <w:pPr>
        <w:pStyle w:val="ProductList-Body"/>
      </w:pPr>
    </w:p>
    <w:p w:rsidR="00CE48C9" w:rsidRDefault="00121BA3">
      <w:pPr>
        <w:pStyle w:val="ProductList-ClauseHeading"/>
        <w:outlineLvl w:val="4"/>
      </w:pPr>
      <w:r>
        <w:t>2.2 Servidor de Informes de Power BI: Uso Compartido del Contenido</w:t>
      </w:r>
    </w:p>
    <w:p w:rsidR="00CE48C9" w:rsidRDefault="00121BA3">
      <w:pPr>
        <w:pStyle w:val="ProductList-Body"/>
      </w:pPr>
      <w:r>
        <w:t xml:space="preserve">Se requiere una SL de Usuario de Power BI Pro para publicar informes de Power BI compartidos con el Servidor de Informes de Power BI.  </w:t>
      </w:r>
    </w:p>
    <w:p w:rsidR="00CE48C9" w:rsidRDefault="00CE48C9">
      <w:pPr>
        <w:pStyle w:val="ProductList-Body"/>
      </w:pPr>
    </w:p>
    <w:p w:rsidR="00CE48C9" w:rsidRDefault="00121BA3">
      <w:pPr>
        <w:pStyle w:val="ProductList-ClauseHeading"/>
        <w:outlineLvl w:val="4"/>
      </w:pPr>
      <w:r>
        <w:lastRenderedPageBreak/>
        <w:t>2.3 Tecnología de SQL Server</w:t>
      </w:r>
    </w:p>
    <w:p w:rsidR="00CE48C9" w:rsidRDefault="00121BA3">
      <w:pPr>
        <w:pStyle w:val="ProductList-Body"/>
      </w:pPr>
      <w:r>
        <w:t xml:space="preserve">El Cliente puede ejecutar cualquier número de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cualquier software de base de datos de SQL Server (SQL Server Standard) que se incluya en el Servidor de Informes de Power BI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con el propósito limitado de brindar soporte técnico al Servidor de Informes de Power BI y a cualquier otro producto que incluya un software de base de datos de SQL Server.  </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04" w:name="_Sec1279"/>
      <w:r>
        <w:t>GitHub Enterprise</w:t>
      </w:r>
      <w:bookmarkEnd w:id="304"/>
      <w:r w:rsidR="000D6B75">
        <w:fldChar w:fldCharType="begin"/>
      </w:r>
      <w:r>
        <w:instrText xml:space="preserve"> TC "</w:instrText>
      </w:r>
      <w:bookmarkStart w:id="305" w:name="_Toc15833571"/>
      <w:r>
        <w:instrText>GitHub Enterprise</w:instrText>
      </w:r>
      <w:bookmarkEnd w:id="305"/>
      <w:r>
        <w:instrText>" \l 3</w:instrText>
      </w:r>
      <w:r w:rsidR="000D6B75">
        <w:fldChar w:fldCharType="end"/>
      </w:r>
    </w:p>
    <w:p w:rsidR="00CE48C9" w:rsidRDefault="00121BA3">
      <w:pPr>
        <w:pStyle w:val="ProductList-Offering1SubSection"/>
        <w:outlineLvl w:val="3"/>
      </w:pPr>
      <w:bookmarkStart w:id="306" w:name="_Sec1280"/>
      <w:r>
        <w:t>1. Disponibilidad del Programa</w:t>
      </w:r>
      <w:bookmarkEnd w:id="306"/>
    </w:p>
    <w:tbl>
      <w:tblPr>
        <w:tblStyle w:val="PURTable"/>
        <w:tblW w:w="0" w:type="dxa"/>
        <w:tblLook w:val="04A0"/>
      </w:tblPr>
      <w:tblGrid>
        <w:gridCol w:w="4055"/>
        <w:gridCol w:w="710"/>
        <w:gridCol w:w="789"/>
        <w:gridCol w:w="698"/>
        <w:gridCol w:w="815"/>
        <w:gridCol w:w="727"/>
        <w:gridCol w:w="826"/>
        <w:gridCol w:w="702"/>
        <w:gridCol w:w="796"/>
        <w:gridCol w:w="798"/>
      </w:tblGrid>
      <w:tr w:rsidR="00CE48C9">
        <w:trPr>
          <w:cnfStyle w:val="10000000000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pPr>
            <w:r>
              <w:rPr>
                <w:color w:val="FFFFFF"/>
              </w:rPr>
              <w:t>Servicios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8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8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8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single" w:sz="4" w:space="0" w:color="FFFFFF"/>
              <w:left w:val="single" w:sz="4" w:space="0" w:color="FFFFFF"/>
              <w:bottom w:val="single" w:sz="4" w:space="0" w:color="FFFFFF"/>
              <w:right w:val="single" w:sz="4" w:space="0" w:color="FFFFFF"/>
            </w:tcBorders>
          </w:tcPr>
          <w:p w:rsidR="00CE48C9" w:rsidRDefault="00121BA3">
            <w:pPr>
              <w:pStyle w:val="ProductList-TableBody"/>
            </w:pPr>
            <w:r>
              <w:t>GitHub Enterprise</w:t>
            </w:r>
            <w:r w:rsidR="000D6B75">
              <w:fldChar w:fldCharType="begin"/>
            </w:r>
            <w:r>
              <w:instrText xml:space="preserve"> XE "GitHub Enterprise" </w:instrText>
            </w:r>
            <w:r w:rsidR="000D6B75">
              <w:fldChar w:fldCharType="end"/>
            </w:r>
            <w:r>
              <w:t xml:space="preserve"> (SL de Usuario)</w:t>
            </w:r>
          </w:p>
        </w:tc>
        <w:tc>
          <w:tcPr>
            <w:tcW w:w="740" w:type="dxa"/>
            <w:tcBorders>
              <w:top w:val="single" w:sz="4" w:space="0" w:color="FFFFFF"/>
              <w:left w:val="single" w:sz="4" w:space="0" w:color="FFFFFF"/>
              <w:bottom w:val="single" w:sz="4" w:space="0" w:color="FFFFFF"/>
              <w:right w:val="single" w:sz="4" w:space="0" w:color="FFFFFF"/>
            </w:tcBorders>
          </w:tcPr>
          <w:p w:rsidR="00CE48C9" w:rsidRDefault="00CE48C9">
            <w:pPr>
              <w:pStyle w:val="ProductList-TableBody"/>
              <w:jc w:val="center"/>
            </w:pPr>
          </w:p>
        </w:tc>
        <w:tc>
          <w:tcPr>
            <w:tcW w:w="86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86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86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86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86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307" w:name="_Sec1281"/>
      <w:r>
        <w:t>2. Condiciones del Producto</w:t>
      </w:r>
      <w:bookmarkEnd w:id="307"/>
    </w:p>
    <w:tbl>
      <w:tblPr>
        <w:tblStyle w:val="PURTable"/>
        <w:tblW w:w="0" w:type="dxa"/>
        <w:tblLook w:val="04A0"/>
      </w:tblPr>
      <w:tblGrid>
        <w:gridCol w:w="3637"/>
        <w:gridCol w:w="3524"/>
        <w:gridCol w:w="3755"/>
      </w:tblGrid>
      <w:tr w:rsidR="00CE48C9">
        <w:trPr>
          <w:cnfStyle w:val="100000000000"/>
        </w:trPr>
        <w:tc>
          <w:tcPr>
            <w:tcW w:w="4040" w:type="dxa"/>
            <w:tcBorders>
              <w:top w:val="single" w:sz="24"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 Online." </w:instrText>
            </w:r>
            <w:r>
              <w:fldChar w:fldCharType="separate"/>
            </w:r>
            <w:r w:rsidR="00121BA3">
              <w:rPr>
                <w:color w:val="0563C1"/>
              </w:rPr>
              <w:t>Condiciones de Servicio</w:t>
            </w:r>
            <w:r>
              <w:fldChar w:fldCharType="end"/>
            </w:r>
            <w:r w:rsidR="00121BA3">
              <w:t xml:space="preserve">: </w:t>
            </w:r>
            <w:hyperlink r:id="rId147">
              <w:r w:rsidR="00121BA3">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en virtud de estas licencias. (Consulte la definición completa en el Glosario)" </w:instrText>
            </w:r>
            <w:r>
              <w:fldChar w:fldCharType="separate"/>
            </w:r>
            <w:r w:rsidR="00121BA3">
              <w:rPr>
                <w:color w:val="0563C1"/>
              </w:rPr>
              <w:t>Exención de Usuario Cualificado</w:t>
            </w:r>
            <w:r>
              <w:fldChar w:fldCharType="end"/>
            </w:r>
            <w:r w:rsidR="00121BA3">
              <w:t>: Todos</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c>
          <w:tcPr>
            <w:tcW w:w="41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GitHub Enterprise</w:t>
      </w:r>
    </w:p>
    <w:p w:rsidR="00CE48C9" w:rsidRDefault="00121BA3">
      <w:pPr>
        <w:pStyle w:val="ProductList-Body"/>
      </w:pPr>
      <w:r>
        <w:t xml:space="preserve">Los Clientes que disponen de Usuarios con Licencia pueden obtener acceso y utilizar tanto el servicio online GitHub Enterprise Cloud (anteriormente conocido como Business Cloud) como el software local de GitHub Enterprise Server (anteriormente conocido como GitHub Enterprise o GHE) según se incluye en GitHub Enterprise. </w:t>
      </w:r>
    </w:p>
    <w:p w:rsidR="00CE48C9" w:rsidRDefault="00CE48C9">
      <w:pPr>
        <w:pStyle w:val="ProductList-Body"/>
      </w:pPr>
    </w:p>
    <w:p w:rsidR="00CE48C9" w:rsidRDefault="00121BA3">
      <w:pPr>
        <w:pStyle w:val="ProductList-ClauseHeading"/>
        <w:outlineLvl w:val="4"/>
      </w:pPr>
      <w:r>
        <w:t>2.2 Entrenamiento y evaluación</w:t>
      </w:r>
    </w:p>
    <w:p w:rsidR="00CE48C9" w:rsidRDefault="00121BA3">
      <w:pPr>
        <w:pStyle w:val="ProductList-Body"/>
      </w:pPr>
      <w:r>
        <w:t>Independientemente de cualquier estipulación en sentido contrario contenida en el contrato de licencias por volumen del Cliente, se requieren SL de Usuario para el acceso al software o al servicio online GitHub Enterprise con fines de entrenamiento o evaluación.</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08" w:name="_Sec1209"/>
      <w:r>
        <w:t>Microsoft Kaizala Pro</w:t>
      </w:r>
      <w:bookmarkEnd w:id="308"/>
      <w:r w:rsidR="000D6B75">
        <w:fldChar w:fldCharType="begin"/>
      </w:r>
      <w:r>
        <w:instrText xml:space="preserve"> TC "</w:instrText>
      </w:r>
      <w:bookmarkStart w:id="309" w:name="_Toc15833572"/>
      <w:r>
        <w:instrText>Microsoft Kaizala Pro</w:instrText>
      </w:r>
      <w:bookmarkEnd w:id="309"/>
      <w:r>
        <w:instrText>" \l 3</w:instrText>
      </w:r>
      <w:r w:rsidR="000D6B75">
        <w:fldChar w:fldCharType="end"/>
      </w:r>
    </w:p>
    <w:p w:rsidR="00CE48C9" w:rsidRDefault="00121BA3">
      <w:pPr>
        <w:pStyle w:val="ProductList-Offering1SubSection"/>
        <w:outlineLvl w:val="3"/>
      </w:pPr>
      <w:bookmarkStart w:id="310" w:name="_Sec1210"/>
      <w:r>
        <w:t>1. Disponibilidad del programa</w:t>
      </w:r>
      <w:bookmarkEnd w:id="310"/>
    </w:p>
    <w:tbl>
      <w:tblPr>
        <w:tblStyle w:val="PURTable"/>
        <w:tblW w:w="0" w:type="dxa"/>
        <w:tblLook w:val="04A0"/>
      </w:tblPr>
      <w:tblGrid>
        <w:gridCol w:w="4109"/>
        <w:gridCol w:w="821"/>
        <w:gridCol w:w="691"/>
        <w:gridCol w:w="810"/>
        <w:gridCol w:w="713"/>
        <w:gridCol w:w="728"/>
        <w:gridCol w:w="830"/>
        <w:gridCol w:w="706"/>
        <w:gridCol w:w="703"/>
        <w:gridCol w:w="805"/>
      </w:tblGrid>
      <w:tr w:rsidR="00CE48C9">
        <w:trPr>
          <w:cnfStyle w:val="100000000000"/>
        </w:trPr>
        <w:tc>
          <w:tcPr>
            <w:tcW w:w="4520" w:type="dxa"/>
            <w:tcBorders>
              <w:left w:val="single" w:sz="6" w:space="0" w:color="FFFFFF"/>
              <w:bottom w:val="none" w:sz="4" w:space="0" w:color="BFBFBF"/>
              <w:right w:val="single" w:sz="6" w:space="0" w:color="FFFFFF"/>
            </w:tcBorders>
            <w:shd w:val="clear" w:color="auto" w:fill="00188F"/>
          </w:tcPr>
          <w:p w:rsidR="00CE48C9" w:rsidRDefault="00121BA3">
            <w:pPr>
              <w:pStyle w:val="ProductList-TableBody"/>
            </w:pPr>
            <w:r>
              <w:rPr>
                <w:color w:val="FFFFFF"/>
              </w:rPr>
              <w:t>Servicios Online</w:t>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none" w:sz="4" w:space="0" w:color="BFBFBF"/>
              <w:left w:val="none" w:sz="4" w:space="0" w:color="000000"/>
              <w:bottom w:val="none" w:sz="4" w:space="0" w:color="7F7F7F"/>
              <w:right w:val="none" w:sz="4" w:space="0" w:color="000000"/>
            </w:tcBorders>
          </w:tcPr>
          <w:p w:rsidR="00CE48C9" w:rsidRDefault="00121BA3">
            <w:pPr>
              <w:pStyle w:val="ProductList-TableBody"/>
            </w:pPr>
            <w:r>
              <w:t>Microsoft Kaizala Pro</w:t>
            </w:r>
            <w:r w:rsidR="000D6B75">
              <w:fldChar w:fldCharType="begin"/>
            </w:r>
            <w:r>
              <w:instrText xml:space="preserve"> XE "Microsoft Kaizala Pro" </w:instrText>
            </w:r>
            <w:r w:rsidR="000D6B75">
              <w:fldChar w:fldCharType="end"/>
            </w:r>
            <w:r>
              <w:t xml:space="preserve"> (SL de Usuario)</w:t>
            </w:r>
          </w:p>
        </w:tc>
        <w:tc>
          <w:tcPr>
            <w:tcW w:w="860" w:type="dxa"/>
            <w:tcBorders>
              <w:top w:val="single" w:sz="6" w:space="0" w:color="FFFFFF"/>
              <w:left w:val="none" w:sz="4" w:space="0" w:color="000000"/>
              <w:bottom w:val="none"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r w:rsidR="00121BA3">
              <w:t>,</w:t>
            </w: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311" w:name="_Sec1211"/>
      <w:r>
        <w:t>2. Condiciones del Producto</w:t>
      </w:r>
      <w:bookmarkEnd w:id="311"/>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48">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Admisible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Reducción (SCE): productos para los cuales un cliente de Inscripción para Servidor y Nube puede informar una reducción en las licencias de suscripción o un Compromiso Anual Asignado después de doce (12) meses consecutivos." </w:instrText>
            </w:r>
            <w:r>
              <w:fldChar w:fldCharType="separate"/>
            </w:r>
            <w:r w:rsidR="00121BA3">
              <w:rPr>
                <w:color w:val="0563C1"/>
              </w:rPr>
              <w:t>Admisible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12" w:name="_Sec1206"/>
      <w:r>
        <w:t>Microsoft Cloud App Security</w:t>
      </w:r>
      <w:bookmarkEnd w:id="312"/>
      <w:r w:rsidR="000D6B75">
        <w:fldChar w:fldCharType="begin"/>
      </w:r>
      <w:r>
        <w:instrText xml:space="preserve"> TC "</w:instrText>
      </w:r>
      <w:bookmarkStart w:id="313" w:name="_Toc15833573"/>
      <w:r>
        <w:instrText>Microsoft Cloud App Security</w:instrText>
      </w:r>
      <w:bookmarkEnd w:id="313"/>
      <w:r>
        <w:instrText>" \l 3</w:instrText>
      </w:r>
      <w:r w:rsidR="000D6B75">
        <w:fldChar w:fldCharType="end"/>
      </w:r>
    </w:p>
    <w:p w:rsidR="00CE48C9" w:rsidRDefault="00121BA3">
      <w:pPr>
        <w:pStyle w:val="ProductList-Offering1SubSection"/>
        <w:outlineLvl w:val="3"/>
      </w:pPr>
      <w:bookmarkStart w:id="314" w:name="_Sec1207"/>
      <w:r>
        <w:t>1. Disponibilidad del programa</w:t>
      </w:r>
      <w:bookmarkEnd w:id="314"/>
    </w:p>
    <w:tbl>
      <w:tblPr>
        <w:tblStyle w:val="PURTable"/>
        <w:tblW w:w="0" w:type="dxa"/>
        <w:tblLook w:val="04A0"/>
      </w:tblPr>
      <w:tblGrid>
        <w:gridCol w:w="4105"/>
        <w:gridCol w:w="820"/>
        <w:gridCol w:w="698"/>
        <w:gridCol w:w="809"/>
        <w:gridCol w:w="713"/>
        <w:gridCol w:w="728"/>
        <w:gridCol w:w="830"/>
        <w:gridCol w:w="706"/>
        <w:gridCol w:w="702"/>
        <w:gridCol w:w="805"/>
      </w:tblGrid>
      <w:tr w:rsidR="00CE48C9">
        <w:trPr>
          <w:cnfStyle w:val="100000000000"/>
        </w:trPr>
        <w:tc>
          <w:tcPr>
            <w:tcW w:w="4520" w:type="dxa"/>
            <w:tcBorders>
              <w:left w:val="single" w:sz="6" w:space="0" w:color="FFFFFF"/>
              <w:bottom w:val="none" w:sz="4" w:space="0" w:color="BFBFBF"/>
              <w:right w:val="single" w:sz="6" w:space="0" w:color="FFFFFF"/>
            </w:tcBorders>
            <w:shd w:val="clear" w:color="auto" w:fill="00188F"/>
          </w:tcPr>
          <w:p w:rsidR="00CE48C9" w:rsidRDefault="00121BA3">
            <w:pPr>
              <w:pStyle w:val="ProductList-TableBody"/>
            </w:pPr>
            <w:r>
              <w:rPr>
                <w:color w:val="FFFFFF"/>
              </w:rPr>
              <w:t>Servicios Online</w:t>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none" w:sz="4" w:space="0" w:color="BFBFBF"/>
              <w:left w:val="none" w:sz="4" w:space="0" w:color="000000"/>
              <w:bottom w:val="dashed" w:sz="4" w:space="0" w:color="7F7F7F"/>
              <w:right w:val="none" w:sz="4" w:space="0" w:color="000000"/>
            </w:tcBorders>
          </w:tcPr>
          <w:p w:rsidR="00CE48C9" w:rsidRDefault="00121BA3">
            <w:pPr>
              <w:pStyle w:val="ProductList-TableBody"/>
            </w:pPr>
            <w:r>
              <w:t>Microsoft Cloud App Security</w:t>
            </w:r>
            <w:r w:rsidR="000D6B75">
              <w:fldChar w:fldCharType="begin"/>
            </w:r>
            <w:r>
              <w:instrText xml:space="preserve"> XE "Microsoft Cloud App Security" </w:instrText>
            </w:r>
            <w:r w:rsidR="000D6B75">
              <w:fldChar w:fldCharType="end"/>
            </w:r>
            <w:r>
              <w:t xml:space="preserve"> (SL de Usuario)</w:t>
            </w:r>
          </w:p>
        </w:tc>
        <w:tc>
          <w:tcPr>
            <w:tcW w:w="860" w:type="dxa"/>
            <w:tcBorders>
              <w:top w:val="single" w:sz="6" w:space="0" w:color="FFFFFF"/>
              <w:left w:val="none" w:sz="4" w:space="0" w:color="000000"/>
              <w:bottom w:val="dashed"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CE48C9">
      <w:pPr>
        <w:pStyle w:val="ProductList-Body"/>
      </w:pPr>
    </w:p>
    <w:p w:rsidR="00CE48C9" w:rsidRDefault="00121BA3">
      <w:pPr>
        <w:pStyle w:val="ProductList-Offering1SubSection"/>
        <w:outlineLvl w:val="3"/>
      </w:pPr>
      <w:bookmarkStart w:id="315" w:name="_Sec1208"/>
      <w:r>
        <w:t>2. Condiciones del Producto</w:t>
      </w:r>
      <w:bookmarkEnd w:id="315"/>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49">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lastRenderedPageBreak/>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bajo estas licencias. (Consulte la definición completa en el Glosario)" </w:instrText>
            </w:r>
            <w:r>
              <w:fldChar w:fldCharType="separate"/>
            </w:r>
            <w:r w:rsidR="00121BA3">
              <w:rPr>
                <w:color w:val="0563C1"/>
              </w:rPr>
              <w:t>Excepción de Usuario Cualificado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Reducción (SCE): Productos para los cuales un cliente de Inscripción Server and Cloud puede informar una reducción en las licencias de suscripción o un Compromiso Anual Asignado después de 12 meses consecutivos." </w:instrText>
            </w:r>
            <w:r>
              <w:fldChar w:fldCharType="separate"/>
            </w:r>
            <w:r w:rsidR="00121BA3">
              <w:rPr>
                <w:color w:val="0563C1"/>
              </w:rPr>
              <w:t>Elegible para Reducción (SCE)</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FFFFF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16" w:name="_Sec1284"/>
      <w:r>
        <w:t>Conexión de datos de Microsoft Graph para los ISV</w:t>
      </w:r>
      <w:bookmarkEnd w:id="316"/>
      <w:r w:rsidR="000D6B75">
        <w:fldChar w:fldCharType="begin"/>
      </w:r>
      <w:r>
        <w:instrText xml:space="preserve"> TC "</w:instrText>
      </w:r>
      <w:bookmarkStart w:id="317" w:name="_Toc15833574"/>
      <w:r>
        <w:instrText>Conexión de datos de Microsoft Graph para los ISV</w:instrText>
      </w:r>
      <w:bookmarkEnd w:id="317"/>
      <w:r>
        <w:instrText>" \l 3</w:instrText>
      </w:r>
      <w:r w:rsidR="000D6B75">
        <w:fldChar w:fldCharType="end"/>
      </w:r>
    </w:p>
    <w:p w:rsidR="00CE48C9" w:rsidRDefault="00121BA3">
      <w:pPr>
        <w:pStyle w:val="ProductList-Offering1SubSection"/>
        <w:outlineLvl w:val="3"/>
      </w:pPr>
      <w:bookmarkStart w:id="318" w:name="_Sec1285"/>
      <w:r>
        <w:t>1. Disponibilidad del Programa</w:t>
      </w:r>
      <w:bookmarkEnd w:id="318"/>
    </w:p>
    <w:tbl>
      <w:tblPr>
        <w:tblStyle w:val="PURTable"/>
        <w:tblW w:w="0" w:type="dxa"/>
        <w:tblLook w:val="04A0"/>
      </w:tblPr>
      <w:tblGrid>
        <w:gridCol w:w="4364"/>
        <w:gridCol w:w="730"/>
        <w:gridCol w:w="721"/>
        <w:gridCol w:w="726"/>
        <w:gridCol w:w="730"/>
        <w:gridCol w:w="736"/>
        <w:gridCol w:w="734"/>
        <w:gridCol w:w="727"/>
        <w:gridCol w:w="724"/>
        <w:gridCol w:w="724"/>
      </w:tblGrid>
      <w:tr w:rsidR="00CE48C9">
        <w:trPr>
          <w:cnfStyle w:val="100000000000"/>
        </w:trPr>
        <w:tc>
          <w:tcPr>
            <w:tcW w:w="452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pPr>
            <w:r>
              <w:rPr>
                <w:color w:val="FFFFFF"/>
              </w:rPr>
              <w:t>Servicios Online</w:t>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single" w:sz="4" w:space="0" w:color="FFFFFF"/>
              <w:left w:val="single" w:sz="4" w:space="0" w:color="FFFFFF"/>
              <w:bottom w:val="single" w:sz="4" w:space="0" w:color="FFFFFF"/>
              <w:right w:val="single" w:sz="4" w:space="0" w:color="FFFFFF"/>
            </w:tcBorders>
          </w:tcPr>
          <w:p w:rsidR="00CE48C9" w:rsidRDefault="00121BA3">
            <w:pPr>
              <w:pStyle w:val="ProductList-TableBody"/>
            </w:pPr>
            <w:r>
              <w:t>Conexión de datos de Microsoft Graph para los ISV</w:t>
            </w:r>
            <w:r w:rsidR="000D6B75">
              <w:fldChar w:fldCharType="begin"/>
            </w:r>
            <w:r>
              <w:instrText xml:space="preserve"> XE "Conexión de datos de Microsoft Graph para los ISV" </w:instrText>
            </w:r>
            <w:r w:rsidR="000D6B75">
              <w:fldChar w:fldCharType="end"/>
            </w:r>
            <w:r>
              <w:t xml:space="preserve"> (SL)</w:t>
            </w:r>
          </w:p>
        </w:tc>
        <w:tc>
          <w:tcPr>
            <w:tcW w:w="740" w:type="dxa"/>
            <w:tcBorders>
              <w:top w:val="single" w:sz="4" w:space="0" w:color="FFFFFF"/>
              <w:left w:val="single" w:sz="4" w:space="0" w:color="FFFFFF"/>
              <w:bottom w:val="single" w:sz="4" w:space="0" w:color="FFFFFF"/>
              <w:right w:val="single" w:sz="4" w:space="0" w:color="FFFFFF"/>
            </w:tcBorders>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c>
          <w:tcPr>
            <w:tcW w:w="740" w:type="dxa"/>
            <w:tcBorders>
              <w:top w:val="single" w:sz="4" w:space="0" w:color="FFFFFF"/>
              <w:left w:val="single" w:sz="4" w:space="0" w:color="FFFFFF"/>
              <w:bottom w:val="single" w:sz="4" w:space="0" w:color="FFFFFF"/>
              <w:right w:val="single" w:sz="4" w:space="0" w:color="FFFFFF"/>
            </w:tcBorders>
            <w:shd w:val="clear" w:color="auto" w:fill="BFBFBF"/>
          </w:tcPr>
          <w:p w:rsidR="00CE48C9" w:rsidRDefault="00CE48C9">
            <w:pPr>
              <w:pStyle w:val="ProductList-TableBody"/>
              <w:jc w:val="center"/>
            </w:pPr>
          </w:p>
        </w:tc>
      </w:tr>
    </w:tbl>
    <w:p w:rsidR="00CE48C9" w:rsidRDefault="00CE48C9">
      <w:pPr>
        <w:pStyle w:val="ProductList-Body"/>
      </w:pPr>
    </w:p>
    <w:p w:rsidR="00CE48C9" w:rsidRDefault="00121BA3">
      <w:pPr>
        <w:pStyle w:val="ProductList-Offering1SubSection"/>
        <w:outlineLvl w:val="3"/>
      </w:pPr>
      <w:bookmarkStart w:id="319" w:name="_Sec1286"/>
      <w:r>
        <w:t>2. Condiciones del Producto</w:t>
      </w:r>
      <w:bookmarkEnd w:id="319"/>
    </w:p>
    <w:tbl>
      <w:tblPr>
        <w:tblStyle w:val="PURTable"/>
        <w:tblW w:w="0" w:type="dxa"/>
        <w:tblLook w:val="04A0"/>
      </w:tblPr>
      <w:tblGrid>
        <w:gridCol w:w="3637"/>
        <w:gridCol w:w="3524"/>
        <w:gridCol w:w="3755"/>
      </w:tblGrid>
      <w:tr w:rsidR="00CE48C9">
        <w:trPr>
          <w:cnfStyle w:val="100000000000"/>
        </w:trPr>
        <w:tc>
          <w:tcPr>
            <w:tcW w:w="4040" w:type="dxa"/>
            <w:tcBorders>
              <w:top w:val="single" w:sz="24"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 Online." </w:instrText>
            </w:r>
            <w:r>
              <w:fldChar w:fldCharType="separate"/>
            </w:r>
            <w:r w:rsidR="00121BA3">
              <w:rPr>
                <w:color w:val="0563C1"/>
              </w:rPr>
              <w:t>Condiciones del Servicio</w:t>
            </w:r>
            <w:r>
              <w:fldChar w:fldCharType="end"/>
            </w:r>
            <w:r w:rsidR="00121BA3">
              <w:t xml:space="preserve">: </w:t>
            </w:r>
            <w:hyperlink r:id="rId150">
              <w:r w:rsidR="00121BA3">
                <w:rPr>
                  <w:color w:val="00467F"/>
                  <w:u w:val="single"/>
                </w:rPr>
                <w:t>OST</w:t>
              </w:r>
            </w:hyperlink>
          </w:p>
        </w:tc>
        <w:tc>
          <w:tcPr>
            <w:tcW w:w="3920" w:type="dxa"/>
            <w:tcBorders>
              <w:top w:val="single" w:sz="24"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160" w:type="dxa"/>
            <w:tcBorders>
              <w:top w:val="single" w:sz="24"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392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c>
          <w:tcPr>
            <w:tcW w:w="416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39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"Admisible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Admisible para True Up</w:t>
            </w:r>
            <w:r>
              <w:fldChar w:fldCharType="end"/>
            </w:r>
            <w:r w:rsidR="00121BA3">
              <w:t>: Todos</w:t>
            </w:r>
          </w:p>
        </w:tc>
        <w:tc>
          <w:tcPr>
            <w:tcW w:w="41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20" w:name="_Sec630"/>
      <w:r>
        <w:t>Microsoft Intune</w:t>
      </w:r>
      <w:bookmarkEnd w:id="320"/>
      <w:r w:rsidR="000D6B75">
        <w:fldChar w:fldCharType="begin"/>
      </w:r>
      <w:r>
        <w:instrText xml:space="preserve"> TC "</w:instrText>
      </w:r>
      <w:bookmarkStart w:id="321" w:name="_Toc15833575"/>
      <w:r>
        <w:instrText>Microsoft Intune</w:instrText>
      </w:r>
      <w:bookmarkEnd w:id="321"/>
      <w:r>
        <w:instrText>" \l 3</w:instrText>
      </w:r>
      <w:r w:rsidR="000D6B75">
        <w:fldChar w:fldCharType="end"/>
      </w:r>
    </w:p>
    <w:p w:rsidR="00CE48C9" w:rsidRDefault="00121BA3">
      <w:pPr>
        <w:pStyle w:val="ProductList-Offering1SubSection"/>
        <w:outlineLvl w:val="3"/>
      </w:pPr>
      <w:bookmarkStart w:id="322" w:name="_Sec714"/>
      <w:r>
        <w:t>1. Disponibilidad del programa</w:t>
      </w:r>
      <w:bookmarkEnd w:id="322"/>
    </w:p>
    <w:tbl>
      <w:tblPr>
        <w:tblStyle w:val="PURTable"/>
        <w:tblW w:w="0" w:type="dxa"/>
        <w:tblLook w:val="04A0"/>
      </w:tblPr>
      <w:tblGrid>
        <w:gridCol w:w="4130"/>
        <w:gridCol w:w="817"/>
        <w:gridCol w:w="695"/>
        <w:gridCol w:w="806"/>
        <w:gridCol w:w="711"/>
        <w:gridCol w:w="727"/>
        <w:gridCol w:w="827"/>
        <w:gridCol w:w="704"/>
        <w:gridCol w:w="699"/>
        <w:gridCol w:w="800"/>
      </w:tblGrid>
      <w:tr w:rsidR="00CE48C9">
        <w:trPr>
          <w:cnfStyle w:val="100000000000"/>
        </w:trPr>
        <w:tc>
          <w:tcPr>
            <w:tcW w:w="4520" w:type="dxa"/>
            <w:tcBorders>
              <w:left w:val="single" w:sz="6" w:space="0" w:color="FFFFFF"/>
              <w:bottom w:val="none" w:sz="4" w:space="0" w:color="BFBFBF"/>
              <w:right w:val="single" w:sz="6" w:space="0" w:color="FFFFFF"/>
            </w:tcBorders>
            <w:shd w:val="clear" w:color="auto" w:fill="00188F"/>
          </w:tcPr>
          <w:p w:rsidR="00CE48C9" w:rsidRDefault="00121BA3">
            <w:pPr>
              <w:pStyle w:val="ProductList-TableBody"/>
            </w:pPr>
            <w:r>
              <w:rPr>
                <w:color w:val="FFFFFF"/>
              </w:rPr>
              <w:t>Servicios Online</w:t>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none" w:sz="4" w:space="0" w:color="BFBFBF"/>
              <w:left w:val="none" w:sz="4" w:space="0" w:color="000000"/>
              <w:bottom w:val="dashed" w:sz="4" w:space="0" w:color="7F7F7F"/>
              <w:right w:val="none" w:sz="4" w:space="0" w:color="000000"/>
            </w:tcBorders>
          </w:tcPr>
          <w:p w:rsidR="00CE48C9" w:rsidRDefault="00121BA3">
            <w:pPr>
              <w:pStyle w:val="ProductList-TableBody"/>
            </w:pPr>
            <w:r>
              <w:t>Microsoft Intune</w:t>
            </w:r>
            <w:r w:rsidR="000D6B75">
              <w:fldChar w:fldCharType="begin"/>
            </w:r>
            <w:r>
              <w:instrText xml:space="preserve"> XE "Microsoft Intune" </w:instrText>
            </w:r>
            <w:r w:rsidR="000D6B75">
              <w:fldChar w:fldCharType="end"/>
            </w:r>
            <w:r>
              <w:t xml:space="preserve"> (SL de Usuario)</w:t>
            </w:r>
          </w:p>
        </w:tc>
        <w:tc>
          <w:tcPr>
            <w:tcW w:w="860" w:type="dxa"/>
            <w:tcBorders>
              <w:top w:val="single" w:sz="6" w:space="0" w:color="FFFFFF"/>
              <w:left w:val="none" w:sz="4" w:space="0" w:color="000000"/>
              <w:bottom w:val="dashed"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520" w:type="dxa"/>
            <w:tcBorders>
              <w:top w:val="dashed" w:sz="4" w:space="0" w:color="7F7F7F"/>
              <w:left w:val="none" w:sz="4" w:space="0" w:color="6E6E6E"/>
              <w:bottom w:val="dashed" w:sz="4" w:space="0" w:color="7F7F7F"/>
              <w:right w:val="none" w:sz="4" w:space="0" w:color="6E6E6E"/>
            </w:tcBorders>
          </w:tcPr>
          <w:p w:rsidR="00CE48C9" w:rsidRDefault="00121BA3">
            <w:pPr>
              <w:pStyle w:val="ProductList-TableBody"/>
            </w:pPr>
            <w:r>
              <w:t>Complemento de Microsoft Intune</w:t>
            </w:r>
            <w:r w:rsidR="000D6B75">
              <w:fldChar w:fldCharType="begin"/>
            </w:r>
            <w:r>
              <w:instrText xml:space="preserve"> XE "Complemento de Microsoft Intune" </w:instrText>
            </w:r>
            <w:r w:rsidR="000D6B75">
              <w:fldChar w:fldCharType="end"/>
            </w:r>
            <w:r>
              <w:t xml:space="preserve"> (SL de Usuario)</w:t>
            </w:r>
          </w:p>
        </w:tc>
        <w:tc>
          <w:tcPr>
            <w:tcW w:w="860" w:type="dxa"/>
            <w:tcBorders>
              <w:top w:val="dashed" w:sz="4" w:space="0" w:color="7F7F7F"/>
              <w:left w:val="none" w:sz="4" w:space="0" w:color="6E6E6E"/>
              <w:bottom w:val="dashed" w:sz="4" w:space="0" w:color="7F7F7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520" w:type="dxa"/>
            <w:tcBorders>
              <w:top w:val="dashed" w:sz="4" w:space="0" w:color="7F7F7F"/>
              <w:left w:val="none" w:sz="4" w:space="0" w:color="6E6E6E"/>
              <w:bottom w:val="dashed" w:sz="4" w:space="0" w:color="7F7F7F"/>
              <w:right w:val="none" w:sz="4" w:space="0" w:color="6E6E6E"/>
            </w:tcBorders>
          </w:tcPr>
          <w:p w:rsidR="00CE48C9" w:rsidRDefault="00121BA3">
            <w:pPr>
              <w:pStyle w:val="ProductList-TableBody"/>
            </w:pPr>
            <w:r>
              <w:t>Microsoft Intune para Dispositivos</w:t>
            </w:r>
            <w:r w:rsidR="000D6B75">
              <w:fldChar w:fldCharType="begin"/>
            </w:r>
            <w:r>
              <w:instrText xml:space="preserve"> XE "Microsoft Intune para Dispositivos" </w:instrText>
            </w:r>
            <w:r w:rsidR="000D6B75">
              <w:fldChar w:fldCharType="end"/>
            </w:r>
            <w:r>
              <w:t xml:space="preserve"> (SL de Dispositivo)</w:t>
            </w:r>
          </w:p>
        </w:tc>
        <w:tc>
          <w:tcPr>
            <w:tcW w:w="860" w:type="dxa"/>
            <w:tcBorders>
              <w:top w:val="dashed" w:sz="4" w:space="0" w:color="7F7F7F"/>
              <w:left w:val="none" w:sz="4" w:space="0" w:color="6E6E6E"/>
              <w:bottom w:val="dashed" w:sz="4" w:space="0" w:color="7F7F7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"Open Minimum" </w:instrText>
            </w:r>
            <w:r>
              <w:fldChar w:fldCharType="separate"/>
            </w:r>
            <w:r w:rsidR="00121BA3">
              <w:rPr>
                <w:color w:val="000000"/>
              </w:rPr>
              <w:t>OM</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"No Toda la Organización en Open Value" </w:instrText>
            </w:r>
            <w:r>
              <w:fldChar w:fldCharType="separate"/>
            </w:r>
            <w:r w:rsidR="00121BA3">
              <w:rPr>
                <w:color w:val="000000"/>
              </w:rPr>
              <w:t xml:space="preserve"> P</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520" w:type="dxa"/>
            <w:tcBorders>
              <w:top w:val="dashed" w:sz="4" w:space="0" w:color="7F7F7F"/>
              <w:left w:val="none" w:sz="4" w:space="0" w:color="6E6E6E"/>
              <w:bottom w:val="dashed" w:sz="4" w:space="0" w:color="949494"/>
              <w:right w:val="none" w:sz="4" w:space="0" w:color="6E6E6E"/>
            </w:tcBorders>
          </w:tcPr>
          <w:p w:rsidR="00CE48C9" w:rsidRDefault="00121BA3">
            <w:pPr>
              <w:pStyle w:val="ProductList-TableBody"/>
            </w:pPr>
            <w:r>
              <w:rPr>
                <w:color w:val="000000"/>
              </w:rPr>
              <w:t>Complemento de SL de Usuario de Almacenamiento Adicional de Microsoft Intune 1 GB</w:t>
            </w:r>
            <w:r w:rsidR="000D6B75">
              <w:fldChar w:fldCharType="begin"/>
            </w:r>
            <w:r>
              <w:instrText xml:space="preserve"> XE "Complemento de SL de Usuario de Almacenamiento Adicional de Microsoft Intune 1 GB" </w:instrText>
            </w:r>
            <w:r w:rsidR="000D6B75">
              <w:fldChar w:fldCharType="end"/>
            </w:r>
          </w:p>
        </w:tc>
        <w:tc>
          <w:tcPr>
            <w:tcW w:w="860" w:type="dxa"/>
            <w:tcBorders>
              <w:top w:val="dashed" w:sz="4" w:space="0" w:color="7F7F7F"/>
              <w:left w:val="none" w:sz="4" w:space="0" w:color="6E6E6E"/>
              <w:bottom w:val="dashed" w:sz="4" w:space="0" w:color="949494"/>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520" w:type="dxa"/>
            <w:tcBorders>
              <w:top w:val="dashed" w:sz="4" w:space="0" w:color="949494"/>
              <w:left w:val="none" w:sz="4" w:space="0" w:color="6E6E6E"/>
              <w:bottom w:val="dashed" w:sz="4" w:space="0" w:color="949494"/>
              <w:right w:val="none" w:sz="4" w:space="0" w:color="6E6E6E"/>
            </w:tcBorders>
          </w:tcPr>
          <w:p w:rsidR="00CE48C9" w:rsidRDefault="00121BA3">
            <w:pPr>
              <w:pStyle w:val="ProductList-TableBody"/>
            </w:pPr>
            <w:r>
              <w:t>Microsoft Intune para EDU (SL de Dispositivo)</w:t>
            </w:r>
          </w:p>
        </w:tc>
        <w:tc>
          <w:tcPr>
            <w:tcW w:w="860" w:type="dxa"/>
            <w:tcBorders>
              <w:top w:val="dashed" w:sz="4" w:space="0" w:color="949494"/>
              <w:left w:val="none" w:sz="4" w:space="0" w:color="6E6E6E"/>
              <w:bottom w:val="dashed" w:sz="4" w:space="0" w:color="949494"/>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"Servicio Online Enterprise" </w:instrText>
            </w:r>
            <w:r>
              <w:fldChar w:fldCharType="separate"/>
            </w:r>
            <w:r w:rsidR="00121BA3">
              <w:rPr>
                <w:color w:val="000000"/>
              </w:rPr>
              <w:t>EO</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520" w:type="dxa"/>
            <w:tcBorders>
              <w:top w:val="dashed" w:sz="4" w:space="0" w:color="949494"/>
              <w:left w:val="none" w:sz="4" w:space="0" w:color="6E6E6E"/>
              <w:bottom w:val="dashed" w:sz="4" w:space="0" w:color="B7B7B7"/>
              <w:right w:val="none" w:sz="4" w:space="0" w:color="6E6E6E"/>
            </w:tcBorders>
          </w:tcPr>
          <w:p w:rsidR="00CE48C9" w:rsidRDefault="00121BA3">
            <w:pPr>
              <w:pStyle w:val="ProductList-TableBody"/>
            </w:pPr>
            <w:r>
              <w:t>Microsoft Intune para EDU</w:t>
            </w:r>
            <w:r w:rsidR="000D6B75">
              <w:fldChar w:fldCharType="begin"/>
            </w:r>
            <w:r>
              <w:instrText xml:space="preserve"> XE "Microsoft Intune para EDU" </w:instrText>
            </w:r>
            <w:r w:rsidR="000D6B75">
              <w:fldChar w:fldCharType="end"/>
            </w:r>
            <w:r>
              <w:t xml:space="preserve"> (SL de Usuario)</w:t>
            </w:r>
          </w:p>
        </w:tc>
        <w:tc>
          <w:tcPr>
            <w:tcW w:w="860" w:type="dxa"/>
            <w:tcBorders>
              <w:top w:val="dashed" w:sz="4" w:space="0" w:color="949494"/>
              <w:left w:val="none" w:sz="4" w:space="0" w:color="6E6E6E"/>
              <w:bottom w:val="dashed" w:sz="4" w:space="0" w:color="B7B7B7"/>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r w:rsidR="00CE48C9">
        <w:tc>
          <w:tcPr>
            <w:tcW w:w="4520" w:type="dxa"/>
            <w:tcBorders>
              <w:top w:val="dashed" w:sz="4" w:space="0" w:color="B7B7B7"/>
              <w:left w:val="none" w:sz="4" w:space="0" w:color="6E6E6E"/>
              <w:bottom w:val="none" w:sz="4" w:space="0" w:color="BFBFBF"/>
              <w:right w:val="none" w:sz="4" w:space="0" w:color="6E6E6E"/>
            </w:tcBorders>
          </w:tcPr>
          <w:p w:rsidR="00CE48C9" w:rsidRDefault="00121BA3">
            <w:pPr>
              <w:pStyle w:val="ProductList-TableBody"/>
            </w:pPr>
            <w:r>
              <w:t>Complemento de Microsoft Intune para EDU</w:t>
            </w:r>
            <w:r w:rsidR="000D6B75">
              <w:fldChar w:fldCharType="begin"/>
            </w:r>
            <w:r>
              <w:instrText xml:space="preserve"> XE "Complemento de Microsoft Intune para EDU" </w:instrText>
            </w:r>
            <w:r w:rsidR="000D6B75">
              <w:fldChar w:fldCharType="end"/>
            </w:r>
            <w:r>
              <w:t xml:space="preserve"> (SL de Usuario)</w:t>
            </w:r>
          </w:p>
        </w:tc>
        <w:tc>
          <w:tcPr>
            <w:tcW w:w="860" w:type="dxa"/>
            <w:tcBorders>
              <w:top w:val="dashed" w:sz="4" w:space="0" w:color="B7B7B7"/>
              <w:left w:val="none" w:sz="4" w:space="0" w:color="6E6E6E"/>
              <w:bottom w:val="none" w:sz="4" w:space="0" w:color="BFBFB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323" w:name="_Sec769"/>
      <w:r>
        <w:t>2. Condiciones del Producto</w:t>
      </w:r>
      <w:bookmarkEnd w:id="323"/>
    </w:p>
    <w:tbl>
      <w:tblPr>
        <w:tblStyle w:val="PURTable"/>
        <w:tblW w:w="0" w:type="dxa"/>
        <w:tblLook w:val="04A0"/>
      </w:tblPr>
      <w:tblGrid>
        <w:gridCol w:w="3630"/>
        <w:gridCol w:w="3631"/>
        <w:gridCol w:w="3655"/>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51">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Periodo Prorrogado: Los servicios online que son elegibles para un periodo prorrogado, tal como se describe en el contrato de licencias Enterprise y Enterprise Subscription." </w:instrText>
            </w:r>
            <w:r>
              <w:fldChar w:fldCharType="separate"/>
            </w:r>
            <w:r w:rsidR="00121BA3">
              <w:rPr>
                <w:color w:val="0563C1"/>
              </w:rPr>
              <w:t>Elegible para Periodo Prorrogado</w:t>
            </w:r>
            <w:r>
              <w:fldChar w:fldCharType="end"/>
            </w:r>
            <w:r w:rsidR="00121BA3">
              <w:t>: Todos</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Reducción: un Servicio Online para que un cliente que tenga una Inscripción Enterprise, una Inscripción Enterprise Subscription, una Inscripción Microsoft Azure o Enrollment for Education Solutions pueda comunicar una reducción de las licencias o del Compromiso Anual Asignado." </w:instrText>
            </w:r>
            <w:r>
              <w:fldChar w:fldCharType="separate"/>
            </w:r>
            <w:r w:rsidR="00121BA3">
              <w:rPr>
                <w:color w:val="0563C1"/>
              </w:rPr>
              <w:t>Elegible para Reducción</w:t>
            </w:r>
            <w:r>
              <w:fldChar w:fldCharType="end"/>
            </w:r>
            <w:r w:rsidR="00121BA3">
              <w:t xml:space="preserve">: Todos (excepto Microsoft Intune para EDU (SL de Dispositivo)) </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relación de 1:15 o 1:40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"Elegible para True Up: Una Licencia de suscripción de Servicio Online que un cliente de Enterprise o Enterprise Subscription puede solicitar a través del proceso de pedido “True Up” o anual, en lugar de mensual." </w:instrText>
            </w:r>
            <w:r>
              <w:fldChar w:fldCharType="separate"/>
            </w:r>
            <w:r w:rsidR="00121BA3">
              <w:rPr>
                <w:color w:val="0563C1"/>
              </w:rPr>
              <w:t>Elegible para True Up</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"Indica que el Producto está disponible como un Complemento y/o de SA. Consulte el Apéndice C: Complementos de Servicios Online y Otras Licencias de Transición para conocer los detalles." </w:instrText>
            </w:r>
            <w:r>
              <w:fldChar w:fldCharType="separate"/>
            </w:r>
            <w:r w:rsidR="00121BA3">
              <w:rPr>
                <w:color w:val="0563C1"/>
              </w:rPr>
              <w:t>Complementos y de SA</w:t>
            </w:r>
            <w:r>
              <w:fldChar w:fldCharType="end"/>
            </w:r>
            <w:r w:rsidR="00121BA3">
              <w:t xml:space="preserve">: Consulte el </w:t>
            </w:r>
            <w:hyperlink w:anchor="_Sec1237">
              <w:r w:rsidR="00121BA3">
                <w:rPr>
                  <w:color w:val="00467F"/>
                  <w:u w:val="single"/>
                </w:rPr>
                <w:t>Apéndice C</w:t>
              </w:r>
            </w:hyperlink>
          </w:p>
        </w:tc>
      </w:tr>
    </w:tbl>
    <w:p w:rsidR="00CE48C9" w:rsidRDefault="00CE48C9">
      <w:pPr>
        <w:pStyle w:val="ProductList-Body"/>
      </w:pPr>
    </w:p>
    <w:p w:rsidR="00CE48C9" w:rsidRDefault="00121BA3">
      <w:pPr>
        <w:pStyle w:val="ProductList-ClauseHeading"/>
        <w:outlineLvl w:val="4"/>
      </w:pPr>
      <w:r>
        <w:t>2.1 Microsoft Intune para EDU (SL de Dispositivo)</w:t>
      </w:r>
    </w:p>
    <w:p w:rsidR="00CE48C9" w:rsidRDefault="00121BA3">
      <w:pPr>
        <w:pStyle w:val="ProductList-SubClauseHeading"/>
        <w:outlineLvl w:val="5"/>
      </w:pPr>
      <w:r>
        <w:t>2.1.1 Periodo de Vigencia</w:t>
      </w:r>
    </w:p>
    <w:p w:rsidR="00CE48C9" w:rsidRDefault="00121BA3">
      <w:pPr>
        <w:pStyle w:val="ProductList-BodyIndented"/>
      </w:pPr>
      <w:r>
        <w:t>El periodo de vigencia de la suscripción a Microsoft Intune para EDU (SL de Dispositivo) (“SL de Dispositivo de Intune”) es de seis años desde la fecha en que se realiza el pedido. Si un SL de Dispositivo de Intune se amplía hasta después de la expiración del contrato de licencias por volumen del Cliente bajo el cual se adquirió el SL de Dispositivo de Intune, los términos de dicho contrato sobrevivirán el tiempo necesario de la duración del SL de Dispositivo de Intune.</w:t>
      </w:r>
    </w:p>
    <w:p w:rsidR="00CE48C9" w:rsidRDefault="00CE48C9">
      <w:pPr>
        <w:pStyle w:val="ProductList-BodyIndented"/>
      </w:pPr>
    </w:p>
    <w:p w:rsidR="00CE48C9" w:rsidRDefault="00121BA3">
      <w:pPr>
        <w:pStyle w:val="ProductList-SubClauseHeading"/>
        <w:outlineLvl w:val="5"/>
      </w:pPr>
      <w:r>
        <w:t>2.1.2 Cancelación y reasignación</w:t>
      </w:r>
    </w:p>
    <w:p w:rsidR="00CE48C9" w:rsidRDefault="00121BA3">
      <w:pPr>
        <w:pStyle w:val="ProductList-BodyIndented"/>
      </w:pPr>
      <w:r>
        <w:t>La suscripción a Microsoft Intune para EDU (SL de Dispositivo) no se puede cancelar y solo se puede reasignar a un dispositivo nuevo del mismo modelo (o a un sustituto equivalente proporcionado por el fabricante) luego de errores permanentes de hardware del dispositivo al que se cedió anteriormente el SL de Dispositivo de Intune.</w:t>
      </w:r>
    </w:p>
    <w:p w:rsidR="00CE48C9" w:rsidRDefault="00CE48C9">
      <w:pPr>
        <w:pStyle w:val="ProductList-BodyIndented"/>
      </w:pPr>
    </w:p>
    <w:p w:rsidR="00CE48C9" w:rsidRDefault="00121BA3">
      <w:pPr>
        <w:pStyle w:val="ProductList-ClauseHeading"/>
        <w:outlineLvl w:val="4"/>
      </w:pPr>
      <w:r>
        <w:lastRenderedPageBreak/>
        <w:t>2.2 Microsoft Intune (SL de Dispositivo)</w:t>
      </w:r>
    </w:p>
    <w:p w:rsidR="00CE48C9" w:rsidRDefault="00121BA3">
      <w:pPr>
        <w:pStyle w:val="ProductList-Body"/>
      </w:pPr>
      <w:r>
        <w:t>Microsoft Intune para Dispositivos es un nuevo servicio de Intune. Microsoft Intune (SL de Dispositivo), como alternativa a SL de Usuario, ya no está disponible. Los clientes con Microsoft Intune (SL de Dispositivo) existente puede continuar usándolo sujeto a los Derechos de Uso en los OST de octubre de 2018. El servicio puede usarse en virtud de Microsoft Intune (SL de Dispositivo) adquirido a través de derechos de “true up” sujetos a esos mismos Derechos de Uso.</w:t>
      </w:r>
    </w:p>
    <w:p w:rsidR="00CE48C9" w:rsidRDefault="00CE48C9">
      <w:pPr>
        <w:pStyle w:val="ProductList-Body"/>
      </w:pP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24" w:name="_Sec672"/>
      <w:r>
        <w:t>Microsoft Learning</w:t>
      </w:r>
      <w:bookmarkEnd w:id="324"/>
      <w:r w:rsidR="000D6B75">
        <w:fldChar w:fldCharType="begin"/>
      </w:r>
      <w:r>
        <w:instrText xml:space="preserve"> TC "</w:instrText>
      </w:r>
      <w:bookmarkStart w:id="325" w:name="_Toc15833576"/>
      <w:r>
        <w:instrText>Microsoft Learning</w:instrText>
      </w:r>
      <w:bookmarkEnd w:id="325"/>
      <w:r>
        <w:instrText>" \l 3</w:instrText>
      </w:r>
      <w:r w:rsidR="000D6B75">
        <w:fldChar w:fldCharType="end"/>
      </w:r>
    </w:p>
    <w:p w:rsidR="00CE48C9" w:rsidRDefault="00121BA3">
      <w:pPr>
        <w:pStyle w:val="ProductList-Offering1SubSection"/>
        <w:outlineLvl w:val="3"/>
      </w:pPr>
      <w:bookmarkStart w:id="326" w:name="_Sec728"/>
      <w:r>
        <w:t>1. Disponibilidad del programa</w:t>
      </w:r>
      <w:bookmarkEnd w:id="326"/>
    </w:p>
    <w:tbl>
      <w:tblPr>
        <w:tblStyle w:val="PURTable"/>
        <w:tblW w:w="0" w:type="dxa"/>
        <w:tblLook w:val="04A0"/>
      </w:tblPr>
      <w:tblGrid>
        <w:gridCol w:w="4246"/>
        <w:gridCol w:w="711"/>
        <w:gridCol w:w="687"/>
        <w:gridCol w:w="806"/>
        <w:gridCol w:w="711"/>
        <w:gridCol w:w="728"/>
        <w:gridCol w:w="828"/>
        <w:gridCol w:w="704"/>
        <w:gridCol w:w="694"/>
        <w:gridCol w:w="801"/>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dashed" w:sz="4" w:space="0" w:color="BFBFBF"/>
              <w:right w:val="none" w:sz="4" w:space="0" w:color="6E6E6E"/>
            </w:tcBorders>
          </w:tcPr>
          <w:p w:rsidR="00CE48C9" w:rsidRDefault="00121BA3">
            <w:pPr>
              <w:pStyle w:val="ProductList-TableBody"/>
            </w:pPr>
            <w:r>
              <w:t>Microsoft Learning Imagine Academy</w:t>
            </w:r>
            <w:r w:rsidR="000D6B75">
              <w:fldChar w:fldCharType="begin"/>
            </w:r>
            <w:r>
              <w:instrText xml:space="preserve"> XE "Microsoft Learning Imagine Academy" </w:instrText>
            </w:r>
            <w:r w:rsidR="000D6B75">
              <w:fldChar w:fldCharType="end"/>
            </w:r>
          </w:p>
        </w:tc>
        <w:tc>
          <w:tcPr>
            <w:tcW w:w="740" w:type="dxa"/>
            <w:tcBorders>
              <w:top w:val="single" w:sz="6" w:space="0" w:color="FFFFF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Cupones de Examen de Microsoft Learning MCP 1</w:t>
            </w:r>
            <w:r w:rsidR="000D6B75">
              <w:fldChar w:fldCharType="begin"/>
            </w:r>
            <w:r>
              <w:instrText xml:space="preserve"> XE "Cupones de Examen de Microsoft Learning MCP 1" </w:instrText>
            </w:r>
            <w:r w:rsidR="000D6B75">
              <w:fldChar w:fldCharType="end"/>
            </w:r>
            <w:r>
              <w:t xml:space="preserve"> (SL de Servicios)</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Cupones de Examen de Microsoft Learning MCP 30</w:t>
            </w:r>
            <w:r w:rsidR="000D6B75">
              <w:fldChar w:fldCharType="begin"/>
            </w:r>
            <w:r>
              <w:instrText xml:space="preserve"> XE "Cupones de Examen de Microsoft Learning MCP 30" </w:instrText>
            </w:r>
            <w:r w:rsidR="000D6B75">
              <w:fldChar w:fldCharType="end"/>
            </w:r>
            <w:r>
              <w:t xml:space="preserve"> (SL de usuario)</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75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del Sitio para el Examen de Certificación de Microsoft Learning MTA/MCA 125</w:t>
            </w:r>
            <w:r w:rsidR="000D6B75">
              <w:fldChar w:fldCharType="begin"/>
            </w:r>
            <w:r>
              <w:instrText xml:space="preserve"> XE "Licencia del Sitio para el Examen de Certificación de Microsoft Learning MTA/MCA 125" </w:instrText>
            </w:r>
            <w:r w:rsidR="000D6B75">
              <w:fldChar w:fldCharType="end"/>
            </w:r>
            <w:r>
              <w:t xml:space="preserve"> (SL de Servicios)</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dashed" w:sz="4" w:space="0" w:color="BFBFBF"/>
              <w:right w:val="none" w:sz="4" w:space="0" w:color="6E6E6E"/>
            </w:tcBorders>
          </w:tcPr>
          <w:p w:rsidR="00CE48C9" w:rsidRDefault="00121BA3">
            <w:pPr>
              <w:pStyle w:val="ProductList-TableBody"/>
            </w:pPr>
            <w:r>
              <w:t>Licencia del Sitio para el Examen de Certificación de Microsoft Learning MOS/MCE 125</w:t>
            </w:r>
            <w:r w:rsidR="000D6B75">
              <w:fldChar w:fldCharType="begin"/>
            </w:r>
            <w:r>
              <w:instrText xml:space="preserve"> XE "Licencia del Sitio para el Examen de Certificación de Microsoft Learning MOS/MCE 125" </w:instrText>
            </w:r>
            <w:r w:rsidR="000D6B75">
              <w:fldChar w:fldCharType="end"/>
            </w:r>
            <w:r>
              <w:t xml:space="preserve"> (SL de Servicios)</w:t>
            </w:r>
          </w:p>
        </w:tc>
        <w:tc>
          <w:tcPr>
            <w:tcW w:w="740" w:type="dxa"/>
            <w:tcBorders>
              <w:top w:val="dashed" w:sz="4" w:space="0" w:color="BFBFBF"/>
              <w:left w:val="none" w:sz="4" w:space="0" w:color="6E6E6E"/>
              <w:bottom w:val="dashed" w:sz="4" w:space="0" w:color="BFBFBF"/>
              <w:right w:val="single" w:sz="6" w:space="0" w:color="FFFFFF"/>
            </w:tcBorders>
          </w:tcPr>
          <w:p w:rsidR="00CE48C9" w:rsidRDefault="00121BA3">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660" w:type="dxa"/>
            <w:tcBorders>
              <w:top w:val="dashed" w:sz="4" w:space="0" w:color="BFBFBF"/>
              <w:left w:val="none" w:sz="4" w:space="0" w:color="6E6E6E"/>
              <w:bottom w:val="none" w:sz="4" w:space="0" w:color="BFBFBF"/>
              <w:right w:val="none" w:sz="4" w:space="0" w:color="6E6E6E"/>
            </w:tcBorders>
          </w:tcPr>
          <w:p w:rsidR="00CE48C9" w:rsidRDefault="00121BA3">
            <w:pPr>
              <w:pStyle w:val="ProductList-TableBody"/>
            </w:pPr>
            <w:r>
              <w:t>Licencia del Sitio para el Examen de Certificación de Microsoft Learning MOS/MTA/MCE 500</w:t>
            </w:r>
            <w:r w:rsidR="000D6B75">
              <w:fldChar w:fldCharType="begin"/>
            </w:r>
            <w:r>
              <w:instrText xml:space="preserve"> XE "Licencia del Sitio para el Examen de Certificación de Microsoft Learning MOS/MTA/MCE 500" </w:instrText>
            </w:r>
            <w:r w:rsidR="000D6B75">
              <w:fldChar w:fldCharType="end"/>
            </w:r>
            <w:r>
              <w:t xml:space="preserve"> (SL de Servicios)</w:t>
            </w:r>
          </w:p>
        </w:tc>
        <w:tc>
          <w:tcPr>
            <w:tcW w:w="740" w:type="dxa"/>
            <w:tcBorders>
              <w:top w:val="dashed" w:sz="4" w:space="0" w:color="BFBFBF"/>
              <w:left w:val="none" w:sz="4" w:space="0" w:color="6E6E6E"/>
              <w:bottom w:val="none" w:sz="4" w:space="0" w:color="BFBFBF"/>
              <w:right w:val="single" w:sz="6" w:space="0" w:color="FFFFFF"/>
            </w:tcBorders>
          </w:tcPr>
          <w:p w:rsidR="00CE48C9" w:rsidRDefault="00121BA3">
            <w:pPr>
              <w:pStyle w:val="ProductList-TableBody"/>
              <w:jc w:val="center"/>
            </w:pPr>
            <w:r>
              <w:rPr>
                <w:color w:val="000000"/>
              </w:rPr>
              <w:t>125</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327" w:name="_Sec783"/>
      <w:r>
        <w:t>2. Condiciones del Producto</w:t>
      </w:r>
      <w:bookmarkEnd w:id="327"/>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 Servicio</w:t>
            </w:r>
            <w:r>
              <w:fldChar w:fldCharType="end"/>
            </w:r>
            <w:r w:rsidR="00121BA3">
              <w:t xml:space="preserve">: </w:t>
            </w:r>
            <w:hyperlink r:id="rId152">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Servidor</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Cupones</w:t>
      </w:r>
    </w:p>
    <w:p w:rsidR="00CE48C9" w:rsidRDefault="00121BA3">
      <w:pPr>
        <w:pStyle w:val="ProductList-Body"/>
      </w:pPr>
      <w:r>
        <w:t xml:space="preserve">Los cupones se proporcionan en el momento de la adquisición y expiran 12 después de la fecha de adquisición. </w:t>
      </w:r>
    </w:p>
    <w:p w:rsidR="00CE48C9" w:rsidRDefault="00CE48C9">
      <w:pPr>
        <w:pStyle w:val="ProductList-Body"/>
      </w:pPr>
    </w:p>
    <w:p w:rsidR="00CE48C9" w:rsidRDefault="00121BA3">
      <w:pPr>
        <w:pStyle w:val="ProductList-ClauseHeading"/>
        <w:outlineLvl w:val="4"/>
      </w:pPr>
      <w:r>
        <w:t>2.2 Licencia de sitio para el examen de Microsoft Office Specialist (MOS), Microsoft Technology Associate (MTA) y Microsoft Certification Educator (MCE)</w:t>
      </w:r>
    </w:p>
    <w:p w:rsidR="00CE48C9" w:rsidRDefault="00121BA3">
      <w:pPr>
        <w:pStyle w:val="ProductList-Body"/>
      </w:pPr>
      <w:r>
        <w:t xml:space="preserve">El Cliente debe ser un centro de pruebas VUE de Certiport/Pearson autorizado para realizar exámenes de MOS o MTA en virtud de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sitio. La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del sitio expirará automáticamente tras 12 meses desde la fecha de compra. Los exámenes no entregados al término del periodo perderán su validez. Los Clientes Academic solo pueden realizar exámenes de licencia de sitio a sus profesores y estudiantes registrados.</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28" w:name="_Sec1148"/>
      <w:r>
        <w:t>Minecraft: Education Edition</w:t>
      </w:r>
      <w:bookmarkEnd w:id="328"/>
      <w:r w:rsidR="000D6B75">
        <w:fldChar w:fldCharType="begin"/>
      </w:r>
      <w:r>
        <w:instrText xml:space="preserve"> TC "</w:instrText>
      </w:r>
      <w:bookmarkStart w:id="329" w:name="_Toc15833577"/>
      <w:r>
        <w:instrText>Minecraft: Education Edition</w:instrText>
      </w:r>
      <w:bookmarkEnd w:id="329"/>
      <w:r>
        <w:instrText>" \l 3</w:instrText>
      </w:r>
      <w:r w:rsidR="000D6B75">
        <w:fldChar w:fldCharType="end"/>
      </w:r>
    </w:p>
    <w:p w:rsidR="00CE48C9" w:rsidRDefault="00121BA3">
      <w:pPr>
        <w:pStyle w:val="ProductList-Offering1SubSection"/>
        <w:outlineLvl w:val="3"/>
      </w:pPr>
      <w:bookmarkStart w:id="330" w:name="_Sec1149"/>
      <w:r>
        <w:t>1. Disponibilidad del programa</w:t>
      </w:r>
      <w:bookmarkEnd w:id="330"/>
    </w:p>
    <w:tbl>
      <w:tblPr>
        <w:tblStyle w:val="PURTable"/>
        <w:tblW w:w="0" w:type="dxa"/>
        <w:tblLook w:val="04A0"/>
      </w:tblPr>
      <w:tblGrid>
        <w:gridCol w:w="4218"/>
        <w:gridCol w:w="713"/>
        <w:gridCol w:w="688"/>
        <w:gridCol w:w="807"/>
        <w:gridCol w:w="712"/>
        <w:gridCol w:w="728"/>
        <w:gridCol w:w="829"/>
        <w:gridCol w:w="705"/>
        <w:gridCol w:w="713"/>
        <w:gridCol w:w="803"/>
      </w:tblGrid>
      <w:tr w:rsidR="00CE48C9">
        <w:trPr>
          <w:cnfStyle w:val="100000000000"/>
        </w:trPr>
        <w:tc>
          <w:tcPr>
            <w:tcW w:w="4660" w:type="dxa"/>
            <w:tcBorders>
              <w:left w:val="single" w:sz="6" w:space="0" w:color="FFFFFF"/>
              <w:bottom w:val="single" w:sz="6" w:space="0" w:color="FFFFFF"/>
              <w:right w:val="single" w:sz="6" w:space="0" w:color="FFFFFF"/>
            </w:tcBorders>
            <w:shd w:val="clear" w:color="auto" w:fill="00188F"/>
          </w:tcPr>
          <w:p w:rsidR="00CE48C9" w:rsidRDefault="00121BA3">
            <w:pPr>
              <w:pStyle w:val="ProductList-TableBody"/>
            </w:pPr>
            <w:r>
              <w:rPr>
                <w:color w:val="FFFFFF"/>
              </w:rPr>
              <w:t>Servicios Online</w:t>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660" w:type="dxa"/>
            <w:tcBorders>
              <w:top w:val="single" w:sz="6" w:space="0" w:color="FFFFFF"/>
              <w:left w:val="none" w:sz="4" w:space="0" w:color="6E6E6E"/>
              <w:bottom w:val="none" w:sz="4" w:space="0" w:color="BFBFBF"/>
              <w:right w:val="none" w:sz="4" w:space="0" w:color="6E6E6E"/>
            </w:tcBorders>
          </w:tcPr>
          <w:p w:rsidR="00CE48C9" w:rsidRDefault="00121BA3">
            <w:pPr>
              <w:pStyle w:val="ProductList-TableBody"/>
            </w:pPr>
            <w:r>
              <w:rPr>
                <w:color w:val="000000"/>
              </w:rPr>
              <w:t>Minecraft: Education Edition</w:t>
            </w:r>
            <w:r w:rsidR="000D6B75">
              <w:fldChar w:fldCharType="begin"/>
            </w:r>
            <w:r>
              <w:instrText xml:space="preserve"> XE "Minecraft: Education Edition" </w:instrText>
            </w:r>
            <w:r w:rsidR="000D6B75">
              <w:fldChar w:fldCharType="end"/>
            </w:r>
          </w:p>
        </w:tc>
        <w:tc>
          <w:tcPr>
            <w:tcW w:w="740" w:type="dxa"/>
            <w:tcBorders>
              <w:top w:val="single" w:sz="6" w:space="0" w:color="FFFFFF"/>
              <w:left w:val="none" w:sz="4" w:space="0" w:color="6E6E6E"/>
              <w:bottom w:val="none" w:sz="4" w:space="0" w:color="BFBFBF"/>
              <w:right w:val="single" w:sz="6" w:space="0" w:color="FFFFFF"/>
            </w:tcBorders>
          </w:tcPr>
          <w:p w:rsidR="00CE48C9" w:rsidRDefault="00121BA3">
            <w:pPr>
              <w:pStyle w:val="ProductList-TableBody"/>
              <w:jc w:val="center"/>
            </w:pPr>
            <w:r>
              <w:rPr>
                <w:color w:val="000000"/>
              </w:rPr>
              <w:t>1</w:t>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de Toda la Organización" </w:instrText>
            </w:r>
            <w:r>
              <w:fldChar w:fldCharType="separate"/>
            </w:r>
            <w:r w:rsidR="00121BA3">
              <w:rPr>
                <w:color w:val="000000"/>
              </w:rPr>
              <w:t>AO</w:t>
            </w:r>
            <w:r>
              <w:fldChar w:fldCharType="end"/>
            </w:r>
            <w:r w:rsidR="00121BA3">
              <w:t>,</w:t>
            </w:r>
            <w:r>
              <w:fldChar w:fldCharType="begin"/>
            </w:r>
            <w:r w:rsidR="00121BA3">
              <w:instrText xml:space="preserve"> AutoTextList   \s NoStyle \t "Oferta de Estudiantes" </w:instrText>
            </w:r>
            <w:r>
              <w:fldChar w:fldCharType="separate"/>
            </w:r>
            <w:r w:rsidR="00121BA3">
              <w:rPr>
                <w:color w:val="000000"/>
              </w:rPr>
              <w:t>ST</w:t>
            </w:r>
            <w:r>
              <w:fldChar w:fldCharType="end"/>
            </w: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CE48C9">
            <w:pPr>
              <w:pStyle w:val="ProductList-TableBody"/>
              <w:jc w:val="center"/>
            </w:pPr>
          </w:p>
        </w:tc>
      </w:tr>
    </w:tbl>
    <w:p w:rsidR="00CE48C9" w:rsidRDefault="00121BA3">
      <w:pPr>
        <w:pStyle w:val="ProductList-Offering1SubSection"/>
        <w:outlineLvl w:val="3"/>
      </w:pPr>
      <w:bookmarkStart w:id="331" w:name="_Sec1150"/>
      <w:r>
        <w:t>2. Condiciones del Producto</w:t>
      </w:r>
      <w:bookmarkEnd w:id="331"/>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del Servicio: Términos y condiciones que rigen el uso de un Producto de Servicios Online." </w:instrText>
            </w:r>
            <w:r>
              <w:fldChar w:fldCharType="separate"/>
            </w:r>
            <w:r w:rsidR="00121BA3">
              <w:rPr>
                <w:color w:val="0563C1"/>
              </w:rPr>
              <w:t>Condiciones del Servicio</w:t>
            </w:r>
            <w:r>
              <w:fldChar w:fldCharType="end"/>
            </w:r>
            <w:r w:rsidR="00121BA3">
              <w:t xml:space="preserve">: </w:t>
            </w:r>
            <w:hyperlink r:id="rId153">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fines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Exención de Usuario Cualificado: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"Beneficio de Uso de Estudiante: La opción para las Instituciones que licencian un Producto certificado para que su Recuento de Toda la Organización licencie un Producto a una relación de 1:15 o 1:40 de Estudiantes por Trabajador del Conocimiento (o usuario docente/profesor) sin costo adicional." </w:instrText>
            </w:r>
            <w:r>
              <w:fldChar w:fldCharType="separate"/>
            </w:r>
            <w:r w:rsidR="00121BA3">
              <w:rPr>
                <w:color w:val="0563C1"/>
              </w:rPr>
              <w:t>Beneficio de Uso de Estudiante</w:t>
            </w:r>
            <w:r>
              <w:fldChar w:fldCharType="end"/>
            </w:r>
            <w:r w:rsidR="00121BA3">
              <w:t xml:space="preserve">: Consulte el </w:t>
            </w:r>
            <w:hyperlink w:anchor="_Sec1230">
              <w:r w:rsidR="00121BA3">
                <w:rPr>
                  <w:color w:val="00467F"/>
                  <w:u w:val="single"/>
                </w:rPr>
                <w:t>Apéndice H</w:t>
              </w:r>
            </w:hyperlink>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Elegible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2HeadingNoBorder"/>
        <w:outlineLvl w:val="2"/>
      </w:pPr>
      <w:bookmarkStart w:id="332" w:name="_Sec1287"/>
      <w:r>
        <w:lastRenderedPageBreak/>
        <w:t>Visual Studio con GitHub Enterprise</w:t>
      </w:r>
      <w:bookmarkEnd w:id="332"/>
      <w:r w:rsidR="000D6B75">
        <w:fldChar w:fldCharType="begin"/>
      </w:r>
      <w:r>
        <w:instrText xml:space="preserve"> TC "</w:instrText>
      </w:r>
      <w:bookmarkStart w:id="333" w:name="_Toc15833578"/>
      <w:r>
        <w:instrText>Visual Studio con GitHub Enterprise</w:instrText>
      </w:r>
      <w:bookmarkEnd w:id="333"/>
      <w:r>
        <w:instrText>" \l 3</w:instrText>
      </w:r>
      <w:r w:rsidR="000D6B75">
        <w:fldChar w:fldCharType="end"/>
      </w:r>
    </w:p>
    <w:p w:rsidR="00CE48C9" w:rsidRDefault="00121BA3">
      <w:pPr>
        <w:pStyle w:val="ProductList-Offering1SubSection"/>
        <w:outlineLvl w:val="3"/>
      </w:pPr>
      <w:bookmarkStart w:id="334" w:name="_Sec1288"/>
      <w:r>
        <w:t>1. Disponibilidad del Programa</w:t>
      </w:r>
      <w:bookmarkEnd w:id="334"/>
    </w:p>
    <w:tbl>
      <w:tblPr>
        <w:tblStyle w:val="PURTable"/>
        <w:tblW w:w="0" w:type="dxa"/>
        <w:tblLook w:val="04A0"/>
      </w:tblPr>
      <w:tblGrid>
        <w:gridCol w:w="4121"/>
        <w:gridCol w:w="820"/>
        <w:gridCol w:w="690"/>
        <w:gridCol w:w="809"/>
        <w:gridCol w:w="713"/>
        <w:gridCol w:w="728"/>
        <w:gridCol w:w="829"/>
        <w:gridCol w:w="706"/>
        <w:gridCol w:w="696"/>
        <w:gridCol w:w="804"/>
      </w:tblGrid>
      <w:tr w:rsidR="00CE48C9">
        <w:trPr>
          <w:cnfStyle w:val="100000000000"/>
        </w:trPr>
        <w:tc>
          <w:tcPr>
            <w:tcW w:w="4520" w:type="dxa"/>
            <w:tcBorders>
              <w:left w:val="single" w:sz="6" w:space="0" w:color="FFFFFF"/>
              <w:bottom w:val="none" w:sz="4" w:space="0" w:color="BFBFBF"/>
              <w:right w:val="single" w:sz="6" w:space="0" w:color="FFFFFF"/>
            </w:tcBorders>
            <w:shd w:val="clear" w:color="auto" w:fill="00188F"/>
          </w:tcPr>
          <w:p w:rsidR="00CE48C9" w:rsidRDefault="00121BA3">
            <w:pPr>
              <w:pStyle w:val="ProductList-TableBody"/>
            </w:pPr>
            <w:r>
              <w:rPr>
                <w:color w:val="FFFFFF"/>
              </w:rPr>
              <w:t>Servicios Online</w:t>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"Punto: el valor que se cede a un Producto y se utiliza para calcular el nivel de precios por volumen aplicable al contrato de licencias por volumen de un Cliente." </w:instrText>
            </w:r>
            <w:r>
              <w:fldChar w:fldCharType="separate"/>
            </w:r>
            <w:r w:rsidR="00121BA3">
              <w:rPr>
                <w:color w:val="FFFFFF"/>
              </w:rPr>
              <w:t>Punto</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"Licencia Open" </w:instrText>
            </w:r>
            <w:r>
              <w:fldChar w:fldCharType="separate"/>
            </w:r>
            <w:r w:rsidR="00121BA3">
              <w:rPr>
                <w:color w:val="FFFFFF"/>
              </w:rPr>
              <w:t>OL</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"Select y Select Plus" </w:instrText>
            </w:r>
            <w:r>
              <w:fldChar w:fldCharType="separate"/>
            </w:r>
            <w:r w:rsidR="00121BA3">
              <w:rPr>
                <w:color w:val="FFFFFF"/>
              </w:rPr>
              <w:t>S/S+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productos y servicios de Microsoft" </w:instrText>
            </w:r>
            <w:r>
              <w:fldChar w:fldCharType="separate"/>
            </w:r>
            <w:r w:rsidR="00121BA3">
              <w:rPr>
                <w:color w:val="FFFFFF"/>
              </w:rPr>
              <w:t>MPSA</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y Open Value Subscription" </w:instrText>
            </w:r>
            <w:r>
              <w:fldChar w:fldCharType="separate"/>
            </w:r>
            <w:r w:rsidR="00121BA3">
              <w:rPr>
                <w:color w:val="FFFFFF"/>
              </w:rPr>
              <w:t>OV/OVS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Enterprise y Contrato Enterprise Subscription" </w:instrText>
            </w:r>
            <w:r>
              <w:fldChar w:fldCharType="separate"/>
            </w:r>
            <w:r w:rsidR="00121BA3">
              <w:rPr>
                <w:color w:val="FFFFFF"/>
              </w:rPr>
              <w:t>EA/EAS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"Open Value Subscription – Education Solutions" </w:instrText>
            </w:r>
            <w:r>
              <w:fldChar w:fldCharType="separate"/>
            </w:r>
            <w:r w:rsidR="00121BA3">
              <w:rPr>
                <w:color w:val="FFFFFF"/>
              </w:rPr>
              <w:t>OVS-ES</w:t>
            </w:r>
            <w:r>
              <w:fldChar w:fldCharType="end"/>
            </w:r>
          </w:p>
        </w:tc>
        <w:tc>
          <w:tcPr>
            <w:tcW w:w="74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"Enrollment for Education Solutions" </w:instrText>
            </w:r>
            <w:r>
              <w:fldChar w:fldCharType="separate"/>
            </w:r>
            <w:r w:rsidR="00121BA3">
              <w:rPr>
                <w:color w:val="FFFFFF"/>
              </w:rPr>
              <w:t>EES</w:t>
            </w:r>
            <w:r>
              <w:fldChar w:fldCharType="end"/>
            </w:r>
          </w:p>
        </w:tc>
        <w:tc>
          <w:tcPr>
            <w:tcW w:w="860" w:type="dxa"/>
            <w:tcBorders>
              <w:left w:val="single" w:sz="6" w:space="0" w:color="FFFFFF"/>
              <w:bottom w:val="single" w:sz="6" w:space="0" w:color="FFFFFF"/>
              <w:right w:val="single" w:sz="6" w:space="0" w:color="FFFFFF"/>
            </w:tcBorders>
            <w:shd w:val="clear" w:color="auto" w:fill="00188F"/>
          </w:tcPr>
          <w:p w:rsidR="00CE48C9" w:rsidRDefault="000D6B75">
            <w:pPr>
              <w:pStyle w:val="ProductList-TableBody"/>
              <w:jc w:val="center"/>
            </w:pPr>
            <w:r>
              <w:fldChar w:fldCharType="begin"/>
            </w:r>
            <w:r w:rsidR="00121BA3">
              <w:instrText xml:space="preserve"> AutoTextList   \s NoStyle \t "Contrato de Microsoft Cloud (Proveedor de Soluciones en la Nube)" </w:instrText>
            </w:r>
            <w:r>
              <w:fldChar w:fldCharType="separate"/>
            </w:r>
            <w:r w:rsidR="00121BA3">
              <w:rPr>
                <w:color w:val="FFFFFF"/>
              </w:rPr>
              <w:t>CSP</w:t>
            </w:r>
            <w:r>
              <w:fldChar w:fldCharType="end"/>
            </w:r>
          </w:p>
        </w:tc>
      </w:tr>
      <w:tr w:rsidR="00CE48C9">
        <w:tc>
          <w:tcPr>
            <w:tcW w:w="4520" w:type="dxa"/>
            <w:tcBorders>
              <w:top w:val="none" w:sz="4" w:space="0" w:color="BFBFBF"/>
              <w:left w:val="none" w:sz="4" w:space="0" w:color="000000"/>
              <w:bottom w:val="dashed" w:sz="4" w:space="0" w:color="7F7F7F"/>
              <w:right w:val="none" w:sz="4" w:space="0" w:color="000000"/>
            </w:tcBorders>
          </w:tcPr>
          <w:p w:rsidR="00CE48C9" w:rsidRDefault="00121BA3">
            <w:pPr>
              <w:pStyle w:val="ProductList-TableBody"/>
            </w:pPr>
            <w:r>
              <w:t>Visual Studio Enterprise con GitHub Enterprise</w:t>
            </w:r>
            <w:r w:rsidR="000D6B75">
              <w:fldChar w:fldCharType="begin"/>
            </w:r>
            <w:r>
              <w:instrText xml:space="preserve"> XE "Visual Studio Enterprise con GitHub Enterprise" </w:instrText>
            </w:r>
            <w:r w:rsidR="000D6B75">
              <w:fldChar w:fldCharType="end"/>
            </w:r>
            <w:r>
              <w:t xml:space="preserve"> (SL de Usuario)</w:t>
            </w:r>
          </w:p>
        </w:tc>
        <w:tc>
          <w:tcPr>
            <w:tcW w:w="860" w:type="dxa"/>
            <w:tcBorders>
              <w:top w:val="single" w:sz="6" w:space="0" w:color="FFFFFF"/>
              <w:left w:val="none" w:sz="4" w:space="0" w:color="000000"/>
              <w:bottom w:val="dashed" w:sz="4" w:space="0" w:color="7F7F7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520" w:type="dxa"/>
            <w:tcBorders>
              <w:top w:val="dashed" w:sz="4" w:space="0" w:color="7F7F7F"/>
              <w:left w:val="none" w:sz="4" w:space="0" w:color="000000"/>
              <w:bottom w:val="dashed" w:sz="4" w:space="0" w:color="7F7F7F"/>
              <w:right w:val="none" w:sz="4" w:space="0" w:color="000000"/>
            </w:tcBorders>
          </w:tcPr>
          <w:p w:rsidR="00CE48C9" w:rsidRDefault="00121BA3">
            <w:pPr>
              <w:pStyle w:val="ProductList-TableBody"/>
            </w:pPr>
            <w:r>
              <w:t>Visual Studio Professional con GitHub Enterprise</w:t>
            </w:r>
            <w:r w:rsidR="000D6B75">
              <w:fldChar w:fldCharType="begin"/>
            </w:r>
            <w:r>
              <w:instrText xml:space="preserve"> XE "Visual Studio Professional con GitHub Enterprise" </w:instrText>
            </w:r>
            <w:r w:rsidR="000D6B75">
              <w:fldChar w:fldCharType="end"/>
            </w:r>
            <w:r>
              <w:t xml:space="preserve"> (SL de Usuario)</w:t>
            </w:r>
          </w:p>
        </w:tc>
        <w:tc>
          <w:tcPr>
            <w:tcW w:w="860" w:type="dxa"/>
            <w:tcBorders>
              <w:top w:val="dashed" w:sz="4" w:space="0" w:color="7F7F7F"/>
              <w:left w:val="none" w:sz="4" w:space="0" w:color="000000"/>
              <w:bottom w:val="dashed" w:sz="4" w:space="0" w:color="7F7F7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520" w:type="dxa"/>
            <w:tcBorders>
              <w:top w:val="dashed" w:sz="4" w:space="0" w:color="7F7F7F"/>
              <w:left w:val="none" w:sz="4" w:space="0" w:color="000000"/>
              <w:bottom w:val="dashed" w:sz="4" w:space="0" w:color="7F7F7F"/>
              <w:right w:val="none" w:sz="4" w:space="0" w:color="000000"/>
            </w:tcBorders>
          </w:tcPr>
          <w:p w:rsidR="00CE48C9" w:rsidRDefault="00121BA3">
            <w:pPr>
              <w:pStyle w:val="ProductList-TableBody"/>
            </w:pPr>
            <w:r>
              <w:t>GitHub Enterprise para Visual Studio Enterprise</w:t>
            </w:r>
            <w:r w:rsidR="000D6B75">
              <w:fldChar w:fldCharType="begin"/>
            </w:r>
            <w:r>
              <w:instrText xml:space="preserve"> XE "GitHub Enterprise para Visual Studio Enterprise" </w:instrText>
            </w:r>
            <w:r w:rsidR="000D6B75">
              <w:fldChar w:fldCharType="end"/>
            </w:r>
            <w:r>
              <w:t xml:space="preserve"> (SL de Usuario)</w:t>
            </w:r>
          </w:p>
        </w:tc>
        <w:tc>
          <w:tcPr>
            <w:tcW w:w="860" w:type="dxa"/>
            <w:tcBorders>
              <w:top w:val="dashed" w:sz="4" w:space="0" w:color="7F7F7F"/>
              <w:left w:val="none" w:sz="4" w:space="0" w:color="000000"/>
              <w:bottom w:val="dashed" w:sz="4" w:space="0" w:color="7F7F7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4520" w:type="dxa"/>
            <w:tcBorders>
              <w:top w:val="dashed" w:sz="4" w:space="0" w:color="7F7F7F"/>
              <w:left w:val="none" w:sz="4" w:space="0" w:color="000000"/>
              <w:bottom w:val="single" w:sz="4" w:space="0" w:color="FFFFFF"/>
              <w:right w:val="none" w:sz="4" w:space="0" w:color="000000"/>
            </w:tcBorders>
          </w:tcPr>
          <w:p w:rsidR="00CE48C9" w:rsidRDefault="00121BA3">
            <w:pPr>
              <w:pStyle w:val="ProductList-TableBody"/>
            </w:pPr>
            <w:r>
              <w:t>GitHub Enterprise para Visual Studio Professional</w:t>
            </w:r>
            <w:r w:rsidR="000D6B75">
              <w:fldChar w:fldCharType="begin"/>
            </w:r>
            <w:r>
              <w:instrText xml:space="preserve"> XE "GitHub Enterprise para Visual Studio Professional" </w:instrText>
            </w:r>
            <w:r w:rsidR="000D6B75">
              <w:fldChar w:fldCharType="end"/>
            </w:r>
            <w:r>
              <w:t xml:space="preserve"> (SL de Usuario)</w:t>
            </w:r>
          </w:p>
        </w:tc>
        <w:tc>
          <w:tcPr>
            <w:tcW w:w="860" w:type="dxa"/>
            <w:tcBorders>
              <w:top w:val="dashed" w:sz="4" w:space="0" w:color="7F7F7F"/>
              <w:left w:val="none" w:sz="4" w:space="0" w:color="000000"/>
              <w:bottom w:val="single" w:sz="4" w:space="0" w:color="FFFFFF"/>
              <w:right w:val="single" w:sz="6" w:space="0" w:color="FFFFFF"/>
            </w:tcBorders>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70AD47"/>
          </w:tcPr>
          <w:p w:rsidR="00CE48C9" w:rsidRDefault="000D6B75">
            <w:pPr>
              <w:pStyle w:val="ProductList-TableBody"/>
              <w:jc w:val="center"/>
            </w:pPr>
            <w:r>
              <w:fldChar w:fldCharType="begin"/>
            </w:r>
            <w:r w:rsidR="00121BA3">
              <w:instrText xml:space="preserve"> AutoTextList   \s NoStyle \t "Producto Adicional" </w:instrText>
            </w:r>
            <w:r>
              <w:fldChar w:fldCharType="separate"/>
            </w:r>
            <w:r w:rsidR="00121BA3">
              <w:rPr>
                <w:color w:val="000000"/>
              </w:rPr>
              <w:t xml:space="preserve"> A</w:t>
            </w:r>
            <w:r>
              <w:fldChar w:fldCharType="end"/>
            </w: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74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8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bl>
    <w:p w:rsidR="00CE48C9" w:rsidRDefault="00121BA3">
      <w:pPr>
        <w:pStyle w:val="ProductList-Offering1SubSection"/>
        <w:outlineLvl w:val="3"/>
      </w:pPr>
      <w:bookmarkStart w:id="335" w:name="_Sec1289"/>
      <w:r>
        <w:t>2. Condiciones del Producto</w:t>
      </w:r>
      <w:bookmarkEnd w:id="335"/>
    </w:p>
    <w:tbl>
      <w:tblPr>
        <w:tblStyle w:val="PURTable"/>
        <w:tblW w:w="0" w:type="dxa"/>
        <w:tblLook w:val="04A0"/>
      </w:tblPr>
      <w:tblGrid>
        <w:gridCol w:w="3638"/>
        <w:gridCol w:w="3628"/>
        <w:gridCol w:w="3650"/>
      </w:tblGrid>
      <w:tr w:rsidR="00CE48C9">
        <w:trPr>
          <w:cnfStyle w:val="100000000000"/>
        </w:trPr>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"Condiciones de Servicio: términos y condiciones que rigen el uso de un Producto de Servicio Online." </w:instrText>
            </w:r>
            <w:r>
              <w:fldChar w:fldCharType="separate"/>
            </w:r>
            <w:r w:rsidR="00121BA3">
              <w:rPr>
                <w:color w:val="0563C1"/>
              </w:rPr>
              <w:t>Condiciones de Servicio</w:t>
            </w:r>
            <w:r>
              <w:fldChar w:fldCharType="end"/>
            </w:r>
            <w:r w:rsidR="00121BA3">
              <w:t xml:space="preserve">: </w:t>
            </w:r>
            <w:hyperlink r:id="rId154">
              <w:r w:rsidR="00121BA3">
                <w:rPr>
                  <w:color w:val="00467F"/>
                  <w:u w:val="single"/>
                </w:rPr>
                <w:t>OST</w:t>
              </w:r>
            </w:hyperlink>
          </w:p>
        </w:tc>
        <w:tc>
          <w:tcPr>
            <w:tcW w:w="4040" w:type="dxa"/>
            <w:tcBorders>
              <w:top w:val="single" w:sz="18" w:space="0" w:color="00188F"/>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"Grupo de Productos: indica la agrupación de Productos a la que pertenece el Producto con el objeto de determinar los descuentos en los precios. Existen tres categorías de Grupos de productos: Aplicación, Servidor y Sistema." </w:instrText>
            </w:r>
            <w:r>
              <w:fldChar w:fldCharType="separate"/>
            </w:r>
            <w:r w:rsidR="00121BA3">
              <w:rPr>
                <w:color w:val="0563C1"/>
              </w:rPr>
              <w:t>Grupo de Productos</w:t>
            </w:r>
            <w:r>
              <w:fldChar w:fldCharType="end"/>
            </w:r>
            <w:r w:rsidR="00121BA3">
              <w:t>: Aplicación</w:t>
            </w:r>
          </w:p>
        </w:tc>
        <w:tc>
          <w:tcPr>
            <w:tcW w:w="4040" w:type="dxa"/>
            <w:tcBorders>
              <w:top w:val="single" w:sz="18" w:space="0" w:color="00188F"/>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Periodo Prorrogado: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Derechos de Migración: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Requisito previo: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Promociones: N/D</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r>
              <w:fldChar w:fldCharType="begin"/>
            </w:r>
            <w:r w:rsidR="00121BA3">
              <w:instrText xml:space="preserve"> AutoTextList   \s NoStyle \t "Exención de Usuario Cualificado: Excepción aplicable a los usuarios que acceden a los Productos únicamente en virtud de estas licencias. (Consulte la definición completa en el Glosario)" </w:instrText>
            </w:r>
            <w:r>
              <w:fldChar w:fldCharType="separate"/>
            </w:r>
            <w:r w:rsidR="00121BA3">
              <w:rPr>
                <w:color w:val="0563C1"/>
              </w:rPr>
              <w:t>Exención de Usuario Cualificado</w:t>
            </w:r>
            <w:r>
              <w:fldChar w:fldCharType="end"/>
            </w:r>
            <w:r w:rsidR="00121BA3">
              <w:t>: Todos</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Reducción (SCE): N/D</w:t>
            </w:r>
          </w:p>
        </w:tc>
      </w:tr>
      <w:tr w:rsidR="00CE48C9">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Beneficio de Uso de Estudiante: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121BA3">
            <w:pPr>
              <w:pStyle w:val="ProductList-TableBody"/>
            </w:pPr>
            <w:r>
              <w:rPr>
                <w:color w:val="404040"/>
              </w:rPr>
              <w:t>Admisible para True Up: N/D</w:t>
            </w:r>
          </w:p>
        </w:tc>
        <w:tc>
          <w:tcPr>
            <w:tcW w:w="4040" w:type="dxa"/>
            <w:tcBorders>
              <w:top w:val="single" w:sz="4" w:space="0" w:color="000000"/>
              <w:left w:val="single" w:sz="4" w:space="0" w:color="000000"/>
              <w:bottom w:val="single" w:sz="4" w:space="0" w:color="000000"/>
              <w:right w:val="single" w:sz="4" w:space="0" w:color="000000"/>
            </w:tcBorders>
            <w:shd w:val="clear" w:color="auto" w:fill="BFBFBF"/>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4"/>
      </w:pPr>
      <w:r>
        <w:t>2.1 GitHub Enterprise</w:t>
      </w:r>
    </w:p>
    <w:p w:rsidR="00CE48C9" w:rsidRDefault="00121BA3">
      <w:pPr>
        <w:pStyle w:val="ProductList-Body"/>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acceder y utilizar el servicio online de GitHub Enterprise Cloud y el software local de GitHub Enterprise Server como se incluye en GitHub Enterprise establecido en los </w:t>
      </w:r>
      <w:hyperlink r:id="rId155">
        <w:r>
          <w:rPr>
            <w:color w:val="00467F"/>
            <w:u w:val="single"/>
          </w:rPr>
          <w:t>Términos de los Servicios en Línea</w:t>
        </w:r>
      </w:hyperlink>
      <w:r>
        <w:t>.</w:t>
      </w:r>
    </w:p>
    <w:p w:rsidR="00CE48C9" w:rsidRDefault="00CE48C9">
      <w:pPr>
        <w:pStyle w:val="ProductList-Body"/>
      </w:pPr>
    </w:p>
    <w:p w:rsidR="00CE48C9" w:rsidRDefault="00121BA3">
      <w:pPr>
        <w:pStyle w:val="ProductList-ClauseHeading"/>
        <w:outlineLvl w:val="4"/>
      </w:pPr>
      <w:r>
        <w:t>2.2 Entrenamiento y evaluación de GitHub Enterprise</w:t>
      </w:r>
    </w:p>
    <w:p w:rsidR="00CE48C9" w:rsidRDefault="00121BA3">
      <w:pPr>
        <w:pStyle w:val="ProductList-Body"/>
      </w:pPr>
      <w:r>
        <w:t>Independientemente de cualquier estipulación en sentido contrario contenida en el contrato de licencias por volumen del Cliente, se requieren SL de Usuario para el acceso al software o al servicio online GitHub Enterprise con fines de entrenamiento o evaluación.</w:t>
      </w:r>
    </w:p>
    <w:p w:rsidR="00CE48C9" w:rsidRDefault="00CE48C9">
      <w:pPr>
        <w:pStyle w:val="ProductList-Body"/>
      </w:pPr>
    </w:p>
    <w:p w:rsidR="00CE48C9" w:rsidRDefault="00121BA3">
      <w:pPr>
        <w:pStyle w:val="ProductList-ClauseHeading"/>
        <w:outlineLvl w:val="4"/>
      </w:pPr>
      <w:r>
        <w:t>2.3 Términos de Licencia de Visual Studio</w:t>
      </w:r>
    </w:p>
    <w:p w:rsidR="00CE48C9" w:rsidRDefault="00121BA3">
      <w:pPr>
        <w:pStyle w:val="ProductList-Body"/>
      </w:pPr>
      <w:r>
        <w:t xml:space="preserve">El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 con Licencia</w:t>
      </w:r>
      <w:r w:rsidR="000D6B75">
        <w:fldChar w:fldCharType="end"/>
      </w:r>
      <w:r>
        <w:t xml:space="preserve"> puede usar Visual Studio Enterprise o Visual Studio Professional, respectivamente, como se establece en la Entrada de Producto Visual Studio sujeta a los mismos términos y condiciones.</w:t>
      </w:r>
    </w:p>
    <w:p w:rsidR="00CE48C9" w:rsidRDefault="00CE48C9">
      <w:pPr>
        <w:pStyle w:val="ProductList-Body"/>
      </w:pPr>
    </w:p>
    <w:p w:rsidR="00CE48C9" w:rsidRDefault="00121BA3">
      <w:pPr>
        <w:pStyle w:val="ProductList-ClauseHeading"/>
        <w:outlineLvl w:val="4"/>
      </w:pPr>
      <w:r>
        <w:t>2.4 Licencias de GitHub Enterprise para Visual Studio</w:t>
      </w:r>
    </w:p>
    <w:p w:rsidR="00CE48C9" w:rsidRDefault="00121BA3">
      <w:pPr>
        <w:pStyle w:val="ProductList-Body"/>
      </w:pPr>
      <w:r>
        <w:t xml:space="preserve">El Cliente puede comprar Licencias de GitHub Enterprise para Visual Studio para cualquiera de sus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de Visual Studio Enterprise o Professional con suscripciones activas a Visual Studio.</w:t>
      </w:r>
    </w:p>
    <w:p w:rsidR="00CE48C9" w:rsidRDefault="00CE48C9">
      <w:pPr>
        <w:pStyle w:val="ProductList-Body"/>
      </w:pPr>
    </w:p>
    <w:p w:rsidR="00CE48C9" w:rsidRDefault="00121BA3">
      <w:pPr>
        <w:pStyle w:val="ProductList-ClauseHeading"/>
        <w:outlineLvl w:val="4"/>
      </w:pPr>
      <w:r>
        <w:t>2.5 Licencias de Migración a Edición Superior</w:t>
      </w:r>
    </w:p>
    <w:p w:rsidR="00CE48C9" w:rsidRDefault="00121BA3">
      <w:pPr>
        <w:pStyle w:val="ProductList-Body"/>
      </w:pPr>
      <w:r>
        <w:t xml:space="preserve">El Cliente es elegible para comprar Licencias de Migración a Edición Superior de Visual Studio Enterprise con GitHub Enterprise tal y como se proporcionan en el </w:t>
      </w:r>
      <w:hyperlink w:anchor="_Sec576">
        <w:r>
          <w:rPr>
            <w:color w:val="00467F"/>
            <w:u w:val="single"/>
          </w:rPr>
          <w:t>Apéndice B: Software Assurance</w:t>
        </w:r>
      </w:hyperlink>
      <w:r>
        <w:t xml:space="preserve">, “Disponibilidad de licencia de migración a una edición superior” para cualquiera de sus </w:t>
      </w:r>
      <w:r w:rsidR="000D6B75">
        <w:fldChar w:fldCharType="begin"/>
      </w:r>
      <w:r>
        <w:instrText xml:space="preserve"> AutoTextList   \s NoStyle \t "Usuario con Licencia es la única persona a quien se cede una Licencia." </w:instrText>
      </w:r>
      <w:r w:rsidR="000D6B75">
        <w:fldChar w:fldCharType="separate"/>
      </w:r>
      <w:r>
        <w:rPr>
          <w:color w:val="0563C1"/>
        </w:rPr>
        <w:t>Usuarios con Licencia</w:t>
      </w:r>
      <w:r w:rsidR="000D6B75">
        <w:fldChar w:fldCharType="end"/>
      </w:r>
      <w:r>
        <w:t xml:space="preserve"> de Visual Studio Professional con GitHub Enterprise.</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CE48C9">
      <w:pPr>
        <w:sectPr w:rsidR="00CE48C9">
          <w:headerReference w:type="default" r:id="rId156"/>
          <w:footerReference w:type="default" r:id="rId157"/>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336" w:name="_Sec549"/>
      <w:bookmarkEnd w:id="206"/>
      <w:r>
        <w:lastRenderedPageBreak/>
        <w:t>Glosario</w:t>
      </w:r>
      <w:r w:rsidR="000D6B75">
        <w:fldChar w:fldCharType="begin"/>
      </w:r>
      <w:r>
        <w:instrText xml:space="preserve"> TC "</w:instrText>
      </w:r>
      <w:bookmarkStart w:id="337" w:name="_Toc15833579"/>
      <w:r>
        <w:instrText>Glosario</w:instrText>
      </w:r>
      <w:bookmarkEnd w:id="337"/>
      <w:r>
        <w:instrText>" \l 1</w:instrText>
      </w:r>
      <w:r w:rsidR="000D6B75">
        <w:fldChar w:fldCharType="end"/>
      </w:r>
    </w:p>
    <w:p w:rsidR="00CE48C9" w:rsidRDefault="00121BA3">
      <w:pPr>
        <w:pStyle w:val="ProductList-Offering1Heading"/>
        <w:outlineLvl w:val="1"/>
      </w:pPr>
      <w:bookmarkStart w:id="338" w:name="_Sec550"/>
      <w:r>
        <w:t>Atributos</w:t>
      </w:r>
      <w:bookmarkEnd w:id="338"/>
      <w:r w:rsidR="000D6B75">
        <w:fldChar w:fldCharType="begin"/>
      </w:r>
      <w:r>
        <w:instrText xml:space="preserve"> TC "</w:instrText>
      </w:r>
      <w:bookmarkStart w:id="339" w:name="_Toc15833580"/>
      <w:r>
        <w:instrText>Atributos</w:instrText>
      </w:r>
      <w:bookmarkEnd w:id="339"/>
      <w:r>
        <w:instrText>" \l 2</w:instrText>
      </w:r>
      <w:r w:rsidR="000D6B75">
        <w:fldChar w:fldCharType="end"/>
      </w:r>
    </w:p>
    <w:p w:rsidR="00CE48C9" w:rsidRDefault="00121BA3">
      <w:pPr>
        <w:pStyle w:val="ProductList-BodySpaced"/>
      </w:pPr>
      <w:r>
        <w:t>Los atributos se identifican en las tablas de cada Entrada de Artículo, e indican los derechos o condiciones aplicables a los Productos.</w:t>
      </w:r>
    </w:p>
    <w:p w:rsidR="00CE48C9" w:rsidRDefault="00CE48C9">
      <w:pPr>
        <w:pStyle w:val="ProductList-BodySpaced"/>
      </w:pPr>
    </w:p>
    <w:p w:rsidR="00CE48C9" w:rsidRDefault="00121BA3">
      <w:pPr>
        <w:pStyle w:val="ProductList-BodySpaced"/>
      </w:pPr>
      <w:r>
        <w:rPr>
          <w:b/>
          <w:color w:val="00188F"/>
        </w:rPr>
        <w:t>Software Adicional</w:t>
      </w:r>
      <w:r>
        <w:t>: software identificado en los Derechos de Uso para los Productos de Servidor que el Cliente tiene permitido utilizar en cualquier dispositivo en conjunto con su uso del software de servidor.</w:t>
      </w:r>
    </w:p>
    <w:p w:rsidR="00CE48C9" w:rsidRDefault="00121BA3">
      <w:pPr>
        <w:pStyle w:val="ProductList-BodySpaced"/>
      </w:pPr>
      <w:r>
        <w:rPr>
          <w:b/>
          <w:color w:val="00188F"/>
        </w:rPr>
        <w:t>Complementos y de SA</w:t>
      </w:r>
      <w:r>
        <w:t xml:space="preserve">: Indica que el Producto está disponible como un Complemento y/o de SA. Consulte el </w:t>
      </w:r>
      <w:hyperlink w:anchor="_Sec1237">
        <w:r>
          <w:rPr>
            <w:color w:val="00467F"/>
            <w:u w:val="single"/>
          </w:rPr>
          <w:t>Apéndice C: Complementos de Servicios Online y Otras Licencias de Transición</w:t>
        </w:r>
      </w:hyperlink>
      <w:r>
        <w:t xml:space="preserve"> para conocer los detalles.</w:t>
      </w:r>
    </w:p>
    <w:p w:rsidR="00CE48C9" w:rsidRDefault="00121BA3">
      <w:pPr>
        <w:pStyle w:val="ProductList-BodySpaced"/>
      </w:pPr>
      <w:r>
        <w:rPr>
          <w:b/>
          <w:color w:val="00188F"/>
        </w:rPr>
        <w:t>Requisito de Acceso Cliente</w:t>
      </w:r>
      <w:r>
        <w:t>: Indica si un Producto de Servidor requiere o no Licencias CAL para el acceso de usuarios y dispositivos.</w:t>
      </w:r>
    </w:p>
    <w:p w:rsidR="00CE48C9" w:rsidRDefault="00121BA3">
      <w:pPr>
        <w:pStyle w:val="ProductList-BodySpaced"/>
      </w:pPr>
      <w:r>
        <w:rPr>
          <w:b/>
          <w:color w:val="00188F"/>
        </w:rPr>
        <w:t>Recuperación ante Desastres</w:t>
      </w:r>
      <w:r>
        <w:t xml:space="preserve">: Derechos disponibles para los clientes de SA con relación al uso de software con fines de recuperación ante desastres condicionales; consulte los detalles en la sección </w:t>
      </w:r>
      <w:hyperlink w:anchor="_Sec588">
        <w:r>
          <w:rPr>
            <w:color w:val="00467F"/>
            <w:u w:val="single"/>
          </w:rPr>
          <w:t>Servidores: Derechos de Recuperación ante Desastres</w:t>
        </w:r>
      </w:hyperlink>
      <w:r>
        <w:t xml:space="preserve"> del </w:t>
      </w:r>
      <w:hyperlink w:anchor="_Sec564">
        <w:r>
          <w:rPr>
            <w:color w:val="00467F"/>
            <w:u w:val="single"/>
          </w:rPr>
          <w:t>Apéndice B</w:t>
        </w:r>
      </w:hyperlink>
      <w:r>
        <w:t>: Software Assurance.</w:t>
      </w:r>
    </w:p>
    <w:p w:rsidR="00CE48C9" w:rsidRDefault="00121BA3">
      <w:pPr>
        <w:pStyle w:val="ProductList-BodySpaced"/>
      </w:pPr>
      <w:r>
        <w:rPr>
          <w:b/>
          <w:color w:val="00188F"/>
        </w:rPr>
        <w:t>Ediciones Anteriores</w:t>
      </w:r>
      <w:r>
        <w:t>: Ediciones anteriores permitidas correspondientes a ediciones superiores especificadas. El Cliente puede utilizar la edición anterior permitida en lugar de una edición superior bajo licencia, tal como se permite en los Términos de Licencia Universales.</w:t>
      </w:r>
    </w:p>
    <w:p w:rsidR="00CE48C9" w:rsidRDefault="00121BA3">
      <w:pPr>
        <w:pStyle w:val="ProductList-BodySpaced"/>
      </w:pPr>
      <w:r>
        <w:rPr>
          <w:b/>
          <w:color w:val="00188F"/>
        </w:rPr>
        <w:t>Elegible para Periodo Prorrogado</w:t>
      </w:r>
      <w:r>
        <w:t>: Los servicios online que son elegibles para un periodo prorrogado, tal como se describe en el contrato de licencias Enterprise y Enterprise Subscription.</w:t>
      </w:r>
    </w:p>
    <w:p w:rsidR="00CE48C9" w:rsidRDefault="00121BA3">
      <w:pPr>
        <w:pStyle w:val="ProductList-BodySpaced"/>
      </w:pPr>
      <w:r>
        <w:rPr>
          <w:b/>
          <w:color w:val="00188F"/>
        </w:rPr>
        <w:t>Requisito de Acceso de Usuarios Externos</w:t>
      </w:r>
      <w:r>
        <w:t xml:space="preserve">: Indica los requisitos u opciones de licencia específicos para el acceso de </w:t>
      </w:r>
      <w:r w:rsidR="000D6B75">
        <w:fldChar w:fldCharType="begin"/>
      </w:r>
      <w:r>
        <w:instrText xml:space="preserve"> AutoTextList   \s NoStyle \t "Usuarios Externos son los usuarios que no son empleados del Cliente o sus Filiales, así como tampoco contratistas o representantes in situ de sus filiales." </w:instrText>
      </w:r>
      <w:r w:rsidR="000D6B75">
        <w:fldChar w:fldCharType="separate"/>
      </w:r>
      <w:r>
        <w:rPr>
          <w:color w:val="0563C1"/>
        </w:rPr>
        <w:t>Usuarios Externos</w:t>
      </w:r>
      <w:r w:rsidR="000D6B75">
        <w:fldChar w:fldCharType="end"/>
      </w:r>
      <w:r>
        <w:t>.</w:t>
      </w:r>
    </w:p>
    <w:p w:rsidR="00CE48C9" w:rsidRDefault="00121BA3">
      <w:pPr>
        <w:pStyle w:val="ProductList-BodySpaced"/>
      </w:pPr>
      <w:r>
        <w:rPr>
          <w:b/>
          <w:color w:val="00188F"/>
        </w:rPr>
        <w:t>Derechos de Conmutación por Error</w:t>
      </w:r>
      <w:r>
        <w:t xml:space="preserve">: Un beneficio de SA que permite al Cliente ejecutar Instancias de conmutación por error del Producto en conjunto con el software que se ejecuta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antes de un evento de conmutación por error. Las Instancias de conmutación por error se pueden ejecutar en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independiente en el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o en otro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exclusivo para uso del Cliente. Los Derechos de Conmutación por Error se aplican solo si el número de licencias que se requerirían para ejecutar las Instancias de conmutación por error no exceden la cantidad de licencias necesarias para ejecutar las Instancias de producción correspondientes. Este beneficio de SA requiere SA para el Servidor con Licencia y la licencia de acceso, si la hubiera.</w:t>
      </w:r>
    </w:p>
    <w:p w:rsidR="00CE48C9" w:rsidRDefault="00121BA3">
      <w:pPr>
        <w:pStyle w:val="ProductList-BodySpaced"/>
      </w:pPr>
      <w:r>
        <w:rPr>
          <w:b/>
          <w:color w:val="00188F"/>
        </w:rPr>
        <w:t>Tecnologías incluidas</w:t>
      </w:r>
      <w:r>
        <w:t>: Indica otros componentes de Microsoft incluidos en un Producto; consulte los detalles en la sección Tecnologías Incluidas de los Términos de Licencia Universales.</w:t>
      </w:r>
    </w:p>
    <w:p w:rsidR="00CE48C9" w:rsidRDefault="00121BA3">
      <w:pPr>
        <w:pStyle w:val="ProductList-BodySpaced"/>
      </w:pPr>
      <w:r>
        <w:rPr>
          <w:b/>
          <w:color w:val="00188F"/>
        </w:rPr>
        <w:t>Movilidad de Licencias</w:t>
      </w:r>
      <w:r>
        <w:t xml:space="preserve">: Derechos disponibles para que los clientes de SA reasignen licencias fuera de los plazos estándar o utilicen Productos en servidores para múltiples usuarios fuera de sus propios centros de datos; consulte la sección Movilidad de Licencias del </w:t>
      </w:r>
      <w:hyperlink w:anchor="_Sec564">
        <w:r>
          <w:rPr>
            <w:color w:val="00467F"/>
            <w:u w:val="single"/>
          </w:rPr>
          <w:t>Apéndice B</w:t>
        </w:r>
      </w:hyperlink>
      <w:r>
        <w:t>: Software Assurance para obtener detalles.</w:t>
      </w:r>
    </w:p>
    <w:p w:rsidR="00CE48C9" w:rsidRDefault="00121BA3">
      <w:pPr>
        <w:pStyle w:val="ProductList-BodySpaced"/>
      </w:pPr>
      <w:r>
        <w:rPr>
          <w:b/>
          <w:color w:val="00188F"/>
        </w:rPr>
        <w:t>Términos de Licencia</w:t>
      </w:r>
      <w:r>
        <w:t>: Términos y condiciones que rigen la implementación y el uso de un Producto.</w:t>
      </w:r>
    </w:p>
    <w:p w:rsidR="00CE48C9" w:rsidRDefault="00121BA3">
      <w:pPr>
        <w:pStyle w:val="ProductList-BodySpaced"/>
      </w:pPr>
      <w:r>
        <w:rPr>
          <w:b/>
          <w:color w:val="00188F"/>
        </w:rPr>
        <w:t>Derechos de Migración</w:t>
      </w:r>
      <w:r>
        <w:t>: El Cliente puede actualizar las versiones anteriores de un software u otros Productos bajo términos especiales publicados en la Entrada de Producto o la Lista de Productos, según se indique. El Cliente también puede tener derechos de cambio a una versión anterior no estándar para utiliza versiones anteriores de los mismos Productos o de otros Productos en lugar de la versión con licencia.</w:t>
      </w:r>
    </w:p>
    <w:p w:rsidR="00CE48C9" w:rsidRDefault="00121BA3">
      <w:pPr>
        <w:pStyle w:val="ProductList-BodySpaced"/>
      </w:pPr>
      <w:r>
        <w:rPr>
          <w:b/>
          <w:color w:val="00188F"/>
        </w:rPr>
        <w:t>Requisito Previo</w:t>
      </w:r>
      <w:r>
        <w:t>: Indica que se deben cumplir determinadas condiciones adicionales para adquirir Licencias para el Producto.</w:t>
      </w:r>
    </w:p>
    <w:p w:rsidR="00CE48C9" w:rsidRDefault="00121BA3">
      <w:pPr>
        <w:pStyle w:val="ProductList-BodySpaced"/>
      </w:pPr>
      <w:r>
        <w:rPr>
          <w:b/>
          <w:color w:val="00188F"/>
        </w:rPr>
        <w:t>Requisito Previo (SA)</w:t>
      </w:r>
      <w:r>
        <w:t>:Indica que se deben cumplir determinadas condiciones adicionales para adquirir cobertura de SA para el Producto.</w:t>
      </w:r>
    </w:p>
    <w:p w:rsidR="00CE48C9" w:rsidRDefault="00121BA3">
      <w:pPr>
        <w:pStyle w:val="ProductList-BodySpaced"/>
      </w:pPr>
      <w:r>
        <w:rPr>
          <w:b/>
          <w:color w:val="00188F"/>
        </w:rPr>
        <w:t>Versión Anterior</w:t>
      </w:r>
      <w:r>
        <w:t>: Las versiones anteriores de un Producto y su Fecha de Disponibilidad.</w:t>
      </w:r>
    </w:p>
    <w:p w:rsidR="00CE48C9" w:rsidRDefault="00121BA3">
      <w:pPr>
        <w:pStyle w:val="ProductList-BodySpaced"/>
      </w:pPr>
      <w:r>
        <w:rPr>
          <w:b/>
          <w:color w:val="00188F"/>
        </w:rPr>
        <w:t>Notificaciones</w:t>
      </w:r>
      <w:r>
        <w:t xml:space="preserve">: Identifica las notificaciones correspondientes a un Producto; consulte la sección Notificaciones de los </w:t>
      </w:r>
      <w:hyperlink w:anchor="_Sec537">
        <w:r>
          <w:rPr>
            <w:color w:val="00467F"/>
            <w:u w:val="single"/>
          </w:rPr>
          <w:t>Términos de Licencia Universales</w:t>
        </w:r>
      </w:hyperlink>
      <w:r>
        <w:t xml:space="preserve"> para obtener detalles.</w:t>
      </w:r>
    </w:p>
    <w:p w:rsidR="00CE48C9" w:rsidRDefault="00121BA3">
      <w:pPr>
        <w:pStyle w:val="ProductList-BodySpaced"/>
      </w:pPr>
      <w:r>
        <w:rPr>
          <w:b/>
          <w:color w:val="00188F"/>
        </w:rPr>
        <w:t>Programa Online Subscription (OSP)</w:t>
      </w:r>
      <w:r>
        <w:t>: El Producto está disponible en un programa Online Subscription.</w:t>
      </w:r>
    </w:p>
    <w:p w:rsidR="00CE48C9" w:rsidRDefault="00121BA3">
      <w:pPr>
        <w:pStyle w:val="ProductList-BodySpaced"/>
      </w:pPr>
      <w:r>
        <w:rPr>
          <w:b/>
          <w:color w:val="00188F"/>
        </w:rPr>
        <w:t>Grupo de Productos</w:t>
      </w:r>
      <w:r>
        <w:t>: Indica la agrupación de Productos a la que pertenece el producto con fines de determinar los descuentos en los precios. Existen tres categorías de Grupos de productos: Aplicación, Servidor y Sistema.</w:t>
      </w:r>
    </w:p>
    <w:p w:rsidR="00CE48C9" w:rsidRDefault="00121BA3">
      <w:pPr>
        <w:pStyle w:val="ProductList-BodySpaced"/>
      </w:pPr>
      <w:r>
        <w:rPr>
          <w:b/>
          <w:color w:val="00188F"/>
        </w:rPr>
        <w:t>Términos de Licencia Específicos de un Producto</w:t>
      </w:r>
      <w:r>
        <w:t>: Indica que los términos y condiciones específicos de un Producto que rigen la implementación y el uso del Producto se incluyen bajo la tabla Derechos de Uso.</w:t>
      </w:r>
    </w:p>
    <w:p w:rsidR="00CE48C9" w:rsidRDefault="00121BA3">
      <w:pPr>
        <w:pStyle w:val="ProductList-BodySpaced"/>
      </w:pPr>
      <w:r>
        <w:rPr>
          <w:b/>
          <w:color w:val="00188F"/>
        </w:rPr>
        <w:t>Promociones</w:t>
      </w:r>
      <w:r>
        <w:t xml:space="preserve">: Indica que las ofertas de tiempo limitado se aplican al Producto tal como se describe en el </w:t>
      </w:r>
      <w:hyperlink w:anchor="_Sec572">
        <w:r>
          <w:rPr>
            <w:color w:val="00467F"/>
            <w:u w:val="single"/>
          </w:rPr>
          <w:t>Apéndice F</w:t>
        </w:r>
      </w:hyperlink>
      <w:r>
        <w:t>: Promociones.</w:t>
      </w:r>
    </w:p>
    <w:p w:rsidR="00CE48C9" w:rsidRDefault="00121BA3">
      <w:pPr>
        <w:pStyle w:val="ProductList-BodySpaced"/>
      </w:pPr>
      <w:r>
        <w:rPr>
          <w:b/>
          <w:color w:val="00188F"/>
        </w:rPr>
        <w:t>Exención de Usuario Cualificado</w:t>
      </w:r>
      <w:r>
        <w:t xml:space="preserve">: Excepción aplicable a los usuarios que acceden a los Productos únicamente bajo estas licencias. Estos usuarios están exentos de contabilizarse como Usuario Cualificado bajo el contrato de licencias por volumen de un Cliente, a pesar de cualquier disposición contraria en ese contrato. </w:t>
      </w:r>
    </w:p>
    <w:p w:rsidR="00CE48C9" w:rsidRDefault="00121BA3">
      <w:pPr>
        <w:pStyle w:val="ProductList-BodySpaced"/>
      </w:pPr>
      <w:r>
        <w:rPr>
          <w:b/>
          <w:color w:val="00188F"/>
        </w:rPr>
        <w:t>Elegible para Reducción</w:t>
      </w:r>
      <w:r>
        <w:t>: un Servicio Online para que un cliente que tenga una Inscripción Enterprise, una Inscripción Enterprise Subscription, una Inscripción Microsoft Azure o Enrollment for Education Solutions pueda comunicar una reducción de las licencias o del Compromiso Anual Asignado.</w:t>
      </w:r>
    </w:p>
    <w:p w:rsidR="00CE48C9" w:rsidRDefault="00121BA3">
      <w:pPr>
        <w:pStyle w:val="ProductList-BodySpaced"/>
      </w:pPr>
      <w:r>
        <w:rPr>
          <w:b/>
          <w:color w:val="00188F"/>
        </w:rPr>
        <w:t>Elegible para Reducción (SCE)</w:t>
      </w:r>
      <w:r>
        <w:t>: Productos para los cuales un cliente de Inscripción Server and Cloud puede informar una reducción en las licencias de suscripción o un Compromiso Anual Asignado después de 12 meses consecutivos.</w:t>
      </w:r>
    </w:p>
    <w:p w:rsidR="00CE48C9" w:rsidRDefault="00121BA3">
      <w:pPr>
        <w:pStyle w:val="ProductList-BodySpaced"/>
      </w:pPr>
      <w:r>
        <w:rPr>
          <w:b/>
          <w:color w:val="00188F"/>
        </w:rPr>
        <w:t>Derechos de Uso Móvil</w:t>
      </w:r>
      <w:r>
        <w:t xml:space="preserve">: Un beneficio de SA que permite al </w:t>
      </w:r>
      <w:r w:rsidR="000D6B75">
        <w:fldChar w:fldCharType="begin"/>
      </w:r>
      <w:r>
        <w:instrText xml:space="preserve"> AutoTextList   \s NoStyle \t "Usuario Primario es el usuario que utiliza un Dispositivo con Licencia más del 50 % del tiempo en cualquier periodo de noventa (90) días." </w:instrText>
      </w:r>
      <w:r w:rsidR="000D6B75">
        <w:fldChar w:fldCharType="separate"/>
      </w:r>
      <w:r>
        <w:rPr>
          <w:color w:val="0563C1"/>
        </w:rPr>
        <w:t>Usuario Primario</w:t>
      </w:r>
      <w:r w:rsidR="000D6B75">
        <w:fldChar w:fldCharType="end"/>
      </w:r>
      <w:r>
        <w:t xml:space="preserve"> de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determinado acceso y derechos de uso. El </w:t>
      </w:r>
      <w:r w:rsidR="000D6B75">
        <w:fldChar w:fldCharType="begin"/>
      </w:r>
      <w:r>
        <w:instrText xml:space="preserve"> AutoTextList   \s NoStyle \t "Usuario Primario es el usuario que utiliza un Dispositivo con Licencia más del 50 % del tiempo en cualquier periodo de noventa (90) días." </w:instrText>
      </w:r>
      <w:r w:rsidR="000D6B75">
        <w:fldChar w:fldCharType="separate"/>
      </w:r>
      <w:r>
        <w:rPr>
          <w:color w:val="0563C1"/>
        </w:rPr>
        <w:t>Usuario Primario</w:t>
      </w:r>
      <w:r w:rsidR="000D6B75">
        <w:fldChar w:fldCharType="end"/>
      </w:r>
      <w:r>
        <w:t xml:space="preserve"> puede utilizar un </w:t>
      </w:r>
      <w:r w:rsidR="000D6B75">
        <w:fldChar w:fldCharType="begin"/>
      </w:r>
      <w:r>
        <w:instrText xml:space="preserve"> AutoTextList   \s NoStyle \t "Dispositivo Cualificado de Terceros es un dispositivo que no controla ni el Cliente ni sus Filiales, ni directa ni indirectamente (por ejemplo, el quiosco público de un tercero)." </w:instrText>
      </w:r>
      <w:r w:rsidR="000D6B75">
        <w:fldChar w:fldCharType="separate"/>
      </w:r>
      <w:r>
        <w:rPr>
          <w:color w:val="0563C1"/>
        </w:rPr>
        <w:t>Dispositivo Cualificado de Terceros</w:t>
      </w:r>
      <w:r w:rsidR="000D6B75">
        <w:fldChar w:fldCharType="end"/>
      </w:r>
      <w:r>
        <w:t xml:space="preserve"> para (i) tener acceso remoto y utilizar las Instancias o copias permitidas del software en ejecución en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Servidores</w:t>
      </w:r>
      <w:r w:rsidR="000D6B75">
        <w:fldChar w:fldCharType="end"/>
      </w:r>
      <w:r>
        <w:t xml:space="preserve"> dedicados al uso del Cliente, (ii) utilizar localmente una Instancia o copia permitida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o (iii) tener acceso local a una Instancia o copia permitida del software en una unidad USB a través de Windows to Go. En cada caso, el uso tendrá </w:t>
      </w:r>
      <w:r>
        <w:lastRenderedPageBreak/>
        <w:t xml:space="preserve">únicamente fines laborales mientras el usuario no se encuentre en las instalaciones del Cliente. Ningún otro usuario podrá utilizar el software bajo la misma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al mismo tiempo. A pesar de cualquier disposición en sentido contrario incluida en el contrato de licencias por volumen del Cliente, los Desktops y Dispositivos Cualificados no incluyen Dispositivos Cualificados de Terceros desde los cuales los usuarios del Cliente acceden y utilizan el software y cualquier (otro) producto enterprise únicamente bajo los Derechos de Uso Móvil.</w:t>
      </w:r>
    </w:p>
    <w:p w:rsidR="00CE48C9" w:rsidRDefault="00121BA3">
      <w:pPr>
        <w:pStyle w:val="ProductList-BodySpaced"/>
      </w:pPr>
      <w:r>
        <w:rPr>
          <w:b/>
          <w:color w:val="00188F"/>
        </w:rPr>
        <w:t>Derechos Equivalentes de SA</w:t>
      </w:r>
      <w:r>
        <w:t xml:space="preserve">: Las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software adquiridas bajo una Inscripción Server and Cloud o de un Contrato de Productos y Servicios de Microsoft proporcionan los mismos derechos y beneficios de SA durante el periodo de vigencia de la Suscripción que 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con cobertura de SA.</w:t>
      </w:r>
    </w:p>
    <w:p w:rsidR="00CE48C9" w:rsidRDefault="00121BA3">
      <w:pPr>
        <w:pStyle w:val="ProductList-BodySpaced"/>
      </w:pPr>
      <w:r>
        <w:rPr>
          <w:b/>
          <w:color w:val="00188F"/>
        </w:rPr>
        <w:t>Hospedaje de Modo Independiente</w:t>
      </w:r>
      <w:r>
        <w:t xml:space="preserve">: Un beneficio de SA que permite el uso de Productos con fines de proporcionar servicios de hospedaje condicionales; consulte la sección Servidores: Aplicaciones Hospedadas de Modo Independiente del </w:t>
      </w:r>
      <w:hyperlink w:anchor="_Sec564">
        <w:r>
          <w:rPr>
            <w:color w:val="00467F"/>
            <w:u w:val="single"/>
          </w:rPr>
          <w:t>Apéndice B</w:t>
        </w:r>
      </w:hyperlink>
      <w:r>
        <w:t>: Software Assurance para obtener detalles.</w:t>
      </w:r>
    </w:p>
    <w:p w:rsidR="00CE48C9" w:rsidRDefault="00121BA3">
      <w:pPr>
        <w:pStyle w:val="ProductList-BodySpaced"/>
      </w:pPr>
      <w:r>
        <w:rPr>
          <w:b/>
          <w:color w:val="00188F"/>
        </w:rPr>
        <w:t>Grupo de Beneficios de SA</w:t>
      </w:r>
      <w:r>
        <w:t xml:space="preserve">: Indica la categoría del Producto para fines de determinar los Beneficios de SA aplicables ampliamente a ese Grupo de Productos, como se enumera en el </w:t>
      </w:r>
      <w:hyperlink w:anchor="_Sec564">
        <w:r>
          <w:rPr>
            <w:color w:val="00467F"/>
            <w:u w:val="single"/>
          </w:rPr>
          <w:t>Apéndice B</w:t>
        </w:r>
      </w:hyperlink>
      <w:r>
        <w:t>: Software Assurance.</w:t>
      </w:r>
    </w:p>
    <w:p w:rsidR="00CE48C9" w:rsidRDefault="00121BA3">
      <w:pPr>
        <w:pStyle w:val="ProductList-BodySpaced"/>
      </w:pPr>
      <w:r>
        <w:rPr>
          <w:b/>
          <w:color w:val="00188F"/>
        </w:rPr>
        <w:t>Beneficio de Uso de Estudiante</w:t>
      </w:r>
      <w:r>
        <w:t xml:space="preserve">: la opción con la que cuentan las Instituciones que licencian un Producto cualificado para su recuento de toda la Organización para licenciar un Producto con vistas a que lo utilicen sus Estudiantes en una relación de 1:15 o 1:40 Estudiantes por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 Cualificado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 del Conocimiento</w:t>
      </w:r>
      <w:r w:rsidR="000D6B75">
        <w:fldChar w:fldCharType="end"/>
      </w:r>
      <w:r>
        <w:t xml:space="preserve"> (o usuario docente/profesor) sin costo adicional. Los Productos certificados y los Productos elegibles para el uso de Estudiante y las relaciones aplicables se identifican en el </w:t>
      </w:r>
      <w:hyperlink w:anchor="_Sec1230">
        <w:r>
          <w:rPr>
            <w:color w:val="00467F"/>
            <w:u w:val="single"/>
          </w:rPr>
          <w:t>Apéndice H: Beneficios de Uso de Estudiante y Programas Academic</w:t>
        </w:r>
      </w:hyperlink>
      <w:r>
        <w:t xml:space="preserve">. Es posible que dichas Licencias de Estudiantes no cuenten hacia los requisitos mínimos de pedidos. Los Términos de Licencia para los Productos con licencia bajo el Beneficio de Uso de Estudiante rigen el uso de los Estudiantes. Los derechos de uso de los Productos disponibles bajo el Beneficio de Uso de Estudiante expiran cuando el estudiante deja de estar afiliado con la Institución. </w:t>
      </w:r>
    </w:p>
    <w:p w:rsidR="00CE48C9" w:rsidRDefault="00121BA3">
      <w:pPr>
        <w:pStyle w:val="ProductList-BodySpaced"/>
      </w:pPr>
      <w:r>
        <w:rPr>
          <w:b/>
          <w:color w:val="00188F"/>
        </w:rPr>
        <w:t>Suite</w:t>
      </w:r>
      <w:r>
        <w:t xml:space="preserve">: Un Producto que está compuesto de componentes que también se licencian por separado. Un conjunto de aplicaciones se licencia bajo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única que se cede a un usuario o dispositivo único, y que permite el uso de todos sus componentes en el dispositivo único o por parte de un usuario único al que se cede. Los componentes de Suite no se puede separar y utilizar en dispositivos independientes o por parte de usuarios independientes.</w:t>
      </w:r>
    </w:p>
    <w:p w:rsidR="00CE48C9" w:rsidRDefault="00121BA3">
      <w:pPr>
        <w:pStyle w:val="ProductList-BodySpaced"/>
      </w:pPr>
      <w:r>
        <w:rPr>
          <w:b/>
          <w:color w:val="00188F"/>
        </w:rPr>
        <w:t>Elegible para True Up</w:t>
      </w:r>
      <w:r>
        <w:t>: Una Licencia de suscripción de Servicio Online que un cliente de Enterprise o Enterprise Subscription puede solicitar a través del proceso de pedido “True Up” o anual, en lugar de mensual.</w:t>
      </w:r>
    </w:p>
    <w:p w:rsidR="00CE48C9" w:rsidRDefault="00121BA3">
      <w:pPr>
        <w:pStyle w:val="ProductList-BodySpaced"/>
      </w:pPr>
      <w:r>
        <w:rPr>
          <w:b/>
          <w:color w:val="00188F"/>
        </w:rPr>
        <w:t>Descuento UTD</w:t>
      </w:r>
      <w:r>
        <w:t xml:space="preserve">: un Descuento por Actualización es un descuento disponible para los clientes de Open Value Subscription que solicitan licencias de Producto durante el primer año de su contrato, si tienen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para el Producto cualificado correspondiente.</w:t>
      </w:r>
    </w:p>
    <w:p w:rsidR="00CE48C9" w:rsidRDefault="00CE48C9">
      <w:pPr>
        <w:pStyle w:val="ProductList-BodySpaced"/>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Spaced"/>
      </w:pPr>
    </w:p>
    <w:p w:rsidR="00CE48C9" w:rsidRDefault="00121BA3">
      <w:pPr>
        <w:pStyle w:val="ProductList-Offering1Heading"/>
        <w:outlineLvl w:val="1"/>
      </w:pPr>
      <w:bookmarkStart w:id="340" w:name="_Sec551"/>
      <w:r>
        <w:t>Valores de celdas</w:t>
      </w:r>
      <w:bookmarkEnd w:id="340"/>
      <w:r w:rsidR="000D6B75">
        <w:fldChar w:fldCharType="begin"/>
      </w:r>
      <w:r>
        <w:instrText xml:space="preserve"> TC "</w:instrText>
      </w:r>
      <w:bookmarkStart w:id="341" w:name="_Toc15833581"/>
      <w:r>
        <w:instrText>Valores de celdas</w:instrText>
      </w:r>
      <w:bookmarkEnd w:id="341"/>
      <w:r>
        <w:instrText>" \l 2</w:instrText>
      </w:r>
      <w:r w:rsidR="000D6B75">
        <w:fldChar w:fldCharType="end"/>
      </w:r>
    </w:p>
    <w:p w:rsidR="00CE48C9" w:rsidRDefault="00121BA3">
      <w:pPr>
        <w:pStyle w:val="ProductList-BodySpaced"/>
      </w:pPr>
      <w:r>
        <w:t>Los Valores de Celda se utilizan en la tabla de Disponibilidad del Programa, en cada Entrada de Producto, para identificar la forma en que se ofrece el Producto en cada programa. Estos tipos de ofertas se definen en los contratos del programa de licencias por volumen.</w:t>
      </w:r>
    </w:p>
    <w:p w:rsidR="00CE48C9" w:rsidRDefault="00CE48C9">
      <w:pPr>
        <w:pStyle w:val="ProductList-BodySpaced"/>
      </w:pPr>
    </w:p>
    <w:p w:rsidR="00CE48C9" w:rsidRDefault="00121BA3">
      <w:pPr>
        <w:pStyle w:val="ProductList-BodySpaced"/>
      </w:pPr>
      <w:r>
        <w:rPr>
          <w:b/>
          <w:color w:val="00188F"/>
        </w:rPr>
        <w:t xml:space="preserve">A </w:t>
      </w:r>
      <w:r>
        <w:t xml:space="preserve">= </w:t>
      </w:r>
      <w:r>
        <w:rPr>
          <w:color w:val="00188F"/>
        </w:rPr>
        <w:t>Producto Adicional</w:t>
      </w:r>
      <w:r>
        <w:t>: El Producto se ofrece como un Producto Adicional.</w:t>
      </w:r>
    </w:p>
    <w:p w:rsidR="00CE48C9" w:rsidRDefault="00121BA3">
      <w:pPr>
        <w:pStyle w:val="ProductList-BodySpaced"/>
      </w:pPr>
      <w:r>
        <w:rPr>
          <w:b/>
          <w:color w:val="00188F"/>
        </w:rPr>
        <w:t xml:space="preserve">AO </w:t>
      </w:r>
      <w:r>
        <w:t xml:space="preserve">= </w:t>
      </w:r>
      <w:r>
        <w:rPr>
          <w:color w:val="00188F"/>
        </w:rPr>
        <w:t>Producto Adicional para Toda la Organización</w:t>
      </w:r>
      <w:r>
        <w:t>: El Producto se ofrece como un Producto Adicional y se lo debe solicitar con opción para toda la organización.</w:t>
      </w:r>
    </w:p>
    <w:p w:rsidR="00CE48C9" w:rsidRDefault="00121BA3">
      <w:pPr>
        <w:pStyle w:val="ProductList-BodySpaced"/>
      </w:pPr>
      <w:r>
        <w:rPr>
          <w:b/>
        </w:rPr>
        <w:t xml:space="preserve">AF </w:t>
      </w:r>
      <w:r>
        <w:rPr>
          <w:color w:val="000000"/>
        </w:rPr>
        <w:t xml:space="preserve">= </w:t>
      </w:r>
      <w:r>
        <w:rPr>
          <w:color w:val="00188F"/>
        </w:rPr>
        <w:t>Producto Adicional de Profesorado</w:t>
      </w:r>
      <w:r>
        <w:rPr>
          <w:color w:val="000000"/>
        </w:rPr>
        <w:t xml:space="preserve">: </w:t>
      </w:r>
      <w:r>
        <w:t xml:space="preserve">El Producto se ofrece como un Producto Adicional para el programa School y se debe licenciar para toda la Organización, con cobertura para todos los miembro del Profesorado y Personal. </w:t>
      </w:r>
    </w:p>
    <w:p w:rsidR="00CE48C9" w:rsidRDefault="00121BA3">
      <w:pPr>
        <w:pStyle w:val="ProductList-BodySpaced"/>
      </w:pPr>
      <w:r>
        <w:rPr>
          <w:b/>
        </w:rPr>
        <w:t xml:space="preserve">AP </w:t>
      </w:r>
      <w:r>
        <w:rPr>
          <w:color w:val="000000"/>
        </w:rPr>
        <w:t xml:space="preserve">= </w:t>
      </w:r>
      <w:r>
        <w:rPr>
          <w:color w:val="00188F"/>
        </w:rPr>
        <w:t>Producto Adicional en EES 2017</w:t>
      </w:r>
      <w:r>
        <w:rPr>
          <w:color w:val="000000"/>
        </w:rPr>
        <w:t xml:space="preserve">: </w:t>
      </w:r>
      <w:r>
        <w:t xml:space="preserve">El Producto se ofrece como Producto Adicional de Enrollment for Education Solutions (con fecha de publicación de octubre de 2017 o posterior). </w:t>
      </w:r>
    </w:p>
    <w:p w:rsidR="00CE48C9" w:rsidRDefault="00121BA3">
      <w:pPr>
        <w:pStyle w:val="ProductList-BodySpaced"/>
      </w:pPr>
      <w:r>
        <w:rPr>
          <w:b/>
        </w:rPr>
        <w:t xml:space="preserve">AS </w:t>
      </w:r>
      <w:r>
        <w:rPr>
          <w:color w:val="000000"/>
        </w:rPr>
        <w:t xml:space="preserve">= </w:t>
      </w:r>
      <w:r>
        <w:rPr>
          <w:color w:val="00188F"/>
        </w:rPr>
        <w:t>Producto Adicional de School</w:t>
      </w:r>
      <w:r>
        <w:rPr>
          <w:color w:val="000000"/>
        </w:rPr>
        <w:t xml:space="preserve">: </w:t>
      </w:r>
      <w:r>
        <w:t xml:space="preserve">El Producto se ofrece como un Producto Adicional solo para el programa School.  </w:t>
      </w:r>
    </w:p>
    <w:p w:rsidR="00CE48C9" w:rsidRDefault="00121BA3">
      <w:pPr>
        <w:pStyle w:val="ProductList-BodySpaced"/>
      </w:pPr>
      <w:r>
        <w:rPr>
          <w:b/>
          <w:color w:val="00188F"/>
        </w:rPr>
        <w:t>E</w:t>
      </w:r>
      <w:r>
        <w:t xml:space="preserve"> = </w:t>
      </w:r>
      <w:r>
        <w:rPr>
          <w:color w:val="00188F"/>
        </w:rPr>
        <w:t>Producto Enterprise</w:t>
      </w:r>
      <w:r>
        <w:t>: El Producto se ofrece como Producto Enterprise, pero no como desktop.</w:t>
      </w:r>
    </w:p>
    <w:p w:rsidR="00CE48C9" w:rsidRDefault="00121BA3">
      <w:pPr>
        <w:pStyle w:val="ProductList-BodySpaced"/>
      </w:pPr>
      <w:r>
        <w:rPr>
          <w:b/>
          <w:color w:val="00188F"/>
        </w:rPr>
        <w:t>ED</w:t>
      </w:r>
      <w:r>
        <w:t xml:space="preserve"> = </w:t>
      </w:r>
      <w:r>
        <w:rPr>
          <w:color w:val="00188F"/>
        </w:rPr>
        <w:t>Desktop Education</w:t>
      </w:r>
      <w:r>
        <w:t xml:space="preserve">: El Producto se ofrece como un producto de plataforma desktop con Enterprise CAL Suite o Core CAL Suite bajo Enrollment for Education Solutions (con una fecha de publicación anterior a octubre de 2017) y Open Value Subscription: Education Solutions, y se debe licenciar para toda la Organización que abarca a todos los Profesores y Docentes.   </w:t>
      </w:r>
    </w:p>
    <w:p w:rsidR="00CE48C9" w:rsidRDefault="00121BA3">
      <w:pPr>
        <w:pStyle w:val="ProductList-BodySpaced"/>
      </w:pPr>
      <w:r>
        <w:rPr>
          <w:b/>
          <w:color w:val="00188F"/>
        </w:rPr>
        <w:t>EO</w:t>
      </w:r>
      <w:r>
        <w:t xml:space="preserve"> = </w:t>
      </w:r>
      <w:r>
        <w:rPr>
          <w:color w:val="00188F"/>
        </w:rPr>
        <w:t>Servicio Online Enterprise</w:t>
      </w:r>
      <w:r>
        <w:t>: El Servicio Online se ofrece como un Servicio Online enterprise o un Servicio Online de plataforma y satisface los requisitos de Producto Enterprise. EO para Core CAL y Enterprise CAL Suite requiere la CAL Suite Bridge correspondiente.</w:t>
      </w:r>
    </w:p>
    <w:p w:rsidR="00CE48C9" w:rsidRDefault="00121BA3">
      <w:pPr>
        <w:pStyle w:val="ProductList-BodySpaced"/>
      </w:pPr>
      <w:r>
        <w:rPr>
          <w:b/>
          <w:color w:val="00188F"/>
        </w:rPr>
        <w:t>EP</w:t>
      </w:r>
      <w:r>
        <w:rPr>
          <w:color w:val="000000"/>
        </w:rPr>
        <w:t xml:space="preserve"> = </w:t>
      </w:r>
      <w:r>
        <w:rPr>
          <w:color w:val="00188F"/>
        </w:rPr>
        <w:t>Producto de Plataforma Education</w:t>
      </w:r>
      <w:r>
        <w:t xml:space="preserve">: El Producto se ofrece como un Producto de Plataforma Education bajo Enrollment for Education Solutions (con fecha de publicación de octubre de 2017 o posterior) y se debe licenciar para toda la Organización, lo que abarca a todos los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Trabajadores del Conocimiento</w:t>
      </w:r>
      <w:r w:rsidR="000D6B75">
        <w:fldChar w:fldCharType="end"/>
      </w:r>
      <w:r>
        <w:t xml:space="preserve"> o para el Recuento de Estudiantes completo.</w:t>
      </w:r>
    </w:p>
    <w:p w:rsidR="00CE48C9" w:rsidRDefault="00121BA3">
      <w:pPr>
        <w:pStyle w:val="ProductList-BodySpaced"/>
      </w:pPr>
      <w:r>
        <w:rPr>
          <w:b/>
          <w:color w:val="00188F"/>
        </w:rPr>
        <w:t>OM</w:t>
      </w:r>
      <w:r>
        <w:t xml:space="preserve"> = </w:t>
      </w:r>
      <w:r>
        <w:rPr>
          <w:color w:val="00188F"/>
        </w:rPr>
        <w:t>Mínimo de programas Open</w:t>
      </w:r>
      <w:r>
        <w:t>: Cada Licencia cuenta únicamente con 5 Licencias para el pedido inicial mínimo en los Programas Licencia Open y Open Value.</w:t>
      </w:r>
    </w:p>
    <w:p w:rsidR="00CE48C9" w:rsidRDefault="00121BA3">
      <w:pPr>
        <w:pStyle w:val="ProductList-BodySpaced"/>
      </w:pPr>
      <w:r>
        <w:rPr>
          <w:b/>
          <w:color w:val="00188F"/>
        </w:rPr>
        <w:t>OW</w:t>
      </w:r>
      <w:r>
        <w:t xml:space="preserve"> = </w:t>
      </w:r>
      <w:r>
        <w:rPr>
          <w:color w:val="00188F"/>
        </w:rPr>
        <w:t>Para toda la Organización</w:t>
      </w:r>
      <w:r>
        <w:t>: Disponible bajo la opción para toda la Organización.</w:t>
      </w:r>
    </w:p>
    <w:p w:rsidR="00CE48C9" w:rsidRDefault="00121BA3">
      <w:pPr>
        <w:pStyle w:val="ProductList-BodySpaced"/>
      </w:pPr>
      <w:r>
        <w:rPr>
          <w:b/>
          <w:color w:val="00188F"/>
        </w:rPr>
        <w:t>P</w:t>
      </w:r>
      <w:r>
        <w:t xml:space="preserve"> = </w:t>
      </w:r>
      <w:r>
        <w:rPr>
          <w:color w:val="00188F"/>
        </w:rPr>
        <w:t>No es para Toda la Organización en Open Value</w:t>
      </w:r>
      <w:r>
        <w:t>: El Producto se ofrece como opción selectiva (no es opción para toda la Organización) en Open Value.</w:t>
      </w:r>
    </w:p>
    <w:p w:rsidR="00CE48C9" w:rsidRDefault="00121BA3">
      <w:pPr>
        <w:pStyle w:val="ProductList-BodySpaced"/>
      </w:pPr>
      <w:r>
        <w:rPr>
          <w:b/>
          <w:color w:val="00188F"/>
        </w:rPr>
        <w:lastRenderedPageBreak/>
        <w:t>S</w:t>
      </w:r>
      <w:r>
        <w:rPr>
          <w:color w:val="000000"/>
        </w:rPr>
        <w:t xml:space="preserve"> = </w:t>
      </w:r>
      <w:r>
        <w:rPr>
          <w:color w:val="00188F"/>
        </w:rPr>
        <w:t>Oferta de Estudiantes solo School</w:t>
      </w:r>
      <w:r>
        <w:t>: El Producto se ofrece como una Oferta de Estudiantes únicamente bajo el Programa School y se debe solicitar para el Recuento de Estudiantes completo.</w:t>
      </w:r>
    </w:p>
    <w:p w:rsidR="00CE48C9" w:rsidRDefault="00121BA3">
      <w:pPr>
        <w:pStyle w:val="ProductList-BodySpaced"/>
      </w:pPr>
      <w:r>
        <w:rPr>
          <w:b/>
          <w:color w:val="00188F"/>
        </w:rPr>
        <w:t xml:space="preserve">SD </w:t>
      </w:r>
      <w:r>
        <w:t xml:space="preserve">= </w:t>
      </w:r>
      <w:r>
        <w:rPr>
          <w:color w:val="00188F"/>
        </w:rPr>
        <w:t>Productos de Plataforma Desktop School</w:t>
      </w:r>
      <w:r>
        <w:t>: El Producto se ofrece como un producto de plataforma desktop school con Enterprise CAL Suite o Core CAL Suite bajo el Programa School. Un SD se contabiliza como tres unidades.</w:t>
      </w:r>
    </w:p>
    <w:p w:rsidR="00CE48C9" w:rsidRDefault="00121BA3">
      <w:pPr>
        <w:pStyle w:val="ProductList-BodySpaced"/>
      </w:pPr>
      <w:r>
        <w:rPr>
          <w:b/>
          <w:color w:val="00188F"/>
        </w:rPr>
        <w:t>ST</w:t>
      </w:r>
      <w:r>
        <w:t xml:space="preserve"> = </w:t>
      </w:r>
      <w:r>
        <w:rPr>
          <w:color w:val="00188F"/>
        </w:rPr>
        <w:t>Oferta de Estudiante</w:t>
      </w:r>
      <w:r>
        <w:t>: El Producto que se ofrece como una Oferta de Estudiante y se debe solicitar para el Recuento de Estudiantes completo.</w:t>
      </w:r>
    </w:p>
    <w:p w:rsidR="00CE48C9" w:rsidRDefault="00121BA3">
      <w:pPr>
        <w:pStyle w:val="ProductList-BodySpaced"/>
      </w:pPr>
      <w:r>
        <w:rPr>
          <w:b/>
          <w:color w:val="00188F"/>
        </w:rPr>
        <w:t>SP</w:t>
      </w:r>
      <w:r>
        <w:t xml:space="preserve"> = </w:t>
      </w:r>
      <w:r>
        <w:rPr>
          <w:color w:val="00188F"/>
        </w:rPr>
        <w:t>Producto de Servidor y Herramientas</w:t>
      </w:r>
      <w:r>
        <w:t>: El producto es un servidor y el producto de herramientas se ofrece bajo la Inscripción Server and Cloud.</w:t>
      </w:r>
    </w:p>
    <w:p w:rsidR="00CE48C9" w:rsidRDefault="00121BA3">
      <w:pPr>
        <w:pStyle w:val="ProductList-BodySpaced"/>
      </w:pPr>
      <w:r>
        <w:rPr>
          <w:b/>
          <w:color w:val="00188F"/>
        </w:rPr>
        <w:t>UC</w:t>
      </w:r>
      <w:r>
        <w:t xml:space="preserve"> = </w:t>
      </w:r>
      <w:r>
        <w:rPr>
          <w:color w:val="00188F"/>
        </w:rPr>
        <w:t>Servicio de Nube Comunitaria Gubernamental de Estados Unidos</w:t>
      </w:r>
      <w:r>
        <w:t>: El Servicio Online se ofrece como Servicio de Nube Comunitaria Gubernamental (solo en EE. UU.). Para la disponibilidad de UC para conjuntos de Servicios online, consulte la tabla Disponibilidad del Programa para cada componente del conjunto.</w:t>
      </w:r>
    </w:p>
    <w:p w:rsidR="00CE48C9" w:rsidRDefault="00CE48C9">
      <w:pPr>
        <w:pStyle w:val="ProductList-BodySpaced"/>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Spaced"/>
      </w:pPr>
    </w:p>
    <w:p w:rsidR="00CE48C9" w:rsidRDefault="00121BA3">
      <w:pPr>
        <w:pStyle w:val="ProductList-Offering1Heading"/>
        <w:outlineLvl w:val="1"/>
      </w:pPr>
      <w:bookmarkStart w:id="342" w:name="_Sec552"/>
      <w:r>
        <w:t>Encabezados de columna</w:t>
      </w:r>
      <w:bookmarkEnd w:id="342"/>
      <w:r w:rsidR="000D6B75">
        <w:fldChar w:fldCharType="begin"/>
      </w:r>
      <w:r>
        <w:instrText xml:space="preserve"> TC "</w:instrText>
      </w:r>
      <w:bookmarkStart w:id="343" w:name="_Toc15833582"/>
      <w:r>
        <w:instrText>Encabezados de columna</w:instrText>
      </w:r>
      <w:bookmarkEnd w:id="343"/>
      <w:r>
        <w:instrText>" \l 2</w:instrText>
      </w:r>
      <w:r w:rsidR="000D6B75">
        <w:fldChar w:fldCharType="end"/>
      </w:r>
    </w:p>
    <w:p w:rsidR="00CE48C9" w:rsidRDefault="00121BA3">
      <w:pPr>
        <w:pStyle w:val="ProductList-BodySpaced"/>
      </w:pPr>
      <w:r>
        <w:t>Los Encabezados de Columna aparecen en la tabla de Disponibilidad del Programa de cada Entrada de Artículo y organizan la información de disponibilidad por programa, el tipo de oferta, los puntos y las fechas de disponibilidad.</w:t>
      </w:r>
    </w:p>
    <w:p w:rsidR="00CE48C9" w:rsidRDefault="00CE48C9">
      <w:pPr>
        <w:pStyle w:val="ProductList-BodySpaced"/>
      </w:pPr>
    </w:p>
    <w:p w:rsidR="00CE48C9" w:rsidRDefault="00121BA3">
      <w:pPr>
        <w:pStyle w:val="ProductList-BodySpaced"/>
      </w:pPr>
      <w:r>
        <w:rPr>
          <w:b/>
          <w:color w:val="00188F"/>
        </w:rPr>
        <w:t>CSP</w:t>
      </w:r>
      <w:r>
        <w:rPr>
          <w:color w:val="000000"/>
        </w:rPr>
        <w:t xml:space="preserve">= </w:t>
      </w:r>
      <w:r>
        <w:rPr>
          <w:color w:val="00188F"/>
        </w:rPr>
        <w:t>Contrato de Microsoft Cloud</w:t>
      </w:r>
      <w:r>
        <w:t>:</w:t>
      </w:r>
      <w:r>
        <w:rPr>
          <w:color w:val="000000"/>
        </w:rPr>
        <w:t xml:space="preserve"> El Contrato de Microsoft Cloud se utiliza en el programa Proveedor de Soluciones en la Nube.</w:t>
      </w:r>
    </w:p>
    <w:p w:rsidR="00CE48C9" w:rsidRDefault="00121BA3">
      <w:pPr>
        <w:pStyle w:val="ProductList-BodySpaced"/>
      </w:pPr>
      <w:r>
        <w:rPr>
          <w:b/>
          <w:color w:val="00188F"/>
        </w:rPr>
        <w:t xml:space="preserve">DA </w:t>
      </w:r>
      <w:r>
        <w:t xml:space="preserve">= </w:t>
      </w:r>
      <w:r>
        <w:rPr>
          <w:color w:val="00188F"/>
        </w:rPr>
        <w:t>Fecha de Disponibilidad</w:t>
      </w:r>
      <w:r>
        <w:t>: La fecha en que un Producto estará disponible por primera vez, la que designa como mes/año. Para un software, es la primera fecha en que Microsoft pone a disposición licencias para pedido o descargas de este en el Centro de Servicios de Licencias por Volumen (VLSC, Volume Licensing Services Center).</w:t>
      </w:r>
    </w:p>
    <w:p w:rsidR="00CE48C9" w:rsidRDefault="00121BA3">
      <w:pPr>
        <w:pStyle w:val="ProductList-BodySpaced"/>
      </w:pPr>
      <w:r>
        <w:rPr>
          <w:b/>
          <w:color w:val="00188F"/>
        </w:rPr>
        <w:t>EA/EAS</w:t>
      </w:r>
      <w:r>
        <w:t xml:space="preserve"> = </w:t>
      </w:r>
      <w:r>
        <w:rPr>
          <w:color w:val="00188F"/>
        </w:rPr>
        <w:t>Contrato Enterprise y Contrato Enterprise Subscription</w:t>
      </w:r>
      <w:r>
        <w:t>: Incluye las Inscripciones Enterprise y Enterprise Subscription, que incluyen la Inscripción Server and Cloud.</w:t>
      </w:r>
    </w:p>
    <w:p w:rsidR="00CE48C9" w:rsidRDefault="00121BA3">
      <w:pPr>
        <w:pStyle w:val="ProductList-BodySpaced"/>
      </w:pPr>
      <w:r>
        <w:rPr>
          <w:b/>
          <w:color w:val="00188F"/>
        </w:rPr>
        <w:t>EES</w:t>
      </w:r>
      <w:r>
        <w:t xml:space="preserve"> = </w:t>
      </w:r>
      <w:r>
        <w:rPr>
          <w:color w:val="00188F"/>
        </w:rPr>
        <w:t>Enrollment for Education Solutions</w:t>
      </w:r>
      <w:r>
        <w:t>: Incluye Enrollment for Education Solutions y la Inscripción School en virtud del Contrato Campus y School (CASA).</w:t>
      </w:r>
    </w:p>
    <w:p w:rsidR="00CE48C9" w:rsidRDefault="00121BA3">
      <w:pPr>
        <w:pStyle w:val="ProductList-BodySpaced"/>
      </w:pPr>
      <w:r>
        <w:rPr>
          <w:b/>
          <w:color w:val="00188F"/>
        </w:rPr>
        <w:t>L</w:t>
      </w:r>
      <w:r>
        <w:t xml:space="preserve"> = </w:t>
      </w:r>
      <w:r>
        <w:rPr>
          <w:color w:val="00188F"/>
        </w:rPr>
        <w:t>Licencia</w:t>
      </w:r>
      <w:r>
        <w:t>: El valor en puntos designado para la Licencia de software indicada. Si el valor en puntos está entre paréntesis, ese es el valor de CASA.</w:t>
      </w:r>
    </w:p>
    <w:p w:rsidR="00CE48C9" w:rsidRDefault="00121BA3">
      <w:pPr>
        <w:pStyle w:val="ProductList-BodySpaced"/>
      </w:pPr>
      <w:r>
        <w:rPr>
          <w:b/>
          <w:color w:val="00188F"/>
        </w:rPr>
        <w:t xml:space="preserve">L/SA </w:t>
      </w:r>
      <w:r>
        <w:t xml:space="preserve">= </w:t>
      </w:r>
      <w:r>
        <w:rPr>
          <w:color w:val="00188F"/>
        </w:rPr>
        <w:t>Licencia y SA</w:t>
      </w:r>
      <w:r>
        <w:t>: El valor en puntos designado cuando la compra de la Licencia y SA se ofrece al mismo tiempo.</w:t>
      </w:r>
    </w:p>
    <w:p w:rsidR="00CE48C9" w:rsidRDefault="00121BA3">
      <w:pPr>
        <w:pStyle w:val="ProductList-BodySpaced"/>
      </w:pPr>
      <w:r>
        <w:rPr>
          <w:b/>
          <w:color w:val="00188F"/>
        </w:rPr>
        <w:t>MPSA</w:t>
      </w:r>
      <w:r>
        <w:t xml:space="preserve"> = </w:t>
      </w:r>
      <w:r>
        <w:rPr>
          <w:color w:val="00188F"/>
        </w:rPr>
        <w:t>Contrato de Productos y Servicios de Microsoft</w:t>
      </w:r>
      <w:r>
        <w:t>.</w:t>
      </w:r>
    </w:p>
    <w:p w:rsidR="00CE48C9" w:rsidRDefault="00121BA3">
      <w:pPr>
        <w:pStyle w:val="ProductList-BodySpaced"/>
      </w:pPr>
      <w:r>
        <w:rPr>
          <w:b/>
          <w:color w:val="00188F"/>
        </w:rPr>
        <w:t>OL</w:t>
      </w:r>
      <w:r>
        <w:t xml:space="preserve"> = </w:t>
      </w:r>
      <w:r>
        <w:rPr>
          <w:color w:val="00188F"/>
        </w:rPr>
        <w:t>Licencia Open</w:t>
      </w:r>
      <w:r>
        <w:t>: Licencia Open incluye Licencia Open, Licencia Open for Academic, Licencia Open for Government y Licencia Open for Charity, si están disponibles.</w:t>
      </w:r>
    </w:p>
    <w:p w:rsidR="00CE48C9" w:rsidRDefault="00121BA3">
      <w:pPr>
        <w:pStyle w:val="ProductList-BodySpaced"/>
      </w:pPr>
      <w:r>
        <w:rPr>
          <w:b/>
          <w:color w:val="00188F"/>
        </w:rPr>
        <w:t>OV/OVS</w:t>
      </w:r>
      <w:r>
        <w:t xml:space="preserve">= </w:t>
      </w:r>
      <w:r>
        <w:rPr>
          <w:color w:val="00188F"/>
        </w:rPr>
        <w:t>Open Value y Open Value Subscription:</w:t>
      </w:r>
      <w:r>
        <w:t xml:space="preserve"> Incluye Open Value, Open Value Subscription, Open Value Subscription for Government y Open Value Subscription for Government.</w:t>
      </w:r>
    </w:p>
    <w:p w:rsidR="00CE48C9" w:rsidRDefault="00121BA3">
      <w:pPr>
        <w:pStyle w:val="ProductList-BodySpaced"/>
      </w:pPr>
      <w:r>
        <w:rPr>
          <w:b/>
          <w:color w:val="00188F"/>
        </w:rPr>
        <w:t>OVS-ES</w:t>
      </w:r>
      <w:r>
        <w:t xml:space="preserve"> = </w:t>
      </w:r>
      <w:r>
        <w:rPr>
          <w:color w:val="00188F"/>
        </w:rPr>
        <w:t>Open Value Subscription – Education Solutions</w:t>
      </w:r>
      <w:r>
        <w:t>.</w:t>
      </w:r>
    </w:p>
    <w:p w:rsidR="00CE48C9" w:rsidRDefault="00121BA3">
      <w:pPr>
        <w:pStyle w:val="ProductList-BodySpaced"/>
      </w:pPr>
      <w:r>
        <w:rPr>
          <w:b/>
          <w:color w:val="00188F"/>
        </w:rPr>
        <w:t>Punto</w:t>
      </w:r>
      <w:r>
        <w:t xml:space="preserve"> = El valor que se cede a un Producto y se utiliza para calcular el nivel de precios por volumen aplicable al contrato de licencias por volumen de un Cliente.</w:t>
      </w:r>
    </w:p>
    <w:p w:rsidR="00CE48C9" w:rsidRDefault="00121BA3">
      <w:pPr>
        <w:pStyle w:val="ProductList-BodySpaced"/>
      </w:pPr>
      <w:r>
        <w:rPr>
          <w:b/>
          <w:color w:val="00188F"/>
        </w:rPr>
        <w:t>SA</w:t>
      </w:r>
      <w:r>
        <w:t xml:space="preserve"> = </w:t>
      </w:r>
      <w:r>
        <w:rPr>
          <w:color w:val="00188F"/>
        </w:rPr>
        <w:t>Software Assurance</w:t>
      </w:r>
      <w:r>
        <w:t>: El valor en puntos designado cuando se ofrece SA para el software indicado.</w:t>
      </w:r>
    </w:p>
    <w:p w:rsidR="00CE48C9" w:rsidRDefault="00121BA3">
      <w:pPr>
        <w:pStyle w:val="ProductList-BodySpaced"/>
      </w:pPr>
      <w:r>
        <w:rPr>
          <w:b/>
          <w:color w:val="00188F"/>
        </w:rPr>
        <w:t>S/S+</w:t>
      </w:r>
      <w:r>
        <w:t xml:space="preserve"> = </w:t>
      </w:r>
      <w:r>
        <w:rPr>
          <w:color w:val="00188F"/>
        </w:rPr>
        <w:t>Select y Select Plus</w:t>
      </w:r>
      <w:r>
        <w:t>: Incluye también Select for Academic, Select Plus for Academic, Select for Government y Select Plus for Government.</w:t>
      </w:r>
    </w:p>
    <w:p w:rsidR="00CE48C9" w:rsidRDefault="00CE48C9">
      <w:pPr>
        <w:pStyle w:val="ProductList-BodySpaced"/>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Spaced"/>
      </w:pPr>
    </w:p>
    <w:p w:rsidR="00CE48C9" w:rsidRDefault="00121BA3">
      <w:pPr>
        <w:pStyle w:val="ProductList-Offering1Heading"/>
        <w:outlineLvl w:val="1"/>
      </w:pPr>
      <w:bookmarkStart w:id="344" w:name="_Sec553"/>
      <w:r>
        <w:t>Definiciones</w:t>
      </w:r>
      <w:bookmarkEnd w:id="344"/>
      <w:r w:rsidR="000D6B75">
        <w:fldChar w:fldCharType="begin"/>
      </w:r>
      <w:r>
        <w:instrText xml:space="preserve"> TC "</w:instrText>
      </w:r>
      <w:bookmarkStart w:id="345" w:name="_Toc15833583"/>
      <w:r>
        <w:instrText>Definiciones</w:instrText>
      </w:r>
      <w:bookmarkEnd w:id="345"/>
      <w:r>
        <w:instrText>" \l 2</w:instrText>
      </w:r>
      <w:r w:rsidR="000D6B75">
        <w:fldChar w:fldCharType="end"/>
      </w:r>
    </w:p>
    <w:p w:rsidR="00CE48C9" w:rsidRDefault="00121BA3">
      <w:pPr>
        <w:pStyle w:val="ProductList-BodySpaced"/>
      </w:pPr>
      <w:r>
        <w:rPr>
          <w:b/>
          <w:color w:val="00188F"/>
        </w:rPr>
        <w:t>Programa Académico</w:t>
      </w:r>
      <w:r>
        <w:t xml:space="preserve"> es Cuenta de Compra Académica en MPSA, Licencia Academic Select, Select Plus for Academic, Campus y Contrato School u Open Value Subscription – Education Solutions.</w:t>
      </w:r>
    </w:p>
    <w:p w:rsidR="00CE48C9" w:rsidRDefault="00121BA3">
      <w:pPr>
        <w:pStyle w:val="ProductList-BodySpaced"/>
      </w:pPr>
      <w:r>
        <w:rPr>
          <w:b/>
          <w:color w:val="00188F"/>
        </w:rPr>
        <w:t xml:space="preserve">Complemento </w:t>
      </w:r>
      <w:r>
        <w:t xml:space="preserve">es una licencia que se adquiere además de (y en asociación con) una Licencia Aplicable adquirida anteriormente (o un conjunto de Licencias Aplicables adquirido anteriormente). Se cede una licencia de Complemento a un único Usuario Cualificado (según se define en la Inscripción del Cliente) o al mismo Servidor o dispositivo que las Licencias Aplicables. Para cualquier SL de Usuario de Complemento que no aparezca de forma individual en los OST, se aplican los términos de licencia aplicables a una SL de Usuario completa para el mismo servicio. </w:t>
      </w:r>
    </w:p>
    <w:p w:rsidR="00CE48C9" w:rsidRDefault="00121BA3">
      <w:pPr>
        <w:pStyle w:val="ProductList-BodySpaced"/>
      </w:pPr>
      <w:r>
        <w:rPr>
          <w:b/>
          <w:color w:val="00188F"/>
        </w:rPr>
        <w:t xml:space="preserve">CAL Adicional </w:t>
      </w:r>
      <w:r>
        <w:t xml:space="preserve">es una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 CAL</w:t>
      </w:r>
      <w:r w:rsidR="000D6B75">
        <w:fldChar w:fldCharType="end"/>
      </w:r>
      <w:r>
        <w:t xml:space="preserve"> que se debe utilizar en conjunto con una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 CAL</w:t>
      </w:r>
      <w:r w:rsidR="000D6B75">
        <w:fldChar w:fldCharType="end"/>
      </w:r>
      <w:r>
        <w:t xml:space="preserve"> de base.</w:t>
      </w:r>
    </w:p>
    <w:p w:rsidR="00CE48C9" w:rsidRDefault="00121BA3">
      <w:pPr>
        <w:pStyle w:val="ProductList-BodySpaced"/>
      </w:pPr>
      <w:r>
        <w:rPr>
          <w:b/>
          <w:color w:val="00188F"/>
        </w:rPr>
        <w:t>Licencia de External Connector Adicional</w:t>
      </w:r>
      <w:r>
        <w:t xml:space="preserve"> es una </w:t>
      </w:r>
      <w:r w:rsidR="000D6B75">
        <w:fldChar w:fldCharType="begin"/>
      </w:r>
      <w:r>
        <w:instrText xml:space="preserve"> AutoTextList   \s NoStyle \t "Licencia de External Connector es una Licencia cedida a un Servidor exclusivo para el uso de un Cliente que permite el acceso a la versión correspondiente del software de servidor o a versiones anteriores del software de servidor a través de Usuarios Externos." </w:instrText>
      </w:r>
      <w:r w:rsidR="000D6B75">
        <w:fldChar w:fldCharType="separate"/>
      </w:r>
      <w:r>
        <w:rPr>
          <w:color w:val="0563C1"/>
        </w:rPr>
        <w:t>Licencia de External Connector</w:t>
      </w:r>
      <w:r w:rsidR="000D6B75">
        <w:fldChar w:fldCharType="end"/>
      </w:r>
      <w:r>
        <w:t xml:space="preserve"> que se debe utilizar en conjunto con una </w:t>
      </w:r>
      <w:r w:rsidR="000D6B75">
        <w:fldChar w:fldCharType="begin"/>
      </w:r>
      <w:r>
        <w:instrText xml:space="preserve"> AutoTextList   \s NoStyle \t "Licencia de External Connector es una Licencia cedida a un Servidor exclusivo para el uso de un Cliente que permite el acceso a la versión correspondiente del software de servidor o a versiones anteriores del software de servidor a través de Usuarios Externos." </w:instrText>
      </w:r>
      <w:r w:rsidR="000D6B75">
        <w:fldChar w:fldCharType="separate"/>
      </w:r>
      <w:r>
        <w:rPr>
          <w:color w:val="0563C1"/>
        </w:rPr>
        <w:t>Licencia de External Connector</w:t>
      </w:r>
      <w:r w:rsidR="000D6B75">
        <w:fldChar w:fldCharType="end"/>
      </w:r>
      <w:r>
        <w:t xml:space="preserve"> de base.</w:t>
      </w:r>
    </w:p>
    <w:p w:rsidR="00CE48C9" w:rsidRDefault="00121BA3">
      <w:pPr>
        <w:pStyle w:val="ProductList-BodySpaced"/>
      </w:pPr>
      <w:r>
        <w:rPr>
          <w:b/>
          <w:color w:val="00188F"/>
        </w:rPr>
        <w:t>Licencia CAL</w:t>
      </w:r>
      <w:r>
        <w:t xml:space="preserve"> es una licencia de acceso cliente, la que se puede ceder por usuario o por dispositivo, según corresponda. Una CAL de usuario permite el acceso de un usuario a la versión correspondiente del software de servidor o a versiones anteriores del software de servidor desde cualquier dispositivo. Una CAL de dispositivo permite el acceso de cualquier usuario a las versiones correspondientes del software de servidor o a versiones anteriores del software de servidor desde un dispositivo. Las licencias CAL permiten el acceso únicamente al software de servidor que se ejecuta en Servidores con Licencia del Cliente.</w:t>
      </w:r>
    </w:p>
    <w:p w:rsidR="00CE48C9" w:rsidRDefault="00121BA3">
      <w:pPr>
        <w:pStyle w:val="ProductList-BodySpaced"/>
      </w:pPr>
      <w:r>
        <w:rPr>
          <w:b/>
          <w:color w:val="00188F"/>
        </w:rPr>
        <w:lastRenderedPageBreak/>
        <w:t>Licencia Equivalente de CAL</w:t>
      </w:r>
      <w:r>
        <w:t xml:space="preserve"> es una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de Usuario o una </w:t>
      </w:r>
      <w:r w:rsidR="000D6B75">
        <w:fldChar w:fldCharType="begin"/>
      </w:r>
      <w:r>
        <w:instrText xml:space="preserve"> AutoTextList   \s NoStyle \t "Licencia de External Connector es una Licencia cedida a un Servidor exclusivo para el uso de un Cliente que permite el acceso a la versión correspondiente del software de servidor o a versiones anteriores del software de servidor a través de Usuarios Externos." </w:instrText>
      </w:r>
      <w:r w:rsidR="000D6B75">
        <w:fldChar w:fldCharType="separate"/>
      </w:r>
      <w:r>
        <w:rPr>
          <w:color w:val="0563C1"/>
        </w:rPr>
        <w:t>Licencia de External Connector</w:t>
      </w:r>
      <w:r w:rsidR="000D6B75">
        <w:fldChar w:fldCharType="end"/>
      </w:r>
      <w:r>
        <w:t xml:space="preserve"> identificada en una tabla de “Acceso a Software de Servidor” de un Producto o una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Suite o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tal como se identifica en la Tabla de Licencias Equivalentes de CAL, en el </w:t>
      </w:r>
      <w:hyperlink w:anchor="_Sec591">
        <w:r>
          <w:rPr>
            <w:color w:val="00467F"/>
            <w:u w:val="single"/>
          </w:rPr>
          <w:t>Apéndice A</w:t>
        </w:r>
      </w:hyperlink>
      <w:r>
        <w:t xml:space="preserve">, según corresponda. Una CAL Suite es una Licencia Equivalente de CAL solo si el Cliente adquirió la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después de la Fecha de Disponibilidad del Producto de Servidor o si el Cliente tenía cobertura de SA a la Fecha de Disponibilidad.</w:t>
      </w:r>
    </w:p>
    <w:p w:rsidR="00CE48C9" w:rsidRDefault="00121BA3">
      <w:pPr>
        <w:pStyle w:val="ProductList-BodySpaced"/>
      </w:pPr>
      <w:r>
        <w:rPr>
          <w:b/>
          <w:color w:val="00188F"/>
        </w:rPr>
        <w:t>OSE Cliente</w:t>
      </w:r>
      <w:r>
        <w:t xml:space="preserve"> es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ejecuta un sistema operativo cliente.</w:t>
      </w:r>
    </w:p>
    <w:p w:rsidR="00CE48C9" w:rsidRDefault="00121BA3">
      <w:pPr>
        <w:pStyle w:val="ProductList-BodySpaced"/>
      </w:pPr>
      <w:r>
        <w:rPr>
          <w:b/>
          <w:color w:val="00188F"/>
        </w:rPr>
        <w:t>Aplicaciones HPC en Clúster</w:t>
      </w:r>
      <w:r>
        <w:t xml:space="preserve"> son aplicaciones computacionales de alto rendimiento que resuelven, en paralelo, problemas informáticos complejos o un conjunto de problemas informáticos íntimamente conectados. Las Aplicaciones HPC en Clúster dividen un problema complejo computacionalmente en un conjunto de trabajos y tareas que están coordinadas por un programador de trabajos, según lo estipulado por Microsoft HPC Pack o HPC middleware, que distribuyen estos en paralelo a través de uno o más computadores que operan dentro de un HPC en clúster.</w:t>
      </w:r>
    </w:p>
    <w:p w:rsidR="00CE48C9" w:rsidRDefault="00121BA3">
      <w:pPr>
        <w:pStyle w:val="ProductList-BodySpaced"/>
      </w:pPr>
      <w:r>
        <w:rPr>
          <w:b/>
          <w:color w:val="00188F"/>
        </w:rPr>
        <w:t>Nodo de Clúster</w:t>
      </w:r>
      <w:r>
        <w:t xml:space="preserve"> es un dispositivo dedicado a ejecutar las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 xml:space="preserve"> o prestar servicios de programación de tareas para las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w:t>
      </w:r>
    </w:p>
    <w:p w:rsidR="00CE48C9" w:rsidRDefault="00121BA3">
      <w:pPr>
        <w:pStyle w:val="ProductList-BodySpaced"/>
      </w:pPr>
      <w:r>
        <w:rPr>
          <w:b/>
          <w:color w:val="00188F"/>
        </w:rPr>
        <w:t>Factor de Núcleo</w:t>
      </w:r>
      <w:r>
        <w:t xml:space="preserve"> es un valor numérico asociado con un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 xml:space="preserve"> específico con el fin de determinar el número de Licencias requerido para licenciar todos los </w:t>
      </w:r>
      <w:r w:rsidR="000D6B75">
        <w:fldChar w:fldCharType="begin"/>
      </w:r>
      <w:r>
        <w:instrText xml:space="preserve"> AutoTextList   \s NoStyle \t "Núcleo físico es un núcleo en un Procesador Físico." </w:instrText>
      </w:r>
      <w:r w:rsidR="000D6B75">
        <w:fldChar w:fldCharType="separate"/>
      </w:r>
      <w:r>
        <w:rPr>
          <w:color w:val="0563C1"/>
        </w:rPr>
        <w:t>Núcleos Físicos</w:t>
      </w:r>
      <w:r w:rsidR="000D6B75">
        <w:fldChar w:fldCharType="end"/>
      </w:r>
      <w:r>
        <w:t xml:space="preserve"> en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121BA3">
      <w:pPr>
        <w:pStyle w:val="ProductList-BodySpaced"/>
      </w:pPr>
      <w:r>
        <w:rPr>
          <w:b/>
          <w:color w:val="00188F"/>
        </w:rPr>
        <w:t>Nodo de Cycle Harvesting</w:t>
      </w:r>
      <w:r>
        <w:t xml:space="preserve"> es un dispositivo que no es exclusivo para la ejecución de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 xml:space="preserve"> ni de servicios de programación de tareas para las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w:t>
      </w:r>
    </w:p>
    <w:p w:rsidR="00CE48C9" w:rsidRDefault="00121BA3">
      <w:pPr>
        <w:pStyle w:val="ProductList-BodySpaced"/>
      </w:pPr>
      <w:r>
        <w:rPr>
          <w:b/>
          <w:color w:val="00188F"/>
        </w:rPr>
        <w:t>Usuario Cualificado de Education</w:t>
      </w:r>
      <w:r>
        <w:t xml:space="preserve"> es un empleado o contratista (excepto los Estudiantes) que accede o usa el Producto de Plataforma Education en beneficio de la Institución.</w:t>
      </w:r>
    </w:p>
    <w:p w:rsidR="00CE48C9" w:rsidRDefault="00121BA3">
      <w:pPr>
        <w:pStyle w:val="ProductList-BodySpaced"/>
      </w:pPr>
      <w:r>
        <w:rPr>
          <w:b/>
          <w:color w:val="00188F"/>
        </w:rPr>
        <w:t>Solución Unificada Integrada</w:t>
      </w:r>
      <w:r>
        <w:t xml:space="preserve"> es una aplicación comercial desarrollada por un Revendedor del Cliente que dicho Revendedor licencia al Cliente para agregar funcionalidad principal significativa a un Producto de SL Integrado.</w:t>
      </w:r>
    </w:p>
    <w:p w:rsidR="00CE48C9" w:rsidRDefault="00121BA3">
      <w:pPr>
        <w:pStyle w:val="ProductList-BodySpaced"/>
      </w:pPr>
      <w:r>
        <w:rPr>
          <w:b/>
          <w:color w:val="00188F"/>
        </w:rPr>
        <w:t>Licencia de External Connector</w:t>
      </w:r>
      <w:r>
        <w:t xml:space="preserve"> es una Licencia cedida a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exclusivo para el uso de un Cliente que permite el acceso a la versión correspondiente del software de servidor o a versiones anteriores del software de servidor a través de </w:t>
      </w:r>
      <w:r w:rsidR="000D6B75">
        <w:fldChar w:fldCharType="begin"/>
      </w:r>
      <w:r>
        <w:instrText xml:space="preserve"> AutoTextList   \s NoStyle \t "Usuarios Externos son los usuarios que no son empleados del Cliente o sus Filiales, así como tampoco contratistas o representantes in situ de sus filiales." </w:instrText>
      </w:r>
      <w:r w:rsidR="000D6B75">
        <w:fldChar w:fldCharType="separate"/>
      </w:r>
      <w:r>
        <w:rPr>
          <w:color w:val="0563C1"/>
        </w:rPr>
        <w:t>Usuarios Externos</w:t>
      </w:r>
      <w:r w:rsidR="000D6B75">
        <w:fldChar w:fldCharType="end"/>
      </w:r>
      <w:r>
        <w:t>.</w:t>
      </w:r>
    </w:p>
    <w:p w:rsidR="00CE48C9" w:rsidRDefault="00121BA3">
      <w:pPr>
        <w:pStyle w:val="ProductList-BodySpaced"/>
      </w:pPr>
      <w:r>
        <w:rPr>
          <w:b/>
          <w:color w:val="00188F"/>
        </w:rPr>
        <w:t>Usuarios Externos</w:t>
      </w:r>
      <w:r>
        <w:t xml:space="preserve"> son los usuarios que no son empleados, contratistas ni representantes in situ del Cliente o sus Filiales.</w:t>
      </w:r>
    </w:p>
    <w:p w:rsidR="00CE48C9" w:rsidRDefault="00121BA3">
      <w:pPr>
        <w:pStyle w:val="ProductList-BodySpaced"/>
      </w:pPr>
      <w:r>
        <w:rPr>
          <w:b/>
          <w:color w:val="00188F"/>
        </w:rPr>
        <w:t xml:space="preserve">Nube Comunitaria Gubernamental (solo en EE. UU.) </w:t>
      </w:r>
      <w:r>
        <w:t xml:space="preserve">significa los Servicios Online que están disponibles exclusivamente para la Comunidad. Los Derechos de Uso de los servicios de nube comunitaria gubernamental son equivalentes a los de sus equivalentes estándar para múltiples usuarios, a menos que se indique lo contrario. Los Servicios Online certificados se ofrecen como servicios públicos de nube comunitaria gubernamental y no gubernamental. Se puede proporcionar a los Clientes una o la otra, pero no una mezcla de ambas. Los Servicios Online designados como nube comunitaria gubernamental no se pueden implementar en el mismo dominio con servicios nube comunitaria no gubernamental. </w:t>
      </w:r>
    </w:p>
    <w:p w:rsidR="00CE48C9" w:rsidRDefault="00121BA3">
      <w:pPr>
        <w:pStyle w:val="ProductList-BodySpaced"/>
      </w:pPr>
      <w:r>
        <w:rPr>
          <w:b/>
          <w:color w:val="00188F"/>
        </w:rPr>
        <w:t>Graduado</w:t>
      </w:r>
      <w:r>
        <w:t xml:space="preserve"> es un Estudiante que ha (1) completado un grado o nivel en una escuela o institución docente en la Organización que cualifica al Estudiante para inscribirse en una universidad u (2) obtenido un título de una universidad en la Organización.</w:t>
      </w:r>
    </w:p>
    <w:p w:rsidR="00CE48C9" w:rsidRDefault="00121BA3">
      <w:pPr>
        <w:pStyle w:val="ProductList-BodySpaced"/>
      </w:pPr>
      <w:r>
        <w:rPr>
          <w:b/>
          <w:color w:val="00188F"/>
        </w:rPr>
        <w:t>Subproceso de Hardware</w:t>
      </w:r>
      <w:r>
        <w:t xml:space="preserve"> es un </w:t>
      </w:r>
      <w:r w:rsidR="000D6B75">
        <w:fldChar w:fldCharType="begin"/>
      </w:r>
      <w:r>
        <w:instrText xml:space="preserve"> AutoTextList   \s NoStyle \t "Núcleo físico es un núcleo en un Procesador Físico." </w:instrText>
      </w:r>
      <w:r w:rsidR="000D6B75">
        <w:fldChar w:fldCharType="separate"/>
      </w:r>
      <w:r>
        <w:rPr>
          <w:color w:val="0563C1"/>
        </w:rPr>
        <w:t>Núcleo Físico</w:t>
      </w:r>
      <w:r w:rsidR="000D6B75">
        <w:fldChar w:fldCharType="end"/>
      </w:r>
      <w:r>
        <w:t xml:space="preserve"> o un hipersubproceso en un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w:t>
      </w:r>
    </w:p>
    <w:p w:rsidR="00CE48C9" w:rsidRDefault="00121BA3">
      <w:pPr>
        <w:pStyle w:val="ProductList-BodySpaced"/>
      </w:pPr>
      <w:r>
        <w:t>Una</w:t>
      </w:r>
      <w:r>
        <w:rPr>
          <w:b/>
          <w:color w:val="00188F"/>
        </w:rPr>
        <w:t>Carga de Trabajo de Informática de Alto Rendimiento (HPC)</w:t>
      </w:r>
      <w:r>
        <w:t xml:space="preserve"> es una carga de trabajo en la que el software de servidor se utiliza para ejecutar un </w:t>
      </w:r>
      <w:r w:rsidR="000D6B75">
        <w:fldChar w:fldCharType="begin"/>
      </w:r>
      <w:r>
        <w:instrText xml:space="preserve"> AutoTextList   \s NoStyle \t "Nodo de Clúster es un dispositivo dedicado a ejecutar las Aplicaciones HPC en Clúster o prestar servicios de programación de tareas para las Aplicaciones HPC en Clúster." </w:instrText>
      </w:r>
      <w:r w:rsidR="000D6B75">
        <w:fldChar w:fldCharType="separate"/>
      </w:r>
      <w:r>
        <w:rPr>
          <w:color w:val="0563C1"/>
        </w:rPr>
        <w:t>Nodo de Clúster</w:t>
      </w:r>
      <w:r w:rsidR="000D6B75">
        <w:fldChar w:fldCharType="end"/>
      </w:r>
      <w:r>
        <w:t xml:space="preserve"> y se utiliza en conjunto con otro software únicamente según sea necesario con el fin de hacer posible una mejora de la seguridad, almacenamiento, rendimiento y para la administración de sistemas de un </w:t>
      </w:r>
      <w:r w:rsidR="000D6B75">
        <w:fldChar w:fldCharType="begin"/>
      </w:r>
      <w:r>
        <w:instrText xml:space="preserve"> AutoTextList   \s NoStyle \t "Nodo de Clúster es un dispositivo dedicado a ejecutar las Aplicaciones HPC en Clúster o prestar servicios de programación de tareas para las Aplicaciones HPC en Clúster." </w:instrText>
      </w:r>
      <w:r w:rsidR="000D6B75">
        <w:fldChar w:fldCharType="separate"/>
      </w:r>
      <w:r>
        <w:rPr>
          <w:color w:val="0563C1"/>
        </w:rPr>
        <w:t>Nodo de Clúster</w:t>
      </w:r>
      <w:r w:rsidR="000D6B75">
        <w:fldChar w:fldCharType="end"/>
      </w:r>
      <w:r>
        <w:t xml:space="preserve"> con el fin de dar compatibilidad a las </w:t>
      </w:r>
      <w:r w:rsidR="000D6B75">
        <w:fldChar w:fldCharType="begin"/>
      </w:r>
      <w:r>
        <w:instrText xml:space="preserve"> AutoTextList   \s NoStyle \t "Aplicación HPC en Clúster es una aplicación informática de alto rendimiento que resuelve, en paralelo, problemas informáticos complejos. (Consulte la definición completa en el Glosario)" </w:instrText>
      </w:r>
      <w:r w:rsidR="000D6B75">
        <w:fldChar w:fldCharType="separate"/>
      </w:r>
      <w:r>
        <w:rPr>
          <w:color w:val="0563C1"/>
        </w:rPr>
        <w:t>Aplicaciones HPC en Clúster</w:t>
      </w:r>
      <w:r w:rsidR="000D6B75">
        <w:fldChar w:fldCharType="end"/>
      </w:r>
      <w:r>
        <w:t>.</w:t>
      </w:r>
    </w:p>
    <w:p w:rsidR="00CE48C9" w:rsidRDefault="00121BA3">
      <w:pPr>
        <w:pStyle w:val="ProductList-BodySpaced"/>
      </w:pPr>
      <w:r>
        <w:rPr>
          <w:b/>
          <w:color w:val="00188F"/>
        </w:rPr>
        <w:t xml:space="preserve">Instancia </w:t>
      </w:r>
      <w:r>
        <w:t xml:space="preserve">es una copia de software que se crea mediante la ejecución del procedimiento de configuración o de instalación del software o al duplicar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existente.</w:t>
      </w:r>
    </w:p>
    <w:p w:rsidR="00CE48C9" w:rsidRDefault="00121BA3">
      <w:pPr>
        <w:pStyle w:val="ProductList-BodySpaced"/>
      </w:pPr>
      <w:r>
        <w:rPr>
          <w:b/>
          <w:color w:val="00188F"/>
        </w:rPr>
        <w:t xml:space="preserve">Trabajador del Conocimiento </w:t>
      </w:r>
      <w:r>
        <w:t>es cualquier empleado (incluido un empleado Estudiante), contratista o voluntario de la Institución que utilice un Producto o Dispositivo Cualificado en beneficio de la institución o en el ámbito de la relación del usuario con la Institución. Esta definición no incluye usuarios de ningún Producto identificado en los Términos del Producto como se excluye de la definición de Trabajador del Conocimiento.</w:t>
      </w:r>
    </w:p>
    <w:p w:rsidR="00CE48C9" w:rsidRDefault="00121BA3">
      <w:pPr>
        <w:pStyle w:val="ProductList-BodySpaced"/>
      </w:pPr>
      <w:r>
        <w:rPr>
          <w:b/>
          <w:color w:val="00188F"/>
        </w:rPr>
        <w:t xml:space="preserve">Licencia </w:t>
      </w:r>
      <w:r>
        <w:t>es el derecho a descargar, instalar o utilizar un Producto y acceder a él.</w:t>
      </w:r>
    </w:p>
    <w:p w:rsidR="00CE48C9" w:rsidRDefault="00121BA3">
      <w:pPr>
        <w:pStyle w:val="ProductList-BodySpaced"/>
      </w:pPr>
      <w:r>
        <w:rPr>
          <w:b/>
          <w:color w:val="00188F"/>
        </w:rPr>
        <w:t>Dispositivo con Licencia</w:t>
      </w:r>
      <w:r>
        <w:t xml:space="preserve"> es un sistema único de hardware físico al que se cede una Licencia. Para el propósito de esta definición, una partición o división de hardware se considera un dispositivo en sí mismo.</w:t>
      </w:r>
    </w:p>
    <w:p w:rsidR="00CE48C9" w:rsidRDefault="00121BA3">
      <w:pPr>
        <w:pStyle w:val="ProductList-BodySpaced"/>
      </w:pPr>
      <w:r>
        <w:rPr>
          <w:b/>
          <w:color w:val="00188F"/>
        </w:rPr>
        <w:t xml:space="preserve">Partner de Movilidad de Licencias a través de Software Assurance </w:t>
      </w:r>
      <w:r>
        <w:t xml:space="preserve">es una entidad identificada en </w:t>
      </w:r>
      <w:hyperlink r:id="rId158">
        <w:r>
          <w:rPr>
            <w:color w:val="00467F"/>
            <w:u w:val="single"/>
          </w:rPr>
          <w:t>http://www.microsoft.com/licensing/software-assurance/license-mobility.aspx</w:t>
        </w:r>
      </w:hyperlink>
      <w:r>
        <w:t xml:space="preserve"> y autorizada por Microsoft para proporcionar servicios de hosting de software de los clientes en servidores compartidos. </w:t>
      </w:r>
    </w:p>
    <w:p w:rsidR="00CE48C9" w:rsidRDefault="00121BA3">
      <w:pPr>
        <w:pStyle w:val="ProductList-BodySpaced"/>
      </w:pPr>
      <w:r>
        <w:rPr>
          <w:b/>
          <w:color w:val="00188F"/>
        </w:rPr>
        <w:t xml:space="preserve">Servidor con Licencia </w:t>
      </w:r>
      <w:r>
        <w:t xml:space="preserve">es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único, exclusivo para el uso del Cliente al que se cede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Para el propósito de esta definición, una partición o división de hardware se considera un Servidor independiente.</w:t>
      </w:r>
    </w:p>
    <w:p w:rsidR="00CE48C9" w:rsidRDefault="00121BA3">
      <w:pPr>
        <w:pStyle w:val="ProductList-BodySpaced"/>
      </w:pPr>
      <w:r>
        <w:rPr>
          <w:b/>
          <w:color w:val="00188F"/>
        </w:rPr>
        <w:t>Usuario con Licencia</w:t>
      </w:r>
      <w:r>
        <w:t xml:space="preserve"> es la única persona a quien se cede una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w:t>
      </w:r>
    </w:p>
    <w:p w:rsidR="00CE48C9" w:rsidRDefault="00121BA3">
      <w:pPr>
        <w:pStyle w:val="ProductList-BodySpaced"/>
      </w:pPr>
      <w:r>
        <w:rPr>
          <w:b/>
          <w:color w:val="00188F"/>
        </w:rPr>
        <w:t>Licencia de Administración (ML)</w:t>
      </w:r>
      <w:r>
        <w:t xml:space="preserve"> es una Licencia que permite la administración de uno o más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mediante la versión correspondiente del software de servidor en cualquier versión anterior del software de servidor. Existen dos categorías de Licencias de Administración: Licencia de Administración de Servidor y Licencia de Administración de Cliente. Existen tres tipos de Licencias de Administración de Cliente: licencias de usuario, OSE y dispositivo. Una Licencia de Administración de Usuario permite la administración de cualquier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con acceso de un solo usuario; una Licencia de Administración de OSE permite la administración de un solo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con acceso de cualquier usuario; una Licencia de Administración de dispositivo (Core CAL o Enterprise CAL Suite) permite la administración de cualquier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un solo dispositivo.</w:t>
      </w:r>
    </w:p>
    <w:p w:rsidR="00CE48C9" w:rsidRDefault="00121BA3">
      <w:pPr>
        <w:pStyle w:val="ProductList-BodySpaced"/>
      </w:pPr>
      <w:r>
        <w:rPr>
          <w:b/>
          <w:color w:val="00188F"/>
        </w:rPr>
        <w:t>Licencia Equivalente de Licencia de Administración</w:t>
      </w:r>
      <w:r>
        <w:t xml:space="preserve"> es una SL de Usuario identificada en la tabla de “Licencia de Administración” de un Producto o una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Suite o </w:t>
      </w:r>
      <w:r w:rsidR="000D6B75">
        <w:fldChar w:fldCharType="begin"/>
      </w:r>
      <w:r>
        <w:instrText xml:space="preserve"> AutoTextList   \s NoStyle \t "SL es la Licencia de suscripción que permite el acceso al software o a un servicio hospedado durante un periodo definido." </w:instrText>
      </w:r>
      <w:r w:rsidR="000D6B75">
        <w:fldChar w:fldCharType="separate"/>
      </w:r>
      <w:r>
        <w:rPr>
          <w:color w:val="0563C1"/>
        </w:rPr>
        <w:t>SL</w:t>
      </w:r>
      <w:r w:rsidR="000D6B75">
        <w:fldChar w:fldCharType="end"/>
      </w:r>
      <w:r>
        <w:t xml:space="preserve">, tal como se identifica en la Tabla de Licencias Equivalentes de Licencias de Administración, en el </w:t>
      </w:r>
      <w:hyperlink w:anchor="_Sec591">
        <w:r>
          <w:rPr>
            <w:color w:val="00467F"/>
            <w:u w:val="single"/>
          </w:rPr>
          <w:t>Apéndice A</w:t>
        </w:r>
      </w:hyperlink>
      <w:r>
        <w:t xml:space="preserve">, según corresponda. Una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Suite es una Licencia Equivalente de Licencia de Administración solo si el Cliente adquirió la licencia después de la Fecha de Disponibilidad del Producto de Servidor o si el Cliente tenía cobertura de SA a la Fecha de Disponibilidad.</w:t>
      </w:r>
    </w:p>
    <w:p w:rsidR="00CE48C9" w:rsidRDefault="00121BA3">
      <w:pPr>
        <w:pStyle w:val="ProductList-BodySpaced"/>
      </w:pPr>
      <w:r>
        <w:rPr>
          <w:b/>
          <w:color w:val="00188F"/>
        </w:rPr>
        <w:lastRenderedPageBreak/>
        <w:t xml:space="preserve">Administrar un OSE </w:t>
      </w:r>
      <w:r>
        <w:t xml:space="preserve">es solicitar o recibir datos sobre, configurar o dar instrucciones al hardware o software que está directa o indirectamente asociado con el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No incluye descubrir la presencia de un dispositivo u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w:t>
      </w:r>
    </w:p>
    <w:p w:rsidR="00CE48C9" w:rsidRDefault="00121BA3">
      <w:pPr>
        <w:pStyle w:val="ProductList-BodySpaced"/>
      </w:pPr>
      <w:r>
        <w:rPr>
          <w:b/>
          <w:color w:val="00188F"/>
        </w:rPr>
        <w:t>Entorno de Sistema Operativo (OSE)</w:t>
      </w:r>
      <w:r>
        <w:t xml:space="preserve"> es la totalidad o una parte de una Instancia de sistema operativo, o la totalidad o una parte de una Instancia de sistema operativo virtual (o emulado de otra manera) que habilita la identidad de un equipo independiente (nombre del equipo principal o identificador único similar) o los derechos administrativos separados e instancias de aplicaciones, si las hubiera, configuradas para ejecutarse en la Instancia del sistema operativo o en partes identificadas anteriormente. Un sistema de hardware físico puede tener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y/o uno o más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w:t>
      </w:r>
    </w:p>
    <w:p w:rsidR="00CE48C9" w:rsidRDefault="00121BA3">
      <w:pPr>
        <w:pStyle w:val="ProductList-BodySpaced"/>
      </w:pPr>
      <w:r>
        <w:rPr>
          <w:b/>
          <w:color w:val="00188F"/>
        </w:rPr>
        <w:t>Núcleo físico</w:t>
      </w:r>
      <w:r>
        <w:t xml:space="preserve"> es un núcleo en un </w:t>
      </w:r>
      <w:r w:rsidR="000D6B75">
        <w:fldChar w:fldCharType="begin"/>
      </w:r>
      <w:r>
        <w:instrText xml:space="preserve"> AutoTextList   \s NoStyle \t "Procesador Físico es un procesador que se incluye en un sistema de hardware físico." </w:instrText>
      </w:r>
      <w:r w:rsidR="000D6B75">
        <w:fldChar w:fldCharType="separate"/>
      </w:r>
      <w:r>
        <w:rPr>
          <w:color w:val="0563C1"/>
        </w:rPr>
        <w:t>Procesador Físico</w:t>
      </w:r>
      <w:r w:rsidR="000D6B75">
        <w:fldChar w:fldCharType="end"/>
      </w:r>
      <w:r>
        <w:t>.</w:t>
      </w:r>
    </w:p>
    <w:p w:rsidR="00CE48C9" w:rsidRDefault="00121BA3">
      <w:pPr>
        <w:pStyle w:val="ProductList-BodySpaced"/>
      </w:pPr>
      <w:r>
        <w:rPr>
          <w:b/>
          <w:color w:val="00188F"/>
        </w:rPr>
        <w:t>OSE Físico</w:t>
      </w:r>
      <w:r>
        <w:t xml:space="preserve"> es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está configurado para ejecutarse directamente en un sistema de hardware físico. La Instancia de sistema operativo que se utiliza para ejecutar el software de virtualización de hardware o para brindar servicios de virtualización de hardware se considera parte del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w:t>
      </w:r>
    </w:p>
    <w:p w:rsidR="00CE48C9" w:rsidRDefault="00121BA3">
      <w:pPr>
        <w:pStyle w:val="ProductList-BodySpaced"/>
      </w:pPr>
      <w:r>
        <w:rPr>
          <w:b/>
          <w:color w:val="00188F"/>
        </w:rPr>
        <w:t xml:space="preserve">Procesador Físico </w:t>
      </w:r>
      <w:r>
        <w:t>es un procesador que se incluye en un sistema de hardware físico.</w:t>
      </w:r>
    </w:p>
    <w:p w:rsidR="00CE48C9" w:rsidRDefault="00121BA3">
      <w:pPr>
        <w:pStyle w:val="ProductList-BodySpaced"/>
      </w:pPr>
      <w:r>
        <w:rPr>
          <w:b/>
          <w:color w:val="00188F"/>
        </w:rPr>
        <w:t>Usuario Primario</w:t>
      </w:r>
      <w:r>
        <w:t xml:space="preserve"> es el usuario que utiliza un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más del 50 % del tiempo en cualquier periodo de noventa (90) días.</w:t>
      </w:r>
    </w:p>
    <w:p w:rsidR="00CE48C9" w:rsidRDefault="00121BA3">
      <w:pPr>
        <w:pStyle w:val="ProductList-BodySpaced"/>
      </w:pPr>
      <w:r>
        <w:rPr>
          <w:b/>
          <w:color w:val="00188F"/>
        </w:rPr>
        <w:t>Entorno de Producción</w:t>
      </w:r>
      <w:r>
        <w:t xml:space="preserve"> es cualquier OSE Físico o Virtual que ejecute una carga de trabajo de producción o que acceda a datos de producción, así como cualquier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que proporcione servicios de hospedaje a uno o más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que ejecuten cargas de trabajo de producción o que accedan a datos de producción.</w:t>
      </w:r>
    </w:p>
    <w:p w:rsidR="00CE48C9" w:rsidRDefault="00121BA3">
      <w:pPr>
        <w:pStyle w:val="ProductList-BodySpaced"/>
      </w:pPr>
      <w:r>
        <w:rPr>
          <w:b/>
          <w:color w:val="00188F"/>
        </w:rPr>
        <w:t>Dispositivo Cualificado de Terceros</w:t>
      </w:r>
      <w:r>
        <w:t xml:space="preserve"> es un dispositivo que no controla ni el Cliente ni sus Filiales, ni directa ni indirectamente (por ejemplo, el quiosco público de un tercero).</w:t>
      </w:r>
    </w:p>
    <w:p w:rsidR="00CE48C9" w:rsidRDefault="00121BA3">
      <w:pPr>
        <w:pStyle w:val="ProductList-BodySpaced"/>
      </w:pPr>
      <w:r>
        <w:rPr>
          <w:b/>
          <w:color w:val="00188F"/>
        </w:rPr>
        <w:t>Instancia en Ejecución</w:t>
      </w:r>
      <w:r>
        <w:t xml:space="preserve"> es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del software que se carga en la memoria y para la cual se ejecutaron una o más instrucciones. (El Cliente “Ejecuta una Instancia” del software al cargarla en la memoria y ejecutar una o varias de sus instrucciones). Una vez en ejecución, se considerará que una Instancia se está ejecutando (con independencia de que se sigan ejecutando o no sus instrucciones) hasta que se elimine de la memoria.</w:t>
      </w:r>
    </w:p>
    <w:p w:rsidR="00CE48C9" w:rsidRDefault="00121BA3">
      <w:pPr>
        <w:pStyle w:val="ProductList-BodySpaced"/>
      </w:pPr>
      <w:r>
        <w:rPr>
          <w:b/>
          <w:color w:val="00188F"/>
        </w:rPr>
        <w:t>SL</w:t>
      </w:r>
      <w:r>
        <w:t xml:space="preserve"> es la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de suscripción que permite el acceso al software o a un servicio hospedado durante un periodo definido.</w:t>
      </w:r>
    </w:p>
    <w:p w:rsidR="00CE48C9" w:rsidRDefault="00121BA3">
      <w:pPr>
        <w:pStyle w:val="ProductList-BodySpaced"/>
      </w:pPr>
      <w:r>
        <w:rPr>
          <w:b/>
          <w:color w:val="00188F"/>
        </w:rPr>
        <w:t>Servidor</w:t>
      </w:r>
      <w:r>
        <w:t xml:space="preserve"> es un sistema de hardware físico capaz de ejecutar el software de servidor.</w:t>
      </w:r>
    </w:p>
    <w:p w:rsidR="00CE48C9" w:rsidRDefault="00121BA3">
      <w:pPr>
        <w:pStyle w:val="ProductList-BodySpaced"/>
      </w:pPr>
      <w:r>
        <w:rPr>
          <w:b/>
          <w:color w:val="00188F"/>
        </w:rPr>
        <w:t>Granja de Servidores</w:t>
      </w:r>
      <w:r>
        <w:t xml:space="preserve"> es un centro de datos único o dos centros de datos, cada uno ubicado físicamente en zonas horarias con una diferencia máxima de cuatro (4) horas o en la UE o la AELC. Un centro de datos se puede mover de una granja de servidor a otra, pero no a corto plazo. (UE es Unión Europea; AELC es Asociación Europea de Libre Comercio).</w:t>
      </w:r>
    </w:p>
    <w:p w:rsidR="00CE48C9" w:rsidRDefault="00121BA3">
      <w:pPr>
        <w:pStyle w:val="ProductList-BodySpaced"/>
      </w:pPr>
      <w:r>
        <w:rPr>
          <w:b/>
          <w:color w:val="00188F"/>
        </w:rPr>
        <w:t>Migración a una Edición Superior</w:t>
      </w:r>
      <w:r>
        <w:t xml:space="preserve"> es una licencia que se adquiere como complemento de (y en asociación con) una licencia base adquirida previamente. Para cualquier SL de Usuario de Migración a una Edición Superior que no aparezca de forma individual en los OST, se aplican los términos de licencia aplicables a una SL de Usuario completa equivalente.</w:t>
      </w:r>
    </w:p>
    <w:p w:rsidR="00CE48C9" w:rsidRDefault="00121BA3">
      <w:pPr>
        <w:pStyle w:val="ProductList-BodySpaced"/>
      </w:pPr>
      <w:r>
        <w:rPr>
          <w:b/>
          <w:color w:val="00188F"/>
        </w:rPr>
        <w:t>Estudiante</w:t>
      </w:r>
      <w:r>
        <w:t xml:space="preserve"> es cualquier persona inscrita en cualquier institución docente que es parte de la Organización de la Institución, ya sea a tiempo completo o parcial.</w:t>
      </w:r>
    </w:p>
    <w:p w:rsidR="00CE48C9" w:rsidRDefault="00121BA3">
      <w:pPr>
        <w:pStyle w:val="ProductList-BodySpaced"/>
      </w:pPr>
      <w:r>
        <w:rPr>
          <w:b/>
          <w:color w:val="00188F"/>
        </w:rPr>
        <w:t>Dispositivo Cualificado de Estudiante</w:t>
      </w:r>
      <w:r>
        <w:t xml:space="preserve"> es un Dispositivo Cualificado de propiedad de, alquilado o controlado por un Estudiante o que es de propiedad de, alquilado o controlado por la Organización y que se cede para el uso personal y exclusivo de un Estudiante. </w:t>
      </w:r>
    </w:p>
    <w:p w:rsidR="00CE48C9" w:rsidRDefault="00121BA3">
      <w:pPr>
        <w:pStyle w:val="ProductList-BodySpaced"/>
      </w:pPr>
      <w:r>
        <w:rPr>
          <w:b/>
          <w:color w:val="00188F"/>
        </w:rPr>
        <w:t>Núcleo Virtual</w:t>
      </w:r>
      <w:r>
        <w:t xml:space="preserve"> es la unidad de potencia de procesamiento en un sistema de hardware virtual. Un Núcleo Virtual es la representación virtual de uno o más subprocesos de hardware.</w:t>
      </w:r>
    </w:p>
    <w:p w:rsidR="00CE48C9" w:rsidRDefault="00121BA3">
      <w:pPr>
        <w:pStyle w:val="ProductList-BodySpaced"/>
      </w:pPr>
      <w:r>
        <w:rPr>
          <w:b/>
          <w:color w:val="00188F"/>
        </w:rPr>
        <w:t>OSE Virtual</w:t>
      </w:r>
      <w:r>
        <w:t xml:space="preserve"> es un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está configurado para ejecutarse directamente en un sistema de hardware virtual.</w:t>
      </w:r>
    </w:p>
    <w:p w:rsidR="00CE48C9" w:rsidRDefault="00121BA3">
      <w:pPr>
        <w:pStyle w:val="ProductList-BodySpaced"/>
      </w:pPr>
      <w:r>
        <w:rPr>
          <w:b/>
          <w:color w:val="00188F"/>
        </w:rPr>
        <w:t>Carga de Trabajo Web</w:t>
      </w:r>
      <w:r>
        <w:t xml:space="preserve"> (también conocida como “</w:t>
      </w:r>
      <w:r>
        <w:rPr>
          <w:color w:val="00188F"/>
        </w:rPr>
        <w:t>Soluciones Web de Internet</w:t>
      </w:r>
      <w:r>
        <w:t>”) son páginas web, sitios web, aplicaciones web, servicios web y/o servidores de correo electrónico POP3 disponibles para el público. Con fines aclaratorios, el acceso al contenido, la información y las aplicaciones a través del software de una Solución Web de Internet no se limita a los empleados del Cliente o de sus filiales.</w:t>
      </w:r>
    </w:p>
    <w:p w:rsidR="00CE48C9" w:rsidRDefault="00121BA3">
      <w:pPr>
        <w:pStyle w:val="ProductList-BodySpaced"/>
      </w:pPr>
      <w:r>
        <w:t>El software de soluciones web de Internet se usa para ejecutar:</w:t>
      </w:r>
    </w:p>
    <w:p w:rsidR="00CE48C9" w:rsidRDefault="00121BA3" w:rsidP="00121BA3">
      <w:pPr>
        <w:pStyle w:val="ProductList-Bullet"/>
        <w:numPr>
          <w:ilvl w:val="0"/>
          <w:numId w:val="46"/>
        </w:numPr>
      </w:pPr>
      <w:r>
        <w:t>software de servidor web (por ejemplo, Microsoft Internet Information Services) y agentes de administración o de seguridad (por ejemplo, el agente System Center Operations Manager);</w:t>
      </w:r>
    </w:p>
    <w:p w:rsidR="00CE48C9" w:rsidRDefault="00121BA3" w:rsidP="00121BA3">
      <w:pPr>
        <w:pStyle w:val="ProductList-Bullet"/>
        <w:numPr>
          <w:ilvl w:val="0"/>
          <w:numId w:val="46"/>
        </w:numPr>
      </w:pPr>
      <w:r>
        <w:t>software de motor de base de datos (por ejemplo, Microsoft SQL Server) únicamente para brindar servicios de soporte a las Soluciones Web de Internet;</w:t>
      </w:r>
    </w:p>
    <w:p w:rsidR="00CE48C9" w:rsidRDefault="00121BA3" w:rsidP="00121BA3">
      <w:pPr>
        <w:pStyle w:val="ProductList-Bullet"/>
        <w:numPr>
          <w:ilvl w:val="0"/>
          <w:numId w:val="46"/>
        </w:numPr>
      </w:pPr>
      <w:r>
        <w:t>el servicio Sistema de Nombres de Dominio (DNS) para proporcionar resolución de nombres de Internet a direcciones IP siempre que esa no sea la única función de esa instancia del software.</w:t>
      </w:r>
    </w:p>
    <w:p w:rsidR="00CE48C9" w:rsidRDefault="00121BA3">
      <w:pPr>
        <w:pStyle w:val="ProductList-BodySpaced"/>
      </w:pPr>
      <w:r>
        <w:rPr>
          <w:b/>
          <w:color w:val="00188F"/>
        </w:rPr>
        <w:t>El Contenedor de Windows Server con aislamiento de Hyper-V</w:t>
      </w:r>
      <w:r>
        <w:rPr>
          <w:color w:val="000000"/>
        </w:rPr>
        <w:t xml:space="preserve">(antiguamente conocido como </w:t>
      </w:r>
      <w:r>
        <w:t>Contenedor de Hyper-V</w:t>
      </w:r>
      <w:r w:rsidR="000D6B75">
        <w:fldChar w:fldCharType="begin"/>
      </w:r>
      <w:r>
        <w:instrText xml:space="preserve"> XE "Contenedor de Hyper-V" </w:instrText>
      </w:r>
      <w:r w:rsidR="000D6B75">
        <w:fldChar w:fldCharType="end"/>
      </w:r>
      <w:r>
        <w:t xml:space="preserve">) es una tecnología de contenedor en Windows Server, que utiliza un entorno de sistema operativo virtual para alojar uno o más Contenedores de Windows Server. Cada instancia de aislamiento de Hyper-V utilizada para proporcionar servicios de hosting a uno o más Contenedores de Windows Server se considera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w:t>
      </w:r>
    </w:p>
    <w:p w:rsidR="00CE48C9" w:rsidRDefault="00121BA3">
      <w:pPr>
        <w:pStyle w:val="ProductList-BodySpaced"/>
      </w:pPr>
      <w:r>
        <w:rPr>
          <w:b/>
          <w:color w:val="00188F"/>
        </w:rPr>
        <w:t xml:space="preserve">El Contenedor de Windows Server sin aislamiento de Hyper-V </w:t>
      </w:r>
      <w:r>
        <w:t>(antiguamente conocido como Contenedor de Windows Server</w:t>
      </w:r>
      <w:r w:rsidR="000D6B75">
        <w:fldChar w:fldCharType="begin"/>
      </w:r>
      <w:r>
        <w:instrText xml:space="preserve"> XE "Contenedor de Windows Server" </w:instrText>
      </w:r>
      <w:r w:rsidR="000D6B75">
        <w:fldChar w:fldCharType="end"/>
      </w:r>
      <w:r>
        <w:t>) es una característica del software de Windows Server.</w:t>
      </w:r>
    </w:p>
    <w:p w:rsidR="00CE48C9" w:rsidRDefault="00121BA3">
      <w:pPr>
        <w:pStyle w:val="ProductList-BodySpaced"/>
      </w:pPr>
      <w:r>
        <w:rPr>
          <w:b/>
          <w:color w:val="00188F"/>
        </w:rPr>
        <w:t>Componentes de Software de Windows</w:t>
      </w:r>
      <w:r>
        <w:t xml:space="preserve"> son componentes del software de Windows incluidos en un Producto. Microsoft .NET Framework, Componentes de Microsoft Data Access, el software de PowerShell y determinados archivos .dlls relacionados con Microsoft Build, Windows Identity Foundation, Biblioteca de Windows para JAVAScript, Debghelp.dll y tecnologías de Web Deploy son todos Componentes de Software de Windows.</w:t>
      </w:r>
    </w:p>
    <w:p w:rsidR="00CE48C9" w:rsidRDefault="00CE48C9">
      <w:pPr>
        <w:pStyle w:val="ProductList-BodySpaced"/>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Spaced"/>
      </w:pPr>
    </w:p>
    <w:p w:rsidR="00CE48C9" w:rsidRDefault="00CE48C9">
      <w:pPr>
        <w:sectPr w:rsidR="00CE48C9">
          <w:headerReference w:type="default" r:id="rId159"/>
          <w:footerReference w:type="default" r:id="rId160"/>
          <w:type w:val="continuous"/>
          <w:pgSz w:w="12240" w:h="15840" w:code="1"/>
          <w:pgMar w:top="1170" w:right="720" w:bottom="720" w:left="720" w:header="432" w:footer="288" w:gutter="0"/>
          <w:cols w:space="360"/>
        </w:sectPr>
      </w:pPr>
    </w:p>
    <w:p w:rsidR="00CE48C9" w:rsidRDefault="00121BA3">
      <w:pPr>
        <w:pStyle w:val="ProductList-SectionHeading"/>
        <w:pageBreakBefore/>
        <w:outlineLvl w:val="0"/>
      </w:pPr>
      <w:bookmarkStart w:id="346" w:name="_Sec591"/>
      <w:bookmarkEnd w:id="336"/>
      <w:r>
        <w:lastRenderedPageBreak/>
        <w:t>Apéndice A: Licencias equivalentes de CAL/ML</w:t>
      </w:r>
      <w:r w:rsidR="000D6B75">
        <w:fldChar w:fldCharType="begin"/>
      </w:r>
      <w:r>
        <w:instrText xml:space="preserve"> TC "</w:instrText>
      </w:r>
      <w:bookmarkStart w:id="347" w:name="_Toc15833584"/>
      <w:r>
        <w:instrText>Apéndice A: Licencias equivalentes de CAL/ML</w:instrText>
      </w:r>
      <w:bookmarkEnd w:id="347"/>
      <w:r>
        <w:instrText>" \l 1</w:instrText>
      </w:r>
      <w:r w:rsidR="000D6B75">
        <w:fldChar w:fldCharType="end"/>
      </w:r>
    </w:p>
    <w:p w:rsidR="00CE48C9" w:rsidRDefault="00121BA3">
      <w:pPr>
        <w:pStyle w:val="ProductList-Body"/>
      </w:pPr>
      <w:r>
        <w:t xml:space="preserve">Los derechos de acceso al software de servidor que se ejecuta en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del Cliente o para </w:t>
      </w:r>
      <w:r w:rsidR="000D6B75">
        <w:fldChar w:fldCharType="begin"/>
      </w:r>
      <w:r>
        <w:instrText xml:space="preserve"> AutoTextList   \s NoStyle \t "Administrar OSE es solicitar o recibir datos sobre, configurar o dar instrucciones al hardware o software que está directa o indirectamente asociado con el OSE. No incluye descubrir la presencia de un dispositivo u OSE." </w:instrText>
      </w:r>
      <w:r w:rsidR="000D6B75">
        <w:fldChar w:fldCharType="separate"/>
      </w:r>
      <w:r>
        <w:rPr>
          <w:color w:val="0563C1"/>
        </w:rPr>
        <w:t>Administrar los OSE</w:t>
      </w:r>
      <w:r w:rsidR="000D6B75">
        <w:fldChar w:fldCharType="end"/>
      </w:r>
      <w:r>
        <w:t xml:space="preserve"> están disponibles en conjuntos de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y en </w:t>
      </w:r>
      <w:r w:rsidR="000D6B75">
        <w:fldChar w:fldCharType="begin"/>
      </w:r>
      <w:r>
        <w:instrText xml:space="preserve"> AutoTextList   \s NoStyle \t "SL es la Licencia de suscripción que permite el acceso al software o a un servicio hospedado durante un período definido." </w:instrText>
      </w:r>
      <w:r w:rsidR="000D6B75">
        <w:fldChar w:fldCharType="separate"/>
      </w:r>
      <w:r>
        <w:rPr>
          <w:color w:val="0563C1"/>
        </w:rPr>
        <w:t>SL</w:t>
      </w:r>
      <w:r w:rsidR="000D6B75">
        <w:fldChar w:fldCharType="end"/>
      </w:r>
      <w:r>
        <w:t xml:space="preserve"> de los Servicios Online. Si una celda está a sombreada con azul en una fila de servidor, la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Suite o </w:t>
      </w:r>
      <w:r w:rsidR="000D6B75">
        <w:fldChar w:fldCharType="begin"/>
      </w:r>
      <w:r>
        <w:instrText xml:space="preserve"> AutoTextList   \s NoStyle \t "SL es la Licencia de suscripción que permite el acceso al software o a un servicio hospedado durante un período definido." </w:instrText>
      </w:r>
      <w:r w:rsidR="000D6B75">
        <w:fldChar w:fldCharType="separate"/>
      </w:r>
      <w:r>
        <w:rPr>
          <w:color w:val="0563C1"/>
        </w:rPr>
        <w:t>SL</w:t>
      </w:r>
      <w:r w:rsidR="000D6B75">
        <w:fldChar w:fldCharType="end"/>
      </w:r>
      <w:r>
        <w:t xml:space="preserve"> en esa columna satisface el requisito de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w:t>
      </w:r>
      <w:r w:rsidR="000D6B75">
        <w:fldChar w:fldCharType="end"/>
      </w:r>
      <w:r>
        <w:t xml:space="preserve"> para el acceso a (o la administración de) funciones de base o adicionales de esa base de ese Producto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Las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CAL</w:t>
      </w:r>
      <w:r w:rsidR="000D6B75">
        <w:fldChar w:fldCharType="end"/>
      </w:r>
      <w:r>
        <w:t xml:space="preserve"> Suite se deben adquirir después de la Fecha de Disponibilidad del Producto o tener cobertura de SA activa en dicha fecha para satisfacer los requisitos de acceso para la versión actual del Producto de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w:t>
      </w:r>
    </w:p>
    <w:p w:rsidR="00CE48C9" w:rsidRDefault="00CE48C9">
      <w:pPr>
        <w:pStyle w:val="ProductList-Body"/>
      </w:pPr>
    </w:p>
    <w:tbl>
      <w:tblPr>
        <w:tblStyle w:val="PURTable"/>
        <w:tblW w:w="0" w:type="dxa"/>
        <w:tblLook w:val="04A0"/>
      </w:tblPr>
      <w:tblGrid>
        <w:gridCol w:w="1021"/>
        <w:gridCol w:w="388"/>
        <w:gridCol w:w="515"/>
        <w:gridCol w:w="515"/>
        <w:gridCol w:w="417"/>
        <w:gridCol w:w="502"/>
        <w:gridCol w:w="509"/>
        <w:gridCol w:w="515"/>
        <w:gridCol w:w="502"/>
        <w:gridCol w:w="417"/>
        <w:gridCol w:w="502"/>
        <w:gridCol w:w="509"/>
        <w:gridCol w:w="515"/>
        <w:gridCol w:w="502"/>
        <w:gridCol w:w="344"/>
        <w:gridCol w:w="399"/>
        <w:gridCol w:w="399"/>
        <w:gridCol w:w="276"/>
        <w:gridCol w:w="276"/>
        <w:gridCol w:w="261"/>
        <w:gridCol w:w="265"/>
        <w:gridCol w:w="265"/>
        <w:gridCol w:w="381"/>
        <w:gridCol w:w="349"/>
        <w:gridCol w:w="372"/>
      </w:tblGrid>
      <w:tr w:rsidR="00CE48C9">
        <w:trPr>
          <w:cnfStyle w:val="100000000000"/>
        </w:trPr>
        <w:tc>
          <w:tcPr>
            <w:tcW w:w="240" w:type="dxa"/>
            <w:tcBorders>
              <w:top w:val="none" w:sz="4" w:space="0" w:color="6E6E6E"/>
              <w:left w:val="none" w:sz="24" w:space="0" w:color="808080"/>
              <w:bottom w:val="none" w:sz="4" w:space="0" w:color="BFBFBF"/>
              <w:right w:val="single" w:sz="6" w:space="0" w:color="FFFFFF"/>
            </w:tcBorders>
          </w:tcPr>
          <w:p w:rsidR="00CE48C9" w:rsidRDefault="00CE48C9">
            <w:pPr>
              <w:pStyle w:val="ProductList-TableBody"/>
            </w:pP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 xml:space="preserve"> Office 365 Enterprise/Educación</w:t>
            </w:r>
          </w:p>
        </w:tc>
        <w:tc>
          <w:tcPr>
            <w:tcW w:w="360" w:type="dxa"/>
            <w:gridSpan w:val="5"/>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Core CAL</w:t>
            </w:r>
          </w:p>
        </w:tc>
        <w:tc>
          <w:tcPr>
            <w:tcW w:w="360" w:type="dxa"/>
            <w:gridSpan w:val="5"/>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Enterprise CAL</w:t>
            </w:r>
          </w:p>
        </w:tc>
        <w:tc>
          <w:tcPr>
            <w:tcW w:w="360" w:type="dxa"/>
            <w:gridSpan w:val="2"/>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Enterprise Mobility + Security</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Microsoft 365 Educación</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Microsoft 365</w:t>
            </w:r>
          </w:p>
        </w:tc>
        <w:tc>
          <w:tcPr>
            <w:tcW w:w="360" w:type="dxa"/>
            <w:gridSpan w:val="3"/>
            <w:tcBorders>
              <w:top w:val="single" w:sz="6" w:space="0" w:color="FFFFFF"/>
              <w:left w:val="single" w:sz="6" w:space="0" w:color="FFFFFF"/>
              <w:bottom w:val="none" w:sz="6" w:space="0" w:color="FFFFFF"/>
              <w:right w:val="single" w:sz="6" w:space="0" w:color="FFFFFF"/>
            </w:tcBorders>
            <w:shd w:val="clear" w:color="auto" w:fill="0072C6"/>
          </w:tcPr>
          <w:p w:rsidR="00CE48C9" w:rsidRDefault="00121BA3">
            <w:pPr>
              <w:pStyle w:val="ProductList-TableBody"/>
              <w:jc w:val="center"/>
            </w:pPr>
            <w:r>
              <w:rPr>
                <w:color w:val="FFFFFF"/>
              </w:rPr>
              <w:t>Dynamics 365 Enterprise</w:t>
            </w:r>
          </w:p>
        </w:tc>
      </w:tr>
      <w:tr w:rsidR="00CE48C9">
        <w:tc>
          <w:tcPr>
            <w:tcW w:w="240" w:type="dxa"/>
            <w:tcBorders>
              <w:top w:val="none" w:sz="4" w:space="0" w:color="BFBFBF"/>
              <w:left w:val="none" w:sz="24" w:space="0" w:color="808080"/>
              <w:bottom w:val="single" w:sz="4" w:space="0" w:color="FFFFFF"/>
              <w:right w:val="single" w:sz="6" w:space="0" w:color="FFFFFF"/>
            </w:tcBorders>
          </w:tcPr>
          <w:p w:rsidR="00CE48C9" w:rsidRDefault="00121BA3">
            <w:pPr>
              <w:pStyle w:val="ProductList-TableBody"/>
            </w:pPr>
            <w:r>
              <w:t>Servidores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E1</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E/A3</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E/A5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Suite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O365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O365+</w:t>
            </w:r>
            <w:r>
              <w:rPr>
                <w:color w:val="FFFFFF"/>
              </w:rPr>
              <w:br/>
              <w:t>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EMS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Suite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O365</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Intune</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O365+</w:t>
            </w:r>
            <w:r>
              <w:rPr>
                <w:color w:val="FFFFFF"/>
              </w:rPr>
              <w:br/>
              <w:t>Intune</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Bridge EMS</w:t>
            </w:r>
          </w:p>
        </w:tc>
        <w:tc>
          <w:tcPr>
            <w:tcW w:w="36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A3 con Core CAL</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A3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A5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F1</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E3</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E5</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Cust</w:t>
            </w:r>
            <w:r>
              <w:rPr>
                <w:color w:val="FFFFFF"/>
              </w:rPr>
              <w:br/>
              <w:t>Eng</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Uni</w:t>
            </w:r>
            <w:r>
              <w:rPr>
                <w:color w:val="FFFFFF"/>
              </w:rPr>
              <w:br/>
              <w:t>Ops</w:t>
            </w:r>
          </w:p>
        </w:tc>
        <w:tc>
          <w:tcPr>
            <w:tcW w:w="480" w:type="dxa"/>
            <w:tcBorders>
              <w:top w:val="none" w:sz="6" w:space="0" w:color="FFFFFF"/>
              <w:left w:val="single" w:sz="6" w:space="0" w:color="FFFFFF"/>
              <w:bottom w:val="single" w:sz="4" w:space="0" w:color="FFFFFF"/>
              <w:right w:val="single" w:sz="6" w:space="0" w:color="FFFFFF"/>
            </w:tcBorders>
            <w:shd w:val="clear" w:color="auto" w:fill="0072C6"/>
          </w:tcPr>
          <w:p w:rsidR="00CE48C9" w:rsidRDefault="00121BA3">
            <w:pPr>
              <w:pStyle w:val="ProductList-TableBody"/>
              <w:jc w:val="center"/>
            </w:pPr>
            <w:r>
              <w:rPr>
                <w:color w:val="FFFFFF"/>
              </w:rPr>
              <w:t>Plan</w:t>
            </w: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Exchange Server 2019 Standard</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3">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793">
              <w:r w:rsidR="00121BA3">
                <w:rPr>
                  <w:color w:val="00467F"/>
                  <w:u w:val="single"/>
                </w:rPr>
                <w:t>Adicional</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Exchange Server 2019 Enterprise</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3">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793">
              <w:r w:rsidR="00121BA3">
                <w:rPr>
                  <w:color w:val="00467F"/>
                  <w:u w:val="single"/>
                </w:rPr>
                <w:t>Adicional</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SharePoint Server 2019</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8">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798">
              <w:r w:rsidR="00121BA3">
                <w:rPr>
                  <w:color w:val="00467F"/>
                  <w:u w:val="single"/>
                </w:rPr>
                <w:t>Adicional</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Microsoft Audit y Control Management Server 2013</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798">
              <w:r w:rsidR="00121BA3">
                <w:rPr>
                  <w:color w:val="00467F"/>
                  <w:u w:val="single"/>
                </w:rPr>
                <w:t>Base</w:t>
              </w:r>
            </w:hyperlink>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Skype Empresarial Server 2019</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9">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9">
              <w:r w:rsidR="00121BA3">
                <w:rPr>
                  <w:color w:val="00467F"/>
                  <w:u w:val="single"/>
                </w:rPr>
                <w:t>Adicional</w:t>
              </w:r>
            </w:hyperlink>
            <w:r w:rsidR="00121BA3">
              <w:t>(Ent.)</w:t>
            </w: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799">
              <w:r w:rsidR="00121BA3">
                <w:rPr>
                  <w:color w:val="00467F"/>
                  <w:u w:val="single"/>
                </w:rPr>
                <w:t>Adicional</w:t>
              </w:r>
            </w:hyperlink>
            <w:r w:rsidR="00121BA3">
              <w:t xml:space="preserve"> (Pls)</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Windows MultiPoint Server 2016 Premium (solo Academic)</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800">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800">
              <w:r w:rsidR="00121BA3">
                <w:rPr>
                  <w:color w:val="00467F"/>
                  <w:u w:val="single"/>
                </w:rPr>
                <w:t>Adicional</w:t>
              </w:r>
            </w:hyperlink>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Windows Server 2019 Standard</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807">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807">
              <w:r w:rsidR="00121BA3">
                <w:rPr>
                  <w:color w:val="00467F"/>
                  <w:u w:val="single"/>
                </w:rPr>
                <w:t>Adicional</w:t>
              </w:r>
            </w:hyperlink>
            <w:r w:rsidR="00121BA3">
              <w:t xml:space="preserve"> (RMS)</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807">
              <w:r w:rsidR="00121BA3">
                <w:rPr>
                  <w:color w:val="00467F"/>
                  <w:u w:val="single"/>
                </w:rPr>
                <w:t>Adicional</w:t>
              </w:r>
            </w:hyperlink>
            <w:r w:rsidR="00121BA3">
              <w:t xml:space="preserve"> (MIM)</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single" w:sz="4" w:space="0" w:color="FFFFFF"/>
              <w:right w:val="single" w:sz="6" w:space="0" w:color="FFFFFF"/>
            </w:tcBorders>
          </w:tcPr>
          <w:p w:rsidR="00CE48C9" w:rsidRDefault="00121BA3">
            <w:pPr>
              <w:pStyle w:val="ProductList-TableBody"/>
            </w:pPr>
            <w:r>
              <w:rPr>
                <w:b/>
              </w:rPr>
              <w:t>Windows Server 2019 Data Center</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807">
              <w:r w:rsidR="00121BA3">
                <w:rPr>
                  <w:color w:val="00467F"/>
                  <w:u w:val="single"/>
                </w:rPr>
                <w:t>Base</w:t>
              </w:r>
            </w:hyperlink>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807">
              <w:r w:rsidR="00121BA3">
                <w:rPr>
                  <w:color w:val="00467F"/>
                  <w:u w:val="single"/>
                </w:rPr>
                <w:t>Adicional</w:t>
              </w:r>
            </w:hyperlink>
            <w:r w:rsidR="00121BA3">
              <w:t xml:space="preserve"> (RMS)</w:t>
            </w: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tcBorders>
              <w:top w:val="dashed" w:sz="4" w:space="0" w:color="BFBFBF"/>
              <w:left w:val="none" w:sz="24" w:space="0" w:color="808080"/>
              <w:bottom w:val="single" w:sz="4" w:space="0" w:color="FFFFFF"/>
              <w:right w:val="single" w:sz="6" w:space="0" w:color="FFFFFF"/>
            </w:tcBorders>
          </w:tcPr>
          <w:p w:rsidR="00CE48C9" w:rsidRDefault="000D6B75">
            <w:pPr>
              <w:pStyle w:val="ProductList-TableBody"/>
            </w:pPr>
            <w:hyperlink w:anchor="_Sec807">
              <w:r w:rsidR="00121BA3">
                <w:rPr>
                  <w:color w:val="00467F"/>
                  <w:u w:val="single"/>
                </w:rPr>
                <w:t>Adicional</w:t>
              </w:r>
            </w:hyperlink>
            <w:r w:rsidR="00121BA3">
              <w:t xml:space="preserve"> (MIM)</w:t>
            </w: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none" w:sz="24" w:space="0" w:color="808080"/>
              <w:right w:val="single" w:sz="6" w:space="0" w:color="FFFFFF"/>
            </w:tcBorders>
          </w:tcPr>
          <w:p w:rsidR="00CE48C9" w:rsidRDefault="00121BA3">
            <w:pPr>
              <w:pStyle w:val="ProductList-TableBody"/>
            </w:pPr>
            <w:r>
              <w:rPr>
                <w:b/>
              </w:rPr>
              <w:t>Advanced Threat Analytics 2016</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none" w:sz="24" w:space="0" w:color="808080"/>
              <w:left w:val="none" w:sz="24" w:space="0" w:color="808080"/>
              <w:bottom w:val="single" w:sz="4" w:space="0" w:color="FFFFFF"/>
              <w:right w:val="single" w:sz="6" w:space="0" w:color="FFFFFF"/>
            </w:tcBorders>
          </w:tcPr>
          <w:p w:rsidR="00CE48C9" w:rsidRDefault="000D6B75">
            <w:pPr>
              <w:pStyle w:val="ProductList-TableBody"/>
            </w:pPr>
            <w:hyperlink w:anchor="_Sec801">
              <w:r w:rsidR="00121BA3">
                <w:rPr>
                  <w:color w:val="00467F"/>
                  <w:u w:val="single"/>
                </w:rPr>
                <w:t>Administración</w:t>
              </w:r>
            </w:hyperlink>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none" w:sz="24" w:space="0" w:color="808080"/>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4"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5"/>
            <w:tcBorders>
              <w:top w:val="single" w:sz="4" w:space="0" w:color="FFFFFF"/>
              <w:left w:val="single" w:sz="6" w:space="0" w:color="FFFFFF"/>
              <w:bottom w:val="none" w:sz="24" w:space="0" w:color="808080"/>
              <w:right w:val="single" w:sz="6" w:space="0" w:color="FFFFFF"/>
            </w:tcBorders>
          </w:tcPr>
          <w:p w:rsidR="00CE48C9" w:rsidRDefault="00121BA3">
            <w:pPr>
              <w:pStyle w:val="ProductList-TableBody"/>
            </w:pPr>
            <w:r>
              <w:rPr>
                <w:b/>
              </w:rPr>
              <w:t>System Center Configuration Manager 1606</w:t>
            </w: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c>
          <w:tcPr>
            <w:tcW w:w="360" w:type="dxa"/>
            <w:tcBorders>
              <w:top w:val="single" w:sz="4" w:space="0" w:color="FFFFFF"/>
              <w:left w:val="single" w:sz="6" w:space="0" w:color="FFFFFF"/>
              <w:bottom w:val="single" w:sz="4" w:space="0" w:color="FFFFFF"/>
              <w:right w:val="single" w:sz="6" w:space="0" w:color="FFFFFF"/>
            </w:tcBorders>
          </w:tcPr>
          <w:p w:rsidR="00CE48C9" w:rsidRDefault="00CE48C9">
            <w:pPr>
              <w:pStyle w:val="ProductList-TableBody"/>
            </w:pPr>
          </w:p>
        </w:tc>
      </w:tr>
      <w:tr w:rsidR="00CE48C9">
        <w:tc>
          <w:tcPr>
            <w:tcW w:w="240" w:type="dxa"/>
            <w:tcBorders>
              <w:top w:val="none" w:sz="24" w:space="0" w:color="808080"/>
              <w:left w:val="none" w:sz="24" w:space="0" w:color="808080"/>
              <w:bottom w:val="none" w:sz="4" w:space="0" w:color="6E6E6E"/>
              <w:right w:val="single" w:sz="6" w:space="0" w:color="FFFFFF"/>
            </w:tcBorders>
          </w:tcPr>
          <w:p w:rsidR="00CE48C9" w:rsidRDefault="000D6B75">
            <w:pPr>
              <w:pStyle w:val="ProductList-TableBody"/>
            </w:pPr>
            <w:hyperlink w:anchor="_Sec802">
              <w:r w:rsidR="00121BA3">
                <w:rPr>
                  <w:color w:val="00467F"/>
                  <w:u w:val="single"/>
                </w:rPr>
                <w:t>Administración</w:t>
              </w:r>
            </w:hyperlink>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480" w:type="dxa"/>
            <w:tcBorders>
              <w:top w:val="none" w:sz="24" w:space="0" w:color="808080"/>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24" w:space="0" w:color="808080"/>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3"/>
            <w:tcBorders>
              <w:top w:val="none" w:sz="4" w:space="0" w:color="6E6E6E"/>
              <w:left w:val="single" w:sz="6" w:space="0" w:color="FFFFFF"/>
              <w:bottom w:val="none" w:sz="4" w:space="0" w:color="6E6E6E"/>
              <w:right w:val="single" w:sz="6" w:space="0" w:color="FFFFFF"/>
            </w:tcBorders>
            <w:shd w:val="clear" w:color="auto" w:fill="FFFFFF"/>
          </w:tcPr>
          <w:p w:rsidR="00CE48C9" w:rsidRDefault="00121BA3">
            <w:pPr>
              <w:pStyle w:val="ProductList-TableBody"/>
            </w:pPr>
            <w:r>
              <w:rPr>
                <w:b/>
              </w:rPr>
              <w:t>System Center Endpoint Protection 1606</w:t>
            </w:r>
          </w:p>
        </w:tc>
        <w:tc>
          <w:tcPr>
            <w:tcW w:w="360" w:type="dxa"/>
            <w:tcBorders>
              <w:top w:val="none" w:sz="4" w:space="0" w:color="6E6E6E"/>
              <w:left w:val="single" w:sz="6" w:space="0" w:color="FFFFFF"/>
              <w:bottom w:val="none" w:sz="4" w:space="0" w:color="6E6E6E"/>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FFFFFF"/>
          </w:tcPr>
          <w:p w:rsidR="00CE48C9" w:rsidRDefault="00CE48C9">
            <w:pPr>
              <w:pStyle w:val="ProductList-TableBody"/>
              <w:jc w:val="center"/>
            </w:pPr>
          </w:p>
        </w:tc>
      </w:tr>
      <w:tr w:rsidR="00CE48C9">
        <w:tc>
          <w:tcPr>
            <w:tcW w:w="240" w:type="dxa"/>
            <w:tcBorders>
              <w:top w:val="none" w:sz="4" w:space="0" w:color="6E6E6E"/>
              <w:left w:val="none" w:sz="24" w:space="0" w:color="808080"/>
              <w:bottom w:val="none" w:sz="4" w:space="0" w:color="6E6E6E"/>
              <w:right w:val="single" w:sz="6" w:space="0" w:color="FFFFFF"/>
            </w:tcBorders>
          </w:tcPr>
          <w:p w:rsidR="00CE48C9" w:rsidRDefault="000D6B75">
            <w:pPr>
              <w:pStyle w:val="ProductList-TableBody"/>
            </w:pPr>
            <w:hyperlink w:anchor="_Sec802">
              <w:r w:rsidR="00121BA3">
                <w:rPr>
                  <w:color w:val="00467F"/>
                  <w:u w:val="single"/>
                </w:rPr>
                <w:t>Administración</w:t>
              </w:r>
            </w:hyperlink>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4668C5"/>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3"/>
            <w:tcBorders>
              <w:top w:val="none" w:sz="4" w:space="0" w:color="6E6E6E"/>
              <w:left w:val="single" w:sz="6" w:space="0" w:color="FFFFFF"/>
              <w:bottom w:val="none" w:sz="4" w:space="0" w:color="6E6E6E"/>
              <w:right w:val="single" w:sz="6" w:space="0" w:color="FFFFFF"/>
            </w:tcBorders>
          </w:tcPr>
          <w:p w:rsidR="00CE48C9" w:rsidRDefault="00121BA3">
            <w:pPr>
              <w:pStyle w:val="ProductList-TableBody"/>
            </w:pPr>
            <w:r>
              <w:rPr>
                <w:b/>
              </w:rPr>
              <w:t>System Center Service Manager</w:t>
            </w:r>
          </w:p>
        </w:tc>
        <w:tc>
          <w:tcPr>
            <w:tcW w:w="360" w:type="dxa"/>
            <w:tcBorders>
              <w:top w:val="none" w:sz="4" w:space="0" w:color="6E6E6E"/>
              <w:left w:val="single" w:sz="6" w:space="0" w:color="FFFFFF"/>
              <w:bottom w:val="none" w:sz="4" w:space="0" w:color="6E6E6E"/>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r>
      <w:tr w:rsidR="00CE48C9">
        <w:tc>
          <w:tcPr>
            <w:tcW w:w="240" w:type="dxa"/>
            <w:tcBorders>
              <w:top w:val="none" w:sz="4" w:space="0" w:color="6E6E6E"/>
              <w:left w:val="none" w:sz="24" w:space="0" w:color="808080"/>
              <w:bottom w:val="none" w:sz="4" w:space="0" w:color="6E6E6E"/>
              <w:right w:val="single" w:sz="6" w:space="0" w:color="FFFFFF"/>
            </w:tcBorders>
          </w:tcPr>
          <w:p w:rsidR="00CE48C9" w:rsidRDefault="000D6B75">
            <w:pPr>
              <w:pStyle w:val="ProductList-TableBody"/>
            </w:pPr>
            <w:hyperlink r:id="rId161">
              <w:r w:rsidR="00121BA3">
                <w:rPr>
                  <w:color w:val="00467F"/>
                  <w:u w:val="single"/>
                </w:rPr>
                <w:t>Administració</w:t>
              </w:r>
              <w:r w:rsidR="00121BA3">
                <w:rPr>
                  <w:color w:val="00467F"/>
                  <w:u w:val="single"/>
                </w:rPr>
                <w:lastRenderedPageBreak/>
                <w:t>n</w:t>
              </w:r>
            </w:hyperlink>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480" w:type="dxa"/>
            <w:tcBorders>
              <w:top w:val="none" w:sz="4" w:space="0" w:color="6E6E6E"/>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r>
      <w:tr w:rsidR="00CE48C9">
        <w:tc>
          <w:tcPr>
            <w:tcW w:w="240" w:type="dxa"/>
            <w:gridSpan w:val="14"/>
            <w:tcBorders>
              <w:top w:val="none" w:sz="4" w:space="0" w:color="6E6E6E"/>
              <w:left w:val="single" w:sz="6" w:space="0" w:color="FFFFFF"/>
              <w:bottom w:val="none" w:sz="4" w:space="0" w:color="BFBFBF"/>
              <w:right w:val="single" w:sz="6" w:space="0" w:color="FFFFFF"/>
            </w:tcBorders>
          </w:tcPr>
          <w:p w:rsidR="00CE48C9" w:rsidRDefault="00121BA3">
            <w:pPr>
              <w:pStyle w:val="ProductList-TableBody"/>
            </w:pPr>
            <w:r>
              <w:rPr>
                <w:b/>
              </w:rPr>
              <w:lastRenderedPageBreak/>
              <w:t>Servidor Local de Microsoft Dynamics 365</w:t>
            </w: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c>
          <w:tcPr>
            <w:tcW w:w="360" w:type="dxa"/>
            <w:tcBorders>
              <w:top w:val="single" w:sz="6" w:space="0" w:color="FFFFFF"/>
              <w:left w:val="single" w:sz="6" w:space="0" w:color="FFFFFF"/>
              <w:bottom w:val="single" w:sz="4" w:space="0" w:color="FFFFFF"/>
              <w:right w:val="single" w:sz="6" w:space="0" w:color="FFFFFF"/>
            </w:tcBorders>
            <w:shd w:val="clear" w:color="auto" w:fill="FFFFFF"/>
          </w:tcPr>
          <w:p w:rsidR="00CE48C9" w:rsidRDefault="00CE48C9">
            <w:pPr>
              <w:pStyle w:val="ProductList-TableBody"/>
              <w:jc w:val="center"/>
            </w:pPr>
          </w:p>
        </w:tc>
      </w:tr>
      <w:tr w:rsidR="00CE48C9">
        <w:tc>
          <w:tcPr>
            <w:tcW w:w="240" w:type="dxa"/>
            <w:tcBorders>
              <w:top w:val="none" w:sz="4" w:space="0" w:color="BFBFBF"/>
              <w:left w:val="none" w:sz="24" w:space="0" w:color="808080"/>
              <w:bottom w:val="dashed" w:sz="4" w:space="0" w:color="BFBFBF"/>
              <w:right w:val="single" w:sz="6" w:space="0" w:color="FFFFFF"/>
            </w:tcBorders>
          </w:tcPr>
          <w:p w:rsidR="00CE48C9" w:rsidRDefault="000D6B75">
            <w:pPr>
              <w:pStyle w:val="ProductList-TableBody"/>
            </w:pPr>
            <w:hyperlink w:anchor="_Sec790">
              <w:r w:rsidR="00121BA3">
                <w:rPr>
                  <w:color w:val="00467F"/>
                  <w:u w:val="single"/>
                </w:rPr>
                <w:t>Ventas</w:t>
              </w:r>
            </w:hyperlink>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none" w:sz="4" w:space="0" w:color="BFBFB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4"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r>
      <w:tr w:rsidR="00CE48C9">
        <w:tc>
          <w:tcPr>
            <w:tcW w:w="240" w:type="dxa"/>
            <w:tcBorders>
              <w:top w:val="dashed" w:sz="4" w:space="0" w:color="BFBFBF"/>
              <w:left w:val="none" w:sz="24" w:space="0" w:color="808080"/>
              <w:bottom w:val="none" w:sz="4" w:space="0" w:color="6E6E6E"/>
              <w:right w:val="single" w:sz="6" w:space="0" w:color="FFFFFF"/>
            </w:tcBorders>
          </w:tcPr>
          <w:p w:rsidR="00CE48C9" w:rsidRDefault="000D6B75">
            <w:pPr>
              <w:pStyle w:val="ProductList-TableBody"/>
            </w:pPr>
            <w:hyperlink w:anchor="_Sec790">
              <w:r w:rsidR="00121BA3">
                <w:rPr>
                  <w:color w:val="00467F"/>
                  <w:u w:val="single"/>
                </w:rPr>
                <w:t>Servicio al Cliente</w:t>
              </w:r>
            </w:hyperlink>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none" w:sz="4" w:space="0" w:color="6E6E6E"/>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r>
      <w:tr w:rsidR="00CE48C9">
        <w:tc>
          <w:tcPr>
            <w:tcW w:w="240" w:type="dxa"/>
            <w:gridSpan w:val="14"/>
            <w:tcBorders>
              <w:top w:val="none" w:sz="4" w:space="0" w:color="6E6E6E"/>
              <w:left w:val="single" w:sz="6" w:space="0" w:color="FFFFFF"/>
              <w:bottom w:val="none" w:sz="4" w:space="0" w:color="6E6E6E"/>
              <w:right w:val="single" w:sz="6" w:space="0" w:color="FFFFFF"/>
            </w:tcBorders>
          </w:tcPr>
          <w:p w:rsidR="00CE48C9" w:rsidRDefault="00121BA3">
            <w:pPr>
              <w:pStyle w:val="ProductList-TableBody"/>
            </w:pPr>
            <w:r>
              <w:rPr>
                <w:b/>
              </w:rPr>
              <w:t>Servidor de Operaciones Local de Microsoft Dynamics 365</w:t>
            </w: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tcPr>
          <w:p w:rsidR="00CE48C9" w:rsidRDefault="00CE48C9">
            <w:pPr>
              <w:pStyle w:val="ProductList-TableBody"/>
              <w:jc w:val="center"/>
            </w:pPr>
          </w:p>
        </w:tc>
      </w:tr>
      <w:tr w:rsidR="00CE48C9">
        <w:tc>
          <w:tcPr>
            <w:tcW w:w="240" w:type="dxa"/>
            <w:tcBorders>
              <w:top w:val="none" w:sz="4" w:space="0" w:color="6E6E6E"/>
              <w:left w:val="none" w:sz="24" w:space="0" w:color="808080"/>
              <w:bottom w:val="none" w:sz="4" w:space="0" w:color="6E6E6E"/>
              <w:right w:val="single" w:sz="6" w:space="0" w:color="FFFFFF"/>
            </w:tcBorders>
          </w:tcPr>
          <w:p w:rsidR="00CE48C9" w:rsidRDefault="000D6B75">
            <w:pPr>
              <w:pStyle w:val="ProductList-TableBody"/>
            </w:pPr>
            <w:hyperlink w:anchor="_Sec790">
              <w:r w:rsidR="00121BA3">
                <w:rPr>
                  <w:color w:val="00467F"/>
                  <w:u w:val="single"/>
                </w:rPr>
                <w:t>Operaciones</w:t>
              </w:r>
            </w:hyperlink>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none" w:sz="4" w:space="0" w:color="6E6E6E"/>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36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BFBFBF"/>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c>
          <w:tcPr>
            <w:tcW w:w="480" w:type="dxa"/>
            <w:tcBorders>
              <w:top w:val="single" w:sz="6" w:space="0" w:color="FFFFFF"/>
              <w:left w:val="single" w:sz="6" w:space="0" w:color="FFFFFF"/>
              <w:bottom w:val="single" w:sz="6" w:space="0" w:color="FFFFFF"/>
              <w:right w:val="single" w:sz="6" w:space="0" w:color="FFFFFF"/>
            </w:tcBorders>
            <w:shd w:val="clear" w:color="auto" w:fill="4668C5"/>
          </w:tcPr>
          <w:p w:rsidR="00CE48C9" w:rsidRDefault="00CE48C9">
            <w:pPr>
              <w:pStyle w:val="ProductList-TableBody"/>
              <w:jc w:val="center"/>
            </w:pPr>
          </w:p>
        </w:tc>
      </w:tr>
    </w:tbl>
    <w:p w:rsidR="00CE48C9" w:rsidRDefault="00121BA3">
      <w:pPr>
        <w:pStyle w:val="ProductList-Body"/>
      </w:pPr>
      <w:r>
        <w:rPr>
          <w:b/>
          <w:i/>
        </w:rPr>
        <w:t>Nota</w:t>
      </w:r>
      <w:r>
        <w:rPr>
          <w:i/>
        </w:rPr>
        <w:t>: Nota: Office 365 A1, Microsoft 365 A1 y Office 365 para ONG E1 no cumplen los requisitos de Licencia para el acceso a (o la administración de) los Productos en esta tabla. Con excepción de Advanced Threat Analytics 2016 y System Center Configuration Manager 1606, los usuarios con licencia a través de los Beneficios de Uso de Estudiante no cumplen los requisitos de Licencia para el acceso a (o la administración de) los Productos en esta tabla. Una licencia para Enterprise CAL Suite con cobertura de SA activa proporciona derechos equivalentes a Prevención de Pérdida de Datos y Exchange Online Protection.</w:t>
      </w:r>
    </w:p>
    <w:p w:rsidR="00CE48C9" w:rsidRDefault="00121BA3">
      <w:pPr>
        <w:pStyle w:val="ProductList-SectionHeading"/>
        <w:pageBreakBefore/>
        <w:outlineLvl w:val="0"/>
      </w:pPr>
      <w:bookmarkStart w:id="348" w:name="_Sec564"/>
      <w:bookmarkEnd w:id="346"/>
      <w:r>
        <w:lastRenderedPageBreak/>
        <w:t>Apéndice B: Software Assurance</w:t>
      </w:r>
      <w:r w:rsidR="000D6B75">
        <w:fldChar w:fldCharType="begin"/>
      </w:r>
      <w:r>
        <w:instrText xml:space="preserve"> TC "</w:instrText>
      </w:r>
      <w:bookmarkStart w:id="349" w:name="_Toc15833585"/>
      <w:r>
        <w:instrText>Apéndice B: Software Assurance</w:instrText>
      </w:r>
      <w:bookmarkEnd w:id="349"/>
      <w:r>
        <w:instrText>" \l 1</w:instrText>
      </w:r>
      <w:r w:rsidR="000D6B75">
        <w:fldChar w:fldCharType="end"/>
      </w:r>
    </w:p>
    <w:p w:rsidR="00CE48C9" w:rsidRDefault="00121BA3">
      <w:pPr>
        <w:pStyle w:val="ProductList-Offering1Heading"/>
        <w:outlineLvl w:val="1"/>
      </w:pPr>
      <w:bookmarkStart w:id="350" w:name="_Sec573"/>
      <w:r>
        <w:t>Adquisición de Software Assurance</w:t>
      </w:r>
      <w:bookmarkEnd w:id="350"/>
      <w:r w:rsidR="000D6B75">
        <w:fldChar w:fldCharType="begin"/>
      </w:r>
      <w:r>
        <w:instrText xml:space="preserve"> TC "</w:instrText>
      </w:r>
      <w:bookmarkStart w:id="351" w:name="_Toc15833586"/>
      <w:r>
        <w:instrText>Adquisición de Software Assurance</w:instrText>
      </w:r>
      <w:bookmarkEnd w:id="351"/>
      <w:r>
        <w:instrText>" \l 2</w:instrText>
      </w:r>
      <w:r w:rsidR="000D6B75">
        <w:fldChar w:fldCharType="end"/>
      </w:r>
    </w:p>
    <w:p w:rsidR="00CE48C9" w:rsidRDefault="00121BA3">
      <w:pPr>
        <w:pStyle w:val="ProductList-Body"/>
      </w:pPr>
      <w:r>
        <w:t xml:space="preserve">Existen tres niveles distintos de compromiso que un Cliente puede seleccionar al adquirir SA, lo que puede variar según el programa. El Cliente puede: </w:t>
      </w:r>
    </w:p>
    <w:p w:rsidR="00CE48C9" w:rsidRDefault="00121BA3" w:rsidP="00121BA3">
      <w:pPr>
        <w:pStyle w:val="ProductList-Bullet"/>
        <w:numPr>
          <w:ilvl w:val="0"/>
          <w:numId w:val="47"/>
        </w:numPr>
      </w:pPr>
      <w:r>
        <w:t>Comprometerse a adjuntar SA en todos sus productos de plataforma.</w:t>
      </w:r>
    </w:p>
    <w:p w:rsidR="00CE48C9" w:rsidRDefault="00121BA3" w:rsidP="00121BA3">
      <w:pPr>
        <w:pStyle w:val="ProductList-Bullet"/>
        <w:numPr>
          <w:ilvl w:val="0"/>
          <w:numId w:val="47"/>
        </w:numPr>
      </w:pPr>
      <w:r>
        <w:t>Comprometerse a adjuntar SA en todas sus compras en virtud de un grupo específico de Productos (Aplicaciones, Sistemas o Servidores), denominado Afiliación a Software Assurance (SAM).</w:t>
      </w:r>
    </w:p>
    <w:p w:rsidR="00CE48C9" w:rsidRDefault="00121BA3" w:rsidP="00121BA3">
      <w:pPr>
        <w:pStyle w:val="ProductList-Bullet"/>
        <w:numPr>
          <w:ilvl w:val="0"/>
          <w:numId w:val="47"/>
        </w:numPr>
      </w:pPr>
      <w:r>
        <w:t>Adquirir SA en Productos individuales sin comprometerse a ampliar SA a otros Productos.</w:t>
      </w:r>
    </w:p>
    <w:p w:rsidR="00CE48C9" w:rsidRDefault="00CE48C9">
      <w:pPr>
        <w:pStyle w:val="ProductList-Body"/>
      </w:pPr>
    </w:p>
    <w:p w:rsidR="00CE48C9" w:rsidRDefault="00121BA3">
      <w:pPr>
        <w:pStyle w:val="ProductList-Body"/>
      </w:pPr>
      <w:r>
        <w:t xml:space="preserve">SA debe adquirirse en el momento de adquirir la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w:t>
      </w:r>
      <w:r w:rsidR="000D6B75">
        <w:fldChar w:fldCharType="end"/>
      </w:r>
      <w:r>
        <w:t xml:space="preserve"> o al renovar un periodo de vigencia de SA existente. A menos que se indique de otro modo, solo las licencias para la última versión de un Producto son elegibles para SA. En el caso de una transmisión de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perpetuas, el adquirente puede adquirir SA para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así transmitidas en un plazo de 30 días desde la fecha de transmisión y siempre que el transmisor mantenga las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de SA activas hasta la fecha de transmisión.</w:t>
      </w:r>
    </w:p>
    <w:p w:rsidR="00CE48C9" w:rsidRDefault="00CE48C9">
      <w:pPr>
        <w:pStyle w:val="ProductList-Body"/>
      </w:pPr>
    </w:p>
    <w:p w:rsidR="00CE48C9" w:rsidRDefault="00121BA3">
      <w:pPr>
        <w:pStyle w:val="ProductList-Body"/>
      </w:pPr>
      <w:r>
        <w:t>Los Clientes pueden tener la opción de adquirir SA para determinadas licencias adquiridas a través del Canal comercial (producto empaquetado completo) o a través de un fabricante de equipos originales (OEM) en un plazo de noventa (90) días desde la fecha de compra, según se describe en la siguiente tabla. En virtud de Open Value, esta opción se aplica solo a productos que no son opción para toda la Organización/Compañía. En virtud de los Contratos Enterprise, se aplica solo a los Productos Adicionales. Los clientes que adquieren licencias de SA para OEM o de minoristas pueden optar por instalar y utilizar el software de Licencias por Volumen para la versión actual en cualquier momento.</w:t>
      </w:r>
    </w:p>
    <w:tbl>
      <w:tblPr>
        <w:tblStyle w:val="PURTable"/>
        <w:tblW w:w="0" w:type="dxa"/>
        <w:tblLook w:val="04A0"/>
      </w:tblPr>
      <w:tblGrid>
        <w:gridCol w:w="2238"/>
        <w:gridCol w:w="2261"/>
        <w:gridCol w:w="2243"/>
        <w:gridCol w:w="4174"/>
      </w:tblGrid>
      <w:tr w:rsidR="00CE48C9">
        <w:trPr>
          <w:cnfStyle w:val="100000000000"/>
        </w:trPr>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Grupo</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Productos empaquetados completos</w:t>
            </w:r>
          </w:p>
        </w:tc>
        <w:tc>
          <w:tcPr>
            <w:tcW w:w="24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OEM</w:t>
            </w:r>
          </w:p>
        </w:tc>
        <w:tc>
          <w:tcPr>
            <w:tcW w:w="4660" w:type="dxa"/>
            <w:tcBorders>
              <w:top w:val="single" w:sz="4" w:space="0" w:color="6E6E6E"/>
              <w:left w:val="single" w:sz="4" w:space="0" w:color="000000"/>
              <w:bottom w:val="single" w:sz="4" w:space="0" w:color="000000"/>
              <w:right w:val="single" w:sz="4" w:space="0" w:color="6E6E6E"/>
            </w:tcBorders>
            <w:shd w:val="clear" w:color="auto" w:fill="0072C6"/>
          </w:tcPr>
          <w:p w:rsidR="00CE48C9" w:rsidRDefault="00121BA3">
            <w:pPr>
              <w:pStyle w:val="ProductList-TableBody"/>
              <w:jc w:val="center"/>
            </w:pPr>
            <w:r>
              <w:rPr>
                <w:color w:val="FFFFFF"/>
              </w:rPr>
              <w:t>Programas</w:t>
            </w:r>
          </w:p>
        </w:tc>
      </w:tr>
      <w:tr w:rsidR="00CE48C9">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Grupo de Aplicaciones</w:t>
            </w:r>
          </w:p>
        </w:tc>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N/D</w:t>
            </w:r>
          </w:p>
        </w:tc>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 disponible solamente como se indica a continuación</w:t>
            </w:r>
          </w:p>
        </w:tc>
        <w:tc>
          <w:tcPr>
            <w:tcW w:w="4660" w:type="dxa"/>
            <w:vMerge w:val="restart"/>
            <w:tcBorders>
              <w:top w:val="single" w:sz="4" w:space="0" w:color="000000"/>
              <w:left w:val="single" w:sz="4" w:space="0" w:color="000000"/>
              <w:bottom w:val="single" w:sz="4" w:space="0" w:color="6E6E6E"/>
              <w:right w:val="single" w:sz="4" w:space="0" w:color="6E6E6E"/>
            </w:tcBorders>
          </w:tcPr>
          <w:p w:rsidR="00CE48C9" w:rsidRDefault="00121BA3">
            <w:pPr>
              <w:pStyle w:val="ProductList-TableBody"/>
            </w:pPr>
            <w:r>
              <w:t>Se aplica a Licencia Open, MPSA, Select, Select Plus y a la opción selectiva (no son opción para toda la organización) en virtud de Open Value, además de a los Productos Adicionales en virtud de los Contratos Enterprise. No se aplica a los Productos Enterprise en virtud de los Contratos Open Value y Enterprise.</w:t>
            </w:r>
          </w:p>
        </w:tc>
      </w:tr>
      <w:tr w:rsidR="00CE48C9">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Grupo de Servidores</w:t>
            </w:r>
          </w:p>
        </w:tc>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 disponible</w:t>
            </w:r>
          </w:p>
        </w:tc>
        <w:tc>
          <w:tcPr>
            <w:tcW w:w="24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 disponible</w:t>
            </w:r>
          </w:p>
        </w:tc>
        <w:tc>
          <w:tcPr>
            <w:tcW w:w="0" w:type="auto"/>
            <w:vMerge/>
          </w:tcPr>
          <w:p w:rsidR="00CE48C9" w:rsidRDefault="00CE48C9"/>
        </w:tc>
      </w:tr>
    </w:tbl>
    <w:p w:rsidR="00CE48C9" w:rsidRDefault="00CE48C9">
      <w:pPr>
        <w:pStyle w:val="ProductList-Body"/>
      </w:pPr>
    </w:p>
    <w:p w:rsidR="00CE48C9" w:rsidRDefault="00121BA3">
      <w:pPr>
        <w:pStyle w:val="ProductList-Body"/>
      </w:pPr>
      <w:r>
        <w:t>Los clientes que adquieran Microsoft Office Professional 2016 o 2019 a través de un OEM pueden adquirir SA para Microsoft Office Standard en los programas Licencia Open, Select y Select Plus, y con la opción selectiva en virtud de Open Value dentro de los noventa (90) días a partir de la fecha de adquisición al OEM.</w:t>
      </w:r>
    </w:p>
    <w:p w:rsidR="00CE48C9" w:rsidRDefault="00CE48C9">
      <w:pPr>
        <w:pStyle w:val="ProductList-Body"/>
      </w:pPr>
    </w:p>
    <w:p w:rsidR="00CE48C9" w:rsidRDefault="00121BA3">
      <w:pPr>
        <w:pStyle w:val="ProductList-Body"/>
      </w:pPr>
      <w:r>
        <w:t>Aquellos clientes que adquieran Windows Server 2016 de un OEM antes del 31 de diciembre de 2019 podrían adquirir SA para Windows Server dentro del plazo de noventa (90) días a partir de la adquisición al OEM.</w:t>
      </w:r>
    </w:p>
    <w:p w:rsidR="00CE48C9" w:rsidRDefault="00CE48C9">
      <w:pPr>
        <w:pStyle w:val="ProductList-Body"/>
      </w:pPr>
    </w:p>
    <w:p w:rsidR="00CE48C9" w:rsidRDefault="00121BA3">
      <w:pPr>
        <w:pStyle w:val="ProductList-Body"/>
      </w:pPr>
      <w:r>
        <w:t>Los clientes con Contrato Enterprise que hayan realizado una transición a un Servicio en Línea o que hayan adquirido una Licencia de suscripción de SA en lugar de renovar SA puede volver a adjuntar SA a una Licencia en su aniversario o renovación sin adquirir una Licencia nueva. Se debe solicitar SA para dicha Licencia por lo que reste del periodo de inscripción. La cobertura de SA coverage no puede exceder la cantidad de Licencias perpetuas para las cuales SA estaba vigente en el momento de cualquier transición o renovación anterior a las Licencias transmitidas.</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
        <w:outlineLvl w:val="1"/>
      </w:pPr>
      <w:bookmarkStart w:id="352" w:name="_Sec574"/>
      <w:r>
        <w:t>Renovación de Software Assurance</w:t>
      </w:r>
      <w:bookmarkEnd w:id="352"/>
      <w:r w:rsidR="000D6B75">
        <w:fldChar w:fldCharType="begin"/>
      </w:r>
      <w:r>
        <w:instrText xml:space="preserve"> TC "</w:instrText>
      </w:r>
      <w:bookmarkStart w:id="353" w:name="_Toc15833587"/>
      <w:r>
        <w:instrText>Renovación de Software Assurance</w:instrText>
      </w:r>
      <w:bookmarkEnd w:id="353"/>
      <w:r>
        <w:instrText>" \l 2</w:instrText>
      </w:r>
      <w:r w:rsidR="000D6B75">
        <w:fldChar w:fldCharType="end"/>
      </w:r>
    </w:p>
    <w:p w:rsidR="00CE48C9" w:rsidRDefault="00121BA3">
      <w:pPr>
        <w:pStyle w:val="ProductList-ClauseHeading"/>
        <w:outlineLvl w:val="2"/>
      </w:pPr>
      <w:r>
        <w:t>Renovación de cobertura en virtud del mismo contrato</w:t>
      </w:r>
    </w:p>
    <w:p w:rsidR="00CE48C9" w:rsidRDefault="00121BA3">
      <w:pPr>
        <w:pStyle w:val="ProductList-Body"/>
      </w:pPr>
      <w:r>
        <w:t>Las condiciones para la renovación de SA en virtud del mismo contrato del programa por el cual se solicitó inicialmente están contenidas en los contratos de licencias por volumen del Cliente. Los clientes podrán renovar SA sin necesidad de solicitar de forma simultánea una Licencia, siempre que la cobertura de SA no haya expirado. Adicionalmente, se aplican los siguientes términos a programas específicos, tal como se indica:</w:t>
      </w:r>
    </w:p>
    <w:p w:rsidR="00CE48C9" w:rsidRDefault="00CE48C9">
      <w:pPr>
        <w:pStyle w:val="ProductList-Body"/>
      </w:pPr>
    </w:p>
    <w:p w:rsidR="00CE48C9" w:rsidRDefault="00121BA3">
      <w:pPr>
        <w:pStyle w:val="ProductList-SubClauseHeading"/>
        <w:outlineLvl w:val="3"/>
      </w:pPr>
      <w:r>
        <w:t>Licencia Open</w:t>
      </w:r>
    </w:p>
    <w:p w:rsidR="00CE48C9" w:rsidRDefault="00121BA3">
      <w:pPr>
        <w:pStyle w:val="ProductList-BodyIndented"/>
      </w:pPr>
      <w:r>
        <w:t>La cobertura de SA solicitada en virtud de un número de autorización de Licencia Open finaliza tras la expiración de dicho número. Para renovarla, el Cliente debe remitir un pedido de renovación para SA en un plazo de noventa (90) días después de la fecha de expiración del número de autorización.</w:t>
      </w:r>
    </w:p>
    <w:p w:rsidR="00CE48C9" w:rsidRDefault="00CE48C9">
      <w:pPr>
        <w:pStyle w:val="ProductList-BodyIndented"/>
      </w:pPr>
    </w:p>
    <w:p w:rsidR="00CE48C9" w:rsidRDefault="00121BA3">
      <w:pPr>
        <w:pStyle w:val="ProductList-SubClauseHeading"/>
        <w:outlineLvl w:val="3"/>
      </w:pPr>
      <w:r>
        <w:t>Contrato Enterprise</w:t>
      </w:r>
    </w:p>
    <w:p w:rsidR="00CE48C9" w:rsidRDefault="00121BA3">
      <w:pPr>
        <w:pStyle w:val="ProductList-BodyIndented"/>
      </w:pPr>
      <w:r>
        <w:t>Para renovar la cobertura de SA en la misma inscripción en virtud de un contrato Enterprise, el Cliente debe firmar una nueva Inscripción de Enterprise y Contrato 2011 o posterior (en caso que no lo hayan hecho), y debe enviar un pedido de renovación para SA (según corresponda) para 1) todos los Productos Enterprise, Productos Application Platform, Productos Core Infrastructure y Productos Adicionales que desee renovar y 2) cualquier Servicio en Línea, contabilizando las transiciones (si corresponde).</w:t>
      </w:r>
    </w:p>
    <w:p w:rsidR="00CE48C9" w:rsidRDefault="00CE48C9">
      <w:pPr>
        <w:pStyle w:val="ProductList-BodyIndented"/>
      </w:pPr>
    </w:p>
    <w:p w:rsidR="00CE48C9" w:rsidRDefault="00121BA3">
      <w:pPr>
        <w:pStyle w:val="ProductList-SubClauseHeading"/>
        <w:outlineLvl w:val="3"/>
      </w:pPr>
      <w:r>
        <w:lastRenderedPageBreak/>
        <w:t>Enrollment for Application Platform</w:t>
      </w:r>
    </w:p>
    <w:p w:rsidR="00CE48C9" w:rsidRDefault="00121BA3">
      <w:pPr>
        <w:pStyle w:val="ProductList-BodyIndented"/>
      </w:pPr>
      <w:r>
        <w:t xml:space="preserve">Los clientes de EAP que anteriormente han aplazado SKU de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 través de SApriorL deben realizar una compra de sus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antes de poder renovar SA.</w:t>
      </w:r>
    </w:p>
    <w:p w:rsidR="00CE48C9" w:rsidRDefault="00CE48C9">
      <w:pPr>
        <w:pStyle w:val="ProductList-BodyIndented"/>
      </w:pPr>
    </w:p>
    <w:p w:rsidR="00CE48C9" w:rsidRDefault="00121BA3">
      <w:pPr>
        <w:pStyle w:val="ProductList-ClauseHeading"/>
        <w:outlineLvl w:val="2"/>
      </w:pPr>
      <w:r>
        <w:t>Renovación de cobertura desde un contrato separado</w:t>
      </w:r>
    </w:p>
    <w:p w:rsidR="00CE48C9" w:rsidRDefault="00121BA3">
      <w:pPr>
        <w:pStyle w:val="ProductList-Body"/>
      </w:pPr>
      <w:r>
        <w:t xml:space="preserve">El Cliente podrá renovar SA para cualquier Producto si el Cliente ha obtenido una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perpetua y SA para dicho Producto en virtud de un contrato anterior en el mismo Programa de Licencias por Volumen, siempre y cuando 1) la nueva inscripción del contrato o el pedido (para MPSA) del Cliente entre en vigor a más tardar al día siguiente de la fecha de expiración del contrato o la inscripción anterior y 2) el pedido de renovación de SA se emita antes de la expiración de la cobertura anterior de SA, a menos que dicha cobertura se renueve a partir de un Contrato de Licencia Open. En ese caso, los Clientes disponen de noventa (90) días desde la expiración para realizar dicho pedido.</w:t>
      </w:r>
    </w:p>
    <w:p w:rsidR="00CE48C9" w:rsidRDefault="00CE48C9">
      <w:pPr>
        <w:pStyle w:val="ProductList-Body"/>
      </w:pPr>
    </w:p>
    <w:p w:rsidR="00CE48C9" w:rsidRDefault="00121BA3">
      <w:pPr>
        <w:pStyle w:val="ProductList-Body"/>
      </w:pPr>
      <w:r>
        <w:t>El Cliente también puede renovar SA de un programa de Licencias por Volumen a un Programa de Licencias por Volumen diferente. Para los Productos Enterprise adquiridos originalmente en virtud de un programa con un requisito de cobertura para toda la compañía, esta excepción solo se aplica si el cliente está renovando SA en MPSA o en un programa con requisito de cobertura para toda la compañía para los Productos Enterprise. Para las versiones del Contrato de 2008 y anteriores, siempre y cuando la cobertura se renueve dentro de 30 días (90 días si es la renovación del programa Licencia Open), se considerará que los clientes tengan la cobertura de SA durante cualquier periodo de tiempo entre el momento de la expiración de su cobertura de SA y el inicio de una nueva cobertura.</w:t>
      </w:r>
    </w:p>
    <w:p w:rsidR="00CE48C9" w:rsidRDefault="00CE48C9">
      <w:pPr>
        <w:pStyle w:val="ProductList-Body"/>
      </w:pPr>
    </w:p>
    <w:p w:rsidR="00CE48C9" w:rsidRDefault="00121BA3">
      <w:pPr>
        <w:pStyle w:val="ProductList-ClauseHeading"/>
        <w:outlineLvl w:val="2"/>
      </w:pPr>
      <w:r>
        <w:t>Renovación de la cobertura de Software Assurance para licencias de acceso cliente (CAL) y licencias de administración de cliente (ML)</w:t>
      </w:r>
    </w:p>
    <w:p w:rsidR="00CE48C9" w:rsidRDefault="00121BA3">
      <w:pPr>
        <w:pStyle w:val="ProductList-Body"/>
      </w:pPr>
      <w:r>
        <w:rPr>
          <w:b/>
          <w:color w:val="00188F"/>
        </w:rPr>
        <w:t>Transición entre CAL de Usuario y CAL de Dispositivo</w:t>
      </w:r>
      <w:r>
        <w:t xml:space="preserve">: Los clientes que renuevan SA para que las licencias CAL puedan cambiarse entre Usuario y Dispositivo. Esta transición no cambia la edición de la licencia CAL (es decir, Standard a Enterprise). </w:t>
      </w:r>
    </w:p>
    <w:p w:rsidR="00CE48C9" w:rsidRDefault="00121BA3">
      <w:pPr>
        <w:pStyle w:val="ProductList-Body"/>
      </w:pPr>
      <w:r>
        <w:rPr>
          <w:b/>
          <w:color w:val="00188F"/>
        </w:rPr>
        <w:t>Transición entre ML de Cliente de Usuario y OSE</w:t>
      </w:r>
      <w:r>
        <w:t>: Los clientes que renuevan SA para que las ML de cliente puedan cambiarse entre Usuario y OSE.</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
        <w:outlineLvl w:val="1"/>
      </w:pPr>
      <w:bookmarkStart w:id="354" w:name="_Sec575"/>
      <w:r>
        <w:t>Licencia de migración para productos interrumpidos o de fin de ciclo de vida</w:t>
      </w:r>
      <w:bookmarkEnd w:id="354"/>
      <w:r w:rsidR="000D6B75">
        <w:fldChar w:fldCharType="begin"/>
      </w:r>
      <w:r>
        <w:instrText xml:space="preserve"> TC "</w:instrText>
      </w:r>
      <w:bookmarkStart w:id="355" w:name="_Toc15833588"/>
      <w:r>
        <w:instrText>Licencia de migración para productos interrumpidos o de fin de ciclo de vida</w:instrText>
      </w:r>
      <w:bookmarkEnd w:id="355"/>
      <w:r>
        <w:instrText>" \l 2</w:instrText>
      </w:r>
      <w:r w:rsidR="000D6B75">
        <w:fldChar w:fldCharType="end"/>
      </w:r>
    </w:p>
    <w:p w:rsidR="00CE48C9" w:rsidRDefault="00121BA3">
      <w:pPr>
        <w:pStyle w:val="ProductList-Body"/>
      </w:pPr>
      <w:r>
        <w:t>“</w:t>
      </w:r>
      <w:r>
        <w:rPr>
          <w:b/>
          <w:color w:val="00188F"/>
        </w:rPr>
        <w:t>Licencia Aplicable</w:t>
      </w:r>
      <w:r>
        <w:t xml:space="preserve">”, tal como se utiliza aquí, hace referencia a una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con cobertura de SA a partir de la fecha especificada y para el Producto identificado en la entrada de artículo a la que se hace referencia en esta sección.</w:t>
      </w:r>
    </w:p>
    <w:p w:rsidR="00CE48C9" w:rsidRDefault="00121BA3">
      <w:pPr>
        <w:pStyle w:val="ProductList-Body"/>
      </w:pPr>
      <w:r>
        <w:t>“</w:t>
      </w:r>
      <w:r>
        <w:rPr>
          <w:b/>
          <w:color w:val="00188F"/>
        </w:rPr>
        <w:t>Licencia de migración</w:t>
      </w:r>
      <w:r>
        <w:t>”, tal como se utiliza aquí, hace referencia a los derechos concedidos en la Entrada de Artículo a la que se hace referencia en esta sección.</w:t>
      </w:r>
    </w:p>
    <w:p w:rsidR="00CE48C9" w:rsidRDefault="00CE48C9">
      <w:pPr>
        <w:pStyle w:val="ProductList-Body"/>
      </w:pPr>
    </w:p>
    <w:p w:rsidR="00CE48C9" w:rsidRDefault="00121BA3">
      <w:pPr>
        <w:pStyle w:val="ProductList-Body"/>
      </w:pPr>
      <w:r>
        <w:t>A menos que se indique de otro modo en la Entrada de Artículo:</w:t>
      </w:r>
    </w:p>
    <w:p w:rsidR="00CE48C9" w:rsidRDefault="00121BA3" w:rsidP="00121BA3">
      <w:pPr>
        <w:pStyle w:val="ProductList-Bullet"/>
        <w:numPr>
          <w:ilvl w:val="0"/>
          <w:numId w:val="48"/>
        </w:numPr>
      </w:pPr>
      <w:r>
        <w:t>Un Cliente puede actualizar y utilizar el software en virtud de una licencia de migración en lugar del software cubierto por la Licencia Aplicable. El Cliente no podrá utilizar el software en virtud de ambas licencias al mismo tiempo.</w:t>
      </w:r>
    </w:p>
    <w:p w:rsidR="00CE48C9" w:rsidRDefault="00121BA3" w:rsidP="00121BA3">
      <w:pPr>
        <w:pStyle w:val="ProductList-Bullet"/>
        <w:numPr>
          <w:ilvl w:val="0"/>
          <w:numId w:val="48"/>
        </w:numPr>
      </w:pPr>
      <w:r>
        <w:t>Las licencias de migración se conceden en una base de 1:1 para cada una de las licencias aplicables del cliente.</w:t>
      </w:r>
    </w:p>
    <w:p w:rsidR="00CE48C9" w:rsidRDefault="00121BA3" w:rsidP="00121BA3">
      <w:pPr>
        <w:pStyle w:val="ProductList-Bullet"/>
        <w:numPr>
          <w:ilvl w:val="0"/>
          <w:numId w:val="48"/>
        </w:numPr>
      </w:pPr>
      <w:r>
        <w:t>Si un Cliente adquirió derechos perpetuos para utilizar software en virtud de una Licencia Aplicable, los derechos para utilizar el software adquirido en virtud de la Licencia de Migración son igualmente perpetuos, de lo contrario, los derechos adquiridos en virtud de una Licencia de Migración expiran cuando expira la Licencia Aplicable subyacente.</w:t>
      </w:r>
    </w:p>
    <w:p w:rsidR="00CE48C9" w:rsidRDefault="00121BA3" w:rsidP="00121BA3">
      <w:pPr>
        <w:pStyle w:val="ProductList-Bullet"/>
        <w:numPr>
          <w:ilvl w:val="0"/>
          <w:numId w:val="48"/>
        </w:numPr>
      </w:pPr>
      <w:r>
        <w:t>En el momento de la expiración de la cobertura de SA para la Licencia Aplicable, un Cliente podrá adquirir SA para la misma versión y edición del Producto cubierto por la Licencia de Migración, sin necesidad de adquirir primero nuevas Licencias independientes. Esta opción no se aplica a los clientes que adquieren licencias en virtud de los programas de suscripción (por ejemplo, Contratos Enterprise Subscription o contratos Open Value Subscription).</w:t>
      </w:r>
    </w:p>
    <w:p w:rsidR="00CE48C9" w:rsidRDefault="00121BA3" w:rsidP="00121BA3">
      <w:pPr>
        <w:pStyle w:val="ProductList-Bullet"/>
        <w:numPr>
          <w:ilvl w:val="0"/>
          <w:numId w:val="48"/>
        </w:numPr>
      </w:pPr>
      <w:r>
        <w:t>Un Cliente no puede transmitir las Licencias de Migración de forma independiente de las Licencias Aplicables.</w:t>
      </w:r>
    </w:p>
    <w:p w:rsidR="00CE48C9" w:rsidRDefault="00121BA3" w:rsidP="00121BA3">
      <w:pPr>
        <w:pStyle w:val="ProductList-Bullet"/>
        <w:numPr>
          <w:ilvl w:val="0"/>
          <w:numId w:val="48"/>
        </w:numPr>
      </w:pPr>
      <w:r>
        <w:t xml:space="preserve">Las licencias adquiridas posteriormente para el mismo Producto interrumpido en virtud del mismo periodo de inscripción en virtud de un Contrato Enterprise o Contrato Enterprise Subscription, Open Value Subscription o Enrollment for Education Solutions, como parte de un proceso true up programado del Cliente también son licencias aplicables para efectos de la concesión de licencias. La cobertura de los productos en virtud de los contratos de suscripción debe ser continua. </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1Heading"/>
        <w:outlineLvl w:val="1"/>
      </w:pPr>
      <w:bookmarkStart w:id="356" w:name="_Sec576"/>
      <w:r>
        <w:t>Beneficios de Software Assurance</w:t>
      </w:r>
      <w:bookmarkEnd w:id="356"/>
      <w:r w:rsidR="000D6B75">
        <w:fldChar w:fldCharType="begin"/>
      </w:r>
      <w:r>
        <w:instrText xml:space="preserve"> TC "</w:instrText>
      </w:r>
      <w:bookmarkStart w:id="357" w:name="_Toc15833589"/>
      <w:r>
        <w:instrText>Beneficios de Software Assurance</w:instrText>
      </w:r>
      <w:bookmarkEnd w:id="357"/>
      <w:r>
        <w:instrText>" \l 2</w:instrText>
      </w:r>
      <w:r w:rsidR="000D6B75">
        <w:fldChar w:fldCharType="end"/>
      </w:r>
    </w:p>
    <w:p w:rsidR="00CE48C9" w:rsidRDefault="00121BA3">
      <w:pPr>
        <w:pStyle w:val="ProductList-Body"/>
      </w:pPr>
      <w:r>
        <w:t xml:space="preserve">La mayoría de los Beneficios de SA están disponibles en cada Grupo de Productos, tal como se describe en la siguiente tabla. La cobertura de SA activa para cualquier Producto certificado, hace que el Cliente sea susceptible de obtener los beneficios que se muestran en la siguiente tabla. Algunos beneficios se conceden según los gastos en SA del Cliente en un determinado conjunto de productos cualificados dentro de un grupo. Para estos fines, “gasto de SA” no es literalmente el dinero gastado por el Cliente, sino una aproximación de lo que un Cliente ha gastado en la cobertura de SA para dichos Productos en virtud de su Inscripción Select o Enterprise, registro Select Plus o contrato Open (por ejemplo, compras de solo SA y el componente SA de las adquisiciones L&amp;SA). Para clientes en virtud de programas de suscripción, es una aproximación de la cantidad total de dinero que el Cliente ha gastado en licencias para dichos Productos en virtud de su inscripción o contrato. Se requiere la Afiliación a Software Assurance (“SAM”) para obtener ciertos beneficios. El acceso y los derechos de uso a los beneficios de SA por parte del cliente generalmente expiran en el momento de la expiración de la cobertura de SA, a menos que se indique de otro modo a continuación o en las Entradas de Artículo. </w:t>
      </w:r>
      <w:r>
        <w:lastRenderedPageBreak/>
        <w:t>Los beneficios están sujetos a cambios y se pueden interrumpir en cualquier momento sin previo aviso. La disponibilidad de los beneficios varía según el programa, la región, las opciones de suministro y el idioma.</w:t>
      </w:r>
    </w:p>
    <w:tbl>
      <w:tblPr>
        <w:tblStyle w:val="PURTable"/>
        <w:tblW w:w="0" w:type="dxa"/>
        <w:tblLook w:val="04A0"/>
      </w:tblPr>
      <w:tblGrid>
        <w:gridCol w:w="5486"/>
        <w:gridCol w:w="1824"/>
        <w:gridCol w:w="1796"/>
        <w:gridCol w:w="1810"/>
      </w:tblGrid>
      <w:tr w:rsidR="00CE48C9">
        <w:trPr>
          <w:cnfStyle w:val="10000000000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Beneficios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Grupo de aplicaciones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Grupo de Sistemas</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Grupo de Servidores</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77">
              <w:r w:rsidR="00121BA3">
                <w:rPr>
                  <w:color w:val="00467F"/>
                  <w:u w:val="single"/>
                </w:rPr>
                <w:t>Derechos a Nuevas Versiones</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79">
              <w:r w:rsidR="00121BA3">
                <w:rPr>
                  <w:color w:val="00467F"/>
                  <w:u w:val="single"/>
                </w:rPr>
                <w:t>Office para la Web y Office Online Server</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0">
              <w:r w:rsidR="00121BA3">
                <w:rPr>
                  <w:color w:val="00467F"/>
                  <w:u w:val="single"/>
                </w:rPr>
                <w:t>Planning Services</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1">
              <w:r w:rsidR="00121BA3">
                <w:rPr>
                  <w:color w:val="00467F"/>
                  <w:u w:val="single"/>
                </w:rPr>
                <w:t>Programa de Licencia de Origen Empresarial</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755">
              <w:r w:rsidR="00121BA3">
                <w:rPr>
                  <w:color w:val="00467F"/>
                  <w:u w:val="single"/>
                </w:rPr>
                <w:t>Instalación de Prueba Enterprise</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841">
              <w:r w:rsidR="00121BA3">
                <w:rPr>
                  <w:color w:val="00467F"/>
                  <w:u w:val="single"/>
                </w:rPr>
                <w:t>Windows Thin PC</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651">
              <w:r w:rsidR="00121BA3">
                <w:rPr>
                  <w:color w:val="00467F"/>
                  <w:u w:val="single"/>
                </w:rPr>
                <w:t>Microsoft Desktop Optimization Pack (MDOP)</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841">
              <w:r w:rsidR="00121BA3">
                <w:rPr>
                  <w:color w:val="00467F"/>
                  <w:u w:val="single"/>
                </w:rPr>
                <w:t>Windows Virtual Desktop Access (VDA)</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2">
              <w:r w:rsidR="00121BA3">
                <w:rPr>
                  <w:color w:val="00467F"/>
                  <w:u w:val="single"/>
                </w:rPr>
                <w:t>Cupones de Formación</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4">
              <w:r w:rsidR="00121BA3">
                <w:rPr>
                  <w:color w:val="00467F"/>
                  <w:u w:val="single"/>
                </w:rPr>
                <w:t>Home Use Program</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5">
              <w:r w:rsidR="00121BA3">
                <w:rPr>
                  <w:color w:val="00467F"/>
                  <w:u w:val="single"/>
                </w:rPr>
                <w:t>Soporte para la Resolución de Problemas 24x7</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818">
              <w:r w:rsidR="00121BA3">
                <w:rPr>
                  <w:color w:val="00467F"/>
                  <w:u w:val="single"/>
                </w:rPr>
                <w:t>Microsoft Dynamics CustomerSource</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7">
              <w:r w:rsidR="00121BA3">
                <w:rPr>
                  <w:color w:val="00467F"/>
                  <w:u w:val="single"/>
                </w:rPr>
                <w:t>Licencia de Migración a Edición Superior</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8">
              <w:r w:rsidR="00121BA3">
                <w:rPr>
                  <w:color w:val="00467F"/>
                  <w:u w:val="single"/>
                </w:rPr>
                <w:t>Servidores: Derechos de Recuperación ante Desastres</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89">
              <w:r w:rsidR="00121BA3">
                <w:rPr>
                  <w:color w:val="00467F"/>
                  <w:u w:val="single"/>
                </w:rPr>
                <w:t>Movilidad de Licencias</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590">
              <w:r w:rsidR="00121BA3">
                <w:rPr>
                  <w:color w:val="00467F"/>
                  <w:u w:val="single"/>
                </w:rPr>
                <w:t>Servidores: Aplicaciones Alojadas de Modo Independiente</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841">
              <w:r w:rsidR="00121BA3">
                <w:rPr>
                  <w:color w:val="00467F"/>
                  <w:u w:val="single"/>
                </w:rPr>
                <w:t>Derechos de Compra de Complemento de Windows SA por Usuario</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841">
              <w:r w:rsidR="00121BA3">
                <w:rPr>
                  <w:color w:val="00467F"/>
                  <w:u w:val="single"/>
                </w:rPr>
                <w:t>Windows to Go</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0D6B75">
            <w:pPr>
              <w:pStyle w:val="ProductList-TableBody"/>
            </w:pPr>
            <w:hyperlink w:anchor="_Sec652">
              <w:r w:rsidR="00121BA3">
                <w:rPr>
                  <w:color w:val="00467F"/>
                  <w:u w:val="single"/>
                </w:rPr>
                <w:t>Derechos de Virtualización de Windows y Windows Embedded Desktop</w:t>
              </w:r>
            </w:hyperlink>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jc w:val="center"/>
            </w:pPr>
          </w:p>
        </w:tc>
      </w:tr>
    </w:tbl>
    <w:p w:rsidR="00CE48C9" w:rsidRDefault="00CE48C9">
      <w:pPr>
        <w:pStyle w:val="ProductList-Body"/>
      </w:pPr>
    </w:p>
    <w:p w:rsidR="00CE48C9" w:rsidRDefault="00121BA3">
      <w:pPr>
        <w:pStyle w:val="ProductList-ClauseHeading"/>
        <w:outlineLvl w:val="2"/>
      </w:pPr>
      <w:bookmarkStart w:id="358" w:name="_Sec577"/>
      <w:r>
        <w:t>Derechos a Nuevas Versiones</w:t>
      </w:r>
      <w:bookmarkEnd w:id="358"/>
    </w:p>
    <w:p w:rsidR="00CE48C9" w:rsidRDefault="00121BA3">
      <w:pPr>
        <w:pStyle w:val="ProductList-Body"/>
      </w:pPr>
      <w:r>
        <w:t xml:space="preserve">El Cliente puede actualizar a la versión más reciente de un Producto disponible. Si el Cliente adquiere Licencias perpetuas a través de SA, puede implementar nuevas actualizaciones de versiones para esas Licencias una vez haya expirado la cobertura de SA, pero solo a las versiones publicadas durante la cobertura de SA activa. El uso de la nueva versión está sujeto a los </w:t>
      </w:r>
      <w:r w:rsidR="000D6B75">
        <w:fldChar w:fldCharType="begin"/>
      </w:r>
      <w:r>
        <w:instrText xml:space="preserve"> AutoTextList   \s NoStyle \t "Términos de Licencia: Términos y condiciones que rigen la implementación y el uso de un Producto." </w:instrText>
      </w:r>
      <w:r w:rsidR="000D6B75">
        <w:fldChar w:fldCharType="separate"/>
      </w:r>
      <w:r>
        <w:rPr>
          <w:color w:val="0563C1"/>
        </w:rPr>
        <w:t>Términos de Licencia</w:t>
      </w:r>
      <w:r w:rsidR="000D6B75">
        <w:fldChar w:fldCharType="end"/>
      </w:r>
      <w:r>
        <w:t xml:space="preserve"> para esa versión.</w:t>
      </w:r>
    </w:p>
    <w:p w:rsidR="00CE48C9" w:rsidRDefault="00CE48C9">
      <w:pPr>
        <w:pStyle w:val="ProductList-Body"/>
      </w:pPr>
    </w:p>
    <w:p w:rsidR="00CE48C9" w:rsidRDefault="00121BA3">
      <w:pPr>
        <w:pStyle w:val="ProductList-ClauseHeading"/>
        <w:outlineLvl w:val="2"/>
      </w:pPr>
      <w:bookmarkStart w:id="359" w:name="_Sec931"/>
      <w:r>
        <w:t>Cálculo de los puntos de beneficios de Software Assurance</w:t>
      </w:r>
      <w:bookmarkEnd w:id="359"/>
    </w:p>
    <w:p w:rsidR="00CE48C9" w:rsidRDefault="00121BA3">
      <w:pPr>
        <w:pStyle w:val="ProductList-Body"/>
      </w:pPr>
      <w:r>
        <w:t>Los derechos se calculan de acuerdo con un sistema basado en puntos para los beneficios siguientes:</w:t>
      </w:r>
    </w:p>
    <w:p w:rsidR="00CE48C9" w:rsidRDefault="00121BA3" w:rsidP="00121BA3">
      <w:pPr>
        <w:pStyle w:val="ProductList-Bullet"/>
        <w:numPr>
          <w:ilvl w:val="0"/>
          <w:numId w:val="49"/>
        </w:numPr>
      </w:pPr>
      <w:r>
        <w:t>Planning Services</w:t>
      </w:r>
    </w:p>
    <w:p w:rsidR="00CE48C9" w:rsidRDefault="00121BA3" w:rsidP="00121BA3">
      <w:pPr>
        <w:pStyle w:val="ProductList-Bullet"/>
        <w:numPr>
          <w:ilvl w:val="0"/>
          <w:numId w:val="49"/>
        </w:numPr>
      </w:pPr>
      <w:r>
        <w:t>Cupones de Formación</w:t>
      </w:r>
    </w:p>
    <w:p w:rsidR="00CE48C9" w:rsidRDefault="00121BA3" w:rsidP="00121BA3">
      <w:pPr>
        <w:pStyle w:val="ProductList-Bullet"/>
        <w:numPr>
          <w:ilvl w:val="0"/>
          <w:numId w:val="49"/>
        </w:numPr>
      </w:pPr>
      <w:r>
        <w:t>Soporte Técnico para la Resolución de Problemas 24x7 (Teléfono), solo en MPSA</w:t>
      </w:r>
    </w:p>
    <w:p w:rsidR="00CE48C9" w:rsidRDefault="00121BA3">
      <w:pPr>
        <w:pStyle w:val="ProductList-Body"/>
      </w:pPr>
      <w:r>
        <w:t>Los puntos de los beneficios de Software Assurance se calculan de acuerdo con el número de licencias cualificadas. grupos aplicables y puntos asociados con productos cualificados como se indica en la tabla siguiente. Los puntos no se pueden combinar entre contratos, inscripciones o Cuentas de Compra para ser susceptible de obtener puntos adicionales. La reducción de los puntos como resultado de devoluciones y otros ajustes de facturación, en la medida que así se permita, podrá causar la pérdida de derechos durante los periodos de derechos presentes o futuros.</w:t>
      </w:r>
    </w:p>
    <w:tbl>
      <w:tblPr>
        <w:tblStyle w:val="PURTable"/>
        <w:tblW w:w="0" w:type="dxa"/>
        <w:tblLook w:val="04A0"/>
      </w:tblPr>
      <w:tblGrid>
        <w:gridCol w:w="9437"/>
        <w:gridCol w:w="1479"/>
      </w:tblGrid>
      <w:tr w:rsidR="00CE48C9">
        <w:trPr>
          <w:cnfStyle w:val="100000000000"/>
        </w:trPr>
        <w:tc>
          <w:tcPr>
            <w:tcW w:w="10520" w:type="dxa"/>
            <w:tcBorders>
              <w:top w:val="single" w:sz="4" w:space="0" w:color="6E6E6E"/>
              <w:left w:val="single" w:sz="4" w:space="0" w:color="6E6E6E"/>
              <w:bottom w:val="single" w:sz="4" w:space="0" w:color="6E6E6E"/>
              <w:right w:val="single" w:sz="4" w:space="0" w:color="6E6E6E"/>
            </w:tcBorders>
            <w:shd w:val="clear" w:color="auto" w:fill="0072C6"/>
          </w:tcPr>
          <w:p w:rsidR="00CE48C9" w:rsidRDefault="00121BA3">
            <w:pPr>
              <w:pStyle w:val="ProductList-TableBody"/>
            </w:pPr>
            <w:r>
              <w:rPr>
                <w:color w:val="FFFFFF"/>
              </w:rPr>
              <w:t>Licencias de Aplicaciones de Office y Servidor</w:t>
            </w:r>
          </w:p>
        </w:tc>
        <w:tc>
          <w:tcPr>
            <w:tcW w:w="1600" w:type="dxa"/>
            <w:tcBorders>
              <w:top w:val="single" w:sz="4" w:space="0" w:color="6E6E6E"/>
              <w:left w:val="single" w:sz="4" w:space="0" w:color="6E6E6E"/>
              <w:bottom w:val="single" w:sz="4" w:space="0" w:color="6E6E6E"/>
              <w:right w:val="single" w:sz="4" w:space="0" w:color="6E6E6E"/>
            </w:tcBorders>
            <w:shd w:val="clear" w:color="auto" w:fill="0072C6"/>
          </w:tcPr>
          <w:p w:rsidR="00CE48C9" w:rsidRDefault="00121BA3">
            <w:pPr>
              <w:pStyle w:val="ProductList-TableBody"/>
            </w:pPr>
            <w:r>
              <w:rPr>
                <w:color w:val="FFFFFF"/>
              </w:rPr>
              <w:t>Puntos</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Productos del Grupo de Aplicaciones de Office (incluidos los conjuntos de aplicaciones de Office, Project Standard y Professional, Visio Standard y Professional), Productos del Sistema Operativo de Escritorio Windows, CAL de Tarea de Microsoft Dynamics AX</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Dynamics 365 for Customer Service, Licencia CAL de Microsoft Dynamics 365 for Sales, Dynamics 365 for Operations Server, CAL de Actividad de Microsoft Dynamics 365 for Operations, CAL Funcional de Microsoft Dynamics AX, Microsoft Dynamics AX Store Server</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2</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Windows Server Standard (2 paquetes de Licencias por Núcleo), Licencia de Administración de Servidor de System Center Standard (2 paquetes de Licencias por Núcleo)</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5</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Windows Server Datacenter (2 paquetes de Licencias por Núcleo), Licencia de Administración de Servidor de System Center Datacenter (2 paquetes de Licencias por Núcleo)</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10</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SQL Server edición Standard, Windows Server edición Standard, Licencia de Administración de Servidor de System Center Standard (2 procesadores), Suscripción a Visual Studio Professional, Suscripción a Visual Studio Test Professional, Enterprise CAL de Microsoft Dynamics AX y CAL de Operaciones de Microsoft Dynamics 365</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25</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SQL Server edición Enterprise, SQL Server Business Intelligence, Windows Server edición Enterprise y Suscripción a Visual Studio Enterprise</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50</w:t>
            </w:r>
          </w:p>
        </w:tc>
      </w:tr>
      <w:tr w:rsidR="00CE48C9">
        <w:tc>
          <w:tcPr>
            <w:tcW w:w="105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Edición SQL Server edición Data Center, Almacenamiento de Datos Paralelos de SQL, Windows Server edición Datacenter, Microsoft Dynamics AX Standard Commerce Core Server y Licencia de administración de servidor de System Center 2012 Datacenter (2 procesadores)</w:t>
            </w:r>
          </w:p>
        </w:tc>
        <w:tc>
          <w:tcPr>
            <w:tcW w:w="16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75</w:t>
            </w:r>
          </w:p>
        </w:tc>
      </w:tr>
    </w:tbl>
    <w:p w:rsidR="00CE48C9" w:rsidRDefault="00121BA3">
      <w:pPr>
        <w:pStyle w:val="ProductList-Body"/>
      </w:pPr>
      <w:r>
        <w:rPr>
          <w:b/>
          <w:i/>
        </w:rPr>
        <w:t>Nota:</w:t>
      </w:r>
      <w:r>
        <w:rPr>
          <w:i/>
        </w:rPr>
        <w:t xml:space="preserve"> Para conocer las licencias CAL de SQL, consulte la tabla de CAL Suites en esta sección</w:t>
      </w:r>
    </w:p>
    <w:p w:rsidR="00CE48C9" w:rsidRDefault="00CE48C9">
      <w:pPr>
        <w:pStyle w:val="ProductList-Body"/>
      </w:pPr>
    </w:p>
    <w:p w:rsidR="00CE48C9" w:rsidRDefault="00121BA3">
      <w:pPr>
        <w:pStyle w:val="ProductList-ClauseHeading"/>
        <w:outlineLvl w:val="2"/>
      </w:pPr>
      <w:bookmarkStart w:id="360" w:name="_Sec579"/>
      <w:r>
        <w:t>Office para los servicios web y Office Online Server</w:t>
      </w:r>
      <w:bookmarkEnd w:id="360"/>
    </w:p>
    <w:p w:rsidR="00CE48C9" w:rsidRDefault="00121BA3">
      <w:pPr>
        <w:pStyle w:val="ProductList-Body"/>
      </w:pPr>
      <w:r>
        <w:t xml:space="preserve">Los usuarios de un dispositivo con licencia que cuenta con las aplicaciones certificadas pueden acceder a los servicios de Office para la Web y Office Online Server para editar documentos desde 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El Usuario Principal del </w:t>
      </w:r>
      <w:r w:rsidR="000D6B75">
        <w:fldChar w:fldCharType="begin"/>
      </w:r>
      <w:r>
        <w:instrText xml:space="preserve"> AutoTextList   \s NoStyle \t "Dispositivo con Licencia es un sistema único de hardware físico al que se cede una Licencia. Para el propósito de esta definición, una partición o división de hardware se considera un dispositivo en sí mismo." </w:instrText>
      </w:r>
      <w:r w:rsidR="000D6B75">
        <w:fldChar w:fldCharType="separate"/>
      </w:r>
      <w:r>
        <w:rPr>
          <w:color w:val="0563C1"/>
        </w:rPr>
        <w:t>Dispositivo con Licencia</w:t>
      </w:r>
      <w:r w:rsidR="000D6B75">
        <w:fldChar w:fldCharType="end"/>
      </w:r>
      <w:r>
        <w:t xml:space="preserve"> puede acceder a los servicios de Office para la Web y Office Online Server para editar documentos desde cualquier dispositivo.</w:t>
      </w:r>
    </w:p>
    <w:tbl>
      <w:tblPr>
        <w:tblStyle w:val="PURTable"/>
        <w:tblW w:w="0" w:type="dxa"/>
        <w:tblLook w:val="04A0"/>
      </w:tblPr>
      <w:tblGrid>
        <w:gridCol w:w="5415"/>
        <w:gridCol w:w="5501"/>
      </w:tblGrid>
      <w:tr w:rsidR="00CE48C9">
        <w:trPr>
          <w:cnfStyle w:val="10000000000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 xml:space="preserve">Aplicación de escritorio certificada </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Derechos de Office Online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Standard</w:t>
            </w:r>
            <w:r w:rsidR="000D6B75">
              <w:fldChar w:fldCharType="begin"/>
            </w:r>
            <w:r>
              <w:instrText xml:space="preserve"> XE "Office Standard" </w:instrText>
            </w:r>
            <w:r w:rsidR="000D6B75">
              <w:fldChar w:fldCharType="end"/>
            </w:r>
          </w:p>
          <w:p w:rsidR="00CE48C9" w:rsidRDefault="00121BA3">
            <w:pPr>
              <w:pStyle w:val="ProductList-TableBody"/>
            </w:pPr>
            <w:r>
              <w:t>Office Professional Plus</w:t>
            </w:r>
            <w:r w:rsidR="000D6B75">
              <w:fldChar w:fldCharType="begin"/>
            </w:r>
            <w:r>
              <w:instrText xml:space="preserve"> XE "Office Professional Plus" </w:instrText>
            </w:r>
            <w:r w:rsidR="000D6B75">
              <w:fldChar w:fldCharType="end"/>
            </w:r>
          </w:p>
          <w:p w:rsidR="00CE48C9" w:rsidRDefault="00121BA3">
            <w:pPr>
              <w:pStyle w:val="ProductList-TableBody"/>
            </w:pPr>
            <w:r>
              <w:lastRenderedPageBreak/>
              <w:t>Office para Mac Standard</w:t>
            </w:r>
            <w:r w:rsidR="000D6B75">
              <w:fldChar w:fldCharType="begin"/>
            </w:r>
            <w:r>
              <w:instrText xml:space="preserve"> XE "Office para Mac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lastRenderedPageBreak/>
              <w:t>Office para la Web</w:t>
            </w:r>
            <w:r w:rsidR="000D6B75">
              <w:fldChar w:fldCharType="begin"/>
            </w:r>
            <w:r>
              <w:instrText xml:space="preserve"> XE "Office para la Web" </w:instrText>
            </w:r>
            <w:r w:rsidR="000D6B75">
              <w:fldChar w:fldCharType="end"/>
            </w:r>
          </w:p>
          <w:p w:rsidR="00CE48C9" w:rsidRDefault="00121BA3">
            <w:pPr>
              <w:pStyle w:val="ProductList-TableBody"/>
            </w:pPr>
            <w:r>
              <w:t>Office Online Server</w:t>
            </w:r>
          </w:p>
        </w:tc>
      </w:tr>
    </w:tbl>
    <w:p w:rsidR="00CE48C9" w:rsidRDefault="00121BA3">
      <w:pPr>
        <w:pStyle w:val="ProductList-Body"/>
      </w:pPr>
      <w:r>
        <w:rPr>
          <w:i/>
        </w:rPr>
        <w:lastRenderedPageBreak/>
        <w:t>Los usuarios también deben contar con licencia para planes de SharePoint Online</w:t>
      </w:r>
      <w:r w:rsidR="000D6B75">
        <w:fldChar w:fldCharType="begin"/>
      </w:r>
      <w:r>
        <w:instrText xml:space="preserve"> XE "SharePoint Online" </w:instrText>
      </w:r>
      <w:r w:rsidR="000D6B75">
        <w:fldChar w:fldCharType="end"/>
      </w:r>
      <w:r>
        <w:rPr>
          <w:i/>
        </w:rPr>
        <w:t xml:space="preserve"> o OneDrive para la Empresa que permitan acceder a los servicios de Office para la Web.</w:t>
      </w:r>
    </w:p>
    <w:p w:rsidR="00CE48C9" w:rsidRDefault="00CE48C9">
      <w:pPr>
        <w:pStyle w:val="ProductList-Body"/>
      </w:pPr>
    </w:p>
    <w:p w:rsidR="00CE48C9" w:rsidRDefault="00121BA3">
      <w:pPr>
        <w:pStyle w:val="ProductList-ClauseHeading"/>
        <w:outlineLvl w:val="2"/>
      </w:pPr>
      <w:bookmarkStart w:id="361" w:name="_Sec580"/>
      <w:r>
        <w:t>Planning Services</w:t>
      </w:r>
      <w:bookmarkEnd w:id="361"/>
    </w:p>
    <w:p w:rsidR="00CE48C9" w:rsidRDefault="00121BA3">
      <w:pPr>
        <w:pStyle w:val="ProductList-Body"/>
      </w:pPr>
      <w:r>
        <w:t>Los clientes (excepto los clientes que compren a través de programas académicos) con el compromiso de elegir la opción para toda la compañía con respecto o SAM en los grupos de aplicaciones y servidores son elegibles para obtener este beneficio. El beneficio Servicios de Planeación ofrece a los Clientes cualificados ofertas de servicios personalizados predeterminados.</w:t>
      </w:r>
    </w:p>
    <w:p w:rsidR="00CE48C9" w:rsidRDefault="00CE48C9">
      <w:pPr>
        <w:pStyle w:val="ProductList-Body"/>
      </w:pPr>
    </w:p>
    <w:p w:rsidR="00CE48C9" w:rsidRDefault="00121BA3">
      <w:pPr>
        <w:pStyle w:val="ProductList-Body"/>
      </w:pPr>
      <w:r>
        <w:t>Los clientes cualificados reciben un número de días de Planning Services basándose en los puntos de Beneficios de SA de las licencias aplicables. El número de días que un Cliente recibe por las ofertas de Planning Services disponibles se combina en un grupo de días de Planning Services.</w:t>
      </w:r>
    </w:p>
    <w:tbl>
      <w:tblPr>
        <w:tblStyle w:val="PURTable"/>
        <w:tblW w:w="0" w:type="dxa"/>
        <w:tblLook w:val="04A0"/>
      </w:tblPr>
      <w:tblGrid>
        <w:gridCol w:w="9119"/>
        <w:gridCol w:w="1797"/>
      </w:tblGrid>
      <w:tr w:rsidR="00CE48C9">
        <w:trPr>
          <w:cnfStyle w:val="100000000000"/>
        </w:trPr>
        <w:tc>
          <w:tcPr>
            <w:tcW w:w="101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Licencias de Aplicaciones de Office y Servidor</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Puntos</w:t>
            </w:r>
          </w:p>
        </w:tc>
      </w:tr>
      <w:tr w:rsidR="00CE48C9">
        <w:tc>
          <w:tcPr>
            <w:tcW w:w="101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Productos del Grupo de Aplicaciones de Office (incluidos los conjuntos de aplicaciones de Office, Project Standard</w:t>
            </w:r>
            <w:r w:rsidR="000D6B75">
              <w:fldChar w:fldCharType="begin"/>
            </w:r>
            <w:r>
              <w:instrText xml:space="preserve"> XE "Project Standard" </w:instrText>
            </w:r>
            <w:r w:rsidR="000D6B75">
              <w:fldChar w:fldCharType="end"/>
            </w:r>
            <w:r>
              <w:t xml:space="preserve"> y Professional, Visio Standard</w:t>
            </w:r>
            <w:r w:rsidR="000D6B75">
              <w:fldChar w:fldCharType="begin"/>
            </w:r>
            <w:r>
              <w:instrText xml:space="preserve"> XE "Visio Standard" </w:instrText>
            </w:r>
            <w:r w:rsidR="000D6B75">
              <w:fldChar w:fldCharType="end"/>
            </w:r>
            <w:r>
              <w:t xml:space="preserve"> y Professional), CAL de Tarea de Microsoft Dynamics AX</w:t>
            </w:r>
            <w:r w:rsidR="000D6B75">
              <w:fldChar w:fldCharType="begin"/>
            </w:r>
            <w:r>
              <w:instrText xml:space="preserve"> XE "CAL de Tarea de Microsoft Dynamics AX" </w:instrText>
            </w:r>
            <w:r w:rsidR="000D6B75">
              <w:fldChar w:fldCharType="end"/>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1</w:t>
            </w:r>
          </w:p>
        </w:tc>
      </w:tr>
      <w:tr w:rsidR="00CE48C9">
        <w:tc>
          <w:tcPr>
            <w:tcW w:w="101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de Microsoft Dynamics 365 for Customer Service</w:t>
            </w:r>
            <w:r w:rsidR="000D6B75">
              <w:fldChar w:fldCharType="begin"/>
            </w:r>
            <w:r>
              <w:instrText xml:space="preserve"> XE "Licencia CAL de Microsoft Dynamics 365 for Customer Service" </w:instrText>
            </w:r>
            <w:r w:rsidR="000D6B75">
              <w:fldChar w:fldCharType="end"/>
            </w:r>
            <w:r>
              <w:t>, Licencia CAL de Microsoft Dynamics 365 for Sales</w:t>
            </w:r>
            <w:r w:rsidR="000D6B75">
              <w:fldChar w:fldCharType="begin"/>
            </w:r>
            <w:r>
              <w:instrText xml:space="preserve"> XE "Licencia CAL de Microsoft Dynamics 365 for Sales" </w:instrText>
            </w:r>
            <w:r w:rsidR="000D6B75">
              <w:fldChar w:fldCharType="end"/>
            </w:r>
            <w:r>
              <w:t>, Dynamics 365 for Operations Server</w:t>
            </w:r>
            <w:r w:rsidR="000D6B75">
              <w:fldChar w:fldCharType="begin"/>
            </w:r>
            <w:r>
              <w:instrText xml:space="preserve"> XE "Dynamics 365 for Operations Server" </w:instrText>
            </w:r>
            <w:r w:rsidR="000D6B75">
              <w:fldChar w:fldCharType="end"/>
            </w:r>
            <w:r>
              <w:t>, CAL de Actividad de Microsoft Dynamics 365 for Operations</w:t>
            </w:r>
            <w:r w:rsidR="000D6B75">
              <w:fldChar w:fldCharType="begin"/>
            </w:r>
            <w:r>
              <w:instrText xml:space="preserve"> XE "CAL de Actividad de Microsoft Dynamics 365 for Operations" </w:instrText>
            </w:r>
            <w:r w:rsidR="000D6B75">
              <w:fldChar w:fldCharType="end"/>
            </w:r>
            <w:r>
              <w:t>, CAL Funcional de Microsoft Dynamics AX</w:t>
            </w:r>
            <w:r w:rsidR="000D6B75">
              <w:fldChar w:fldCharType="begin"/>
            </w:r>
            <w:r>
              <w:instrText xml:space="preserve"> XE "CAL Funcional de Microsoft Dynamics AX" </w:instrText>
            </w:r>
            <w:r w:rsidR="000D6B75">
              <w:fldChar w:fldCharType="end"/>
            </w:r>
            <w:r>
              <w:t>, Microsoft Dynamics AX Store Server</w:t>
            </w:r>
            <w:r w:rsidR="000D6B75">
              <w:fldChar w:fldCharType="begin"/>
            </w:r>
            <w:r>
              <w:instrText xml:space="preserve"> XE "Microsoft Dynamics AX Store Server" </w:instrText>
            </w:r>
            <w:r w:rsidR="000D6B75">
              <w:fldChar w:fldCharType="end"/>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2</w:t>
            </w:r>
          </w:p>
        </w:tc>
      </w:tr>
      <w:tr w:rsidR="00CE48C9">
        <w:tc>
          <w:tcPr>
            <w:tcW w:w="101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Standard</w:t>
            </w:r>
            <w:r w:rsidR="000D6B75">
              <w:fldChar w:fldCharType="begin"/>
            </w:r>
            <w:r>
              <w:instrText xml:space="preserve"> XE "SQL Server Standard" </w:instrText>
            </w:r>
            <w:r w:rsidR="000D6B75">
              <w:fldChar w:fldCharType="end"/>
            </w:r>
            <w:r>
              <w:t xml:space="preserve"> Edition, Windows Server Standard</w:t>
            </w:r>
            <w:r w:rsidR="000D6B75">
              <w:fldChar w:fldCharType="begin"/>
            </w:r>
            <w:r>
              <w:instrText xml:space="preserve"> XE "Windows Server Standard" </w:instrText>
            </w:r>
            <w:r w:rsidR="000D6B75">
              <w:fldChar w:fldCharType="end"/>
            </w:r>
            <w:r>
              <w:t xml:space="preserve"> Edition, Microsoft Dynamics CRM Server 2013</w:t>
            </w:r>
            <w:r w:rsidR="000D6B75">
              <w:fldChar w:fldCharType="begin"/>
            </w:r>
            <w:r>
              <w:instrText xml:space="preserve"> XE "Microsoft Dynamics CRM Server 2013" </w:instrText>
            </w:r>
            <w:r w:rsidR="000D6B75">
              <w:fldChar w:fldCharType="end"/>
            </w:r>
            <w:r>
              <w:t xml:space="preserve"> y Microsoft Dynamics CRM Server 2015</w:t>
            </w:r>
            <w:r w:rsidR="000D6B75">
              <w:fldChar w:fldCharType="begin"/>
            </w:r>
            <w:r>
              <w:instrText xml:space="preserve"> XE "Microsoft Dynamics CRM Server 2015" </w:instrText>
            </w:r>
            <w:r w:rsidR="000D6B75">
              <w:fldChar w:fldCharType="end"/>
            </w:r>
            <w:r>
              <w:t>, Licencia de Administrador de Servidor de System Center 2012 Standard</w:t>
            </w:r>
            <w:r w:rsidR="000D6B75">
              <w:fldChar w:fldCharType="begin"/>
            </w:r>
            <w:r>
              <w:instrText xml:space="preserve"> XE "Licencia de Administrador de Servidor de System Center 2012 Standard" </w:instrText>
            </w:r>
            <w:r w:rsidR="000D6B75">
              <w:fldChar w:fldCharType="end"/>
            </w:r>
            <w:r>
              <w:t xml:space="preserve"> (2 procesadores), Suscripción a Visual Studio Professional</w:t>
            </w:r>
            <w:r w:rsidR="000D6B75">
              <w:fldChar w:fldCharType="begin"/>
            </w:r>
            <w:r>
              <w:instrText xml:space="preserve"> XE "Suscripción a Visual Studio Professional" </w:instrText>
            </w:r>
            <w:r w:rsidR="000D6B75">
              <w:fldChar w:fldCharType="end"/>
            </w:r>
            <w:r>
              <w:t>, Suscripción a Visual Studio Test Professional</w:t>
            </w:r>
            <w:r w:rsidR="000D6B75">
              <w:fldChar w:fldCharType="begin"/>
            </w:r>
            <w:r>
              <w:instrText xml:space="preserve"> XE "Suscripción a Visual Studio Test Professional" </w:instrText>
            </w:r>
            <w:r w:rsidR="000D6B75">
              <w:fldChar w:fldCharType="end"/>
            </w:r>
            <w:r>
              <w:t>, Enterprise CAL de Microsoft Dynamics AX</w:t>
            </w:r>
            <w:r w:rsidR="000D6B75">
              <w:fldChar w:fldCharType="begin"/>
            </w:r>
            <w:r>
              <w:instrText xml:space="preserve"> XE "Enterprise CAL de Microsoft Dynamics AX" </w:instrText>
            </w:r>
            <w:r w:rsidR="000D6B75">
              <w:fldChar w:fldCharType="end"/>
            </w:r>
            <w:r>
              <w:t>, Licencia CAL de Microsoft Dynamics 365 for Operations</w:t>
            </w:r>
            <w:r w:rsidR="000D6B75">
              <w:fldChar w:fldCharType="begin"/>
            </w:r>
            <w:r>
              <w:instrText xml:space="preserve"> XE "Licencia CAL de Microsoft Dynamics 365 for Operations" </w:instrText>
            </w:r>
            <w:r w:rsidR="000D6B75">
              <w:fldChar w:fldCharType="end"/>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25</w:t>
            </w:r>
          </w:p>
        </w:tc>
      </w:tr>
      <w:tr w:rsidR="00CE48C9">
        <w:tc>
          <w:tcPr>
            <w:tcW w:w="101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edición Enterprise</w:t>
            </w:r>
            <w:r w:rsidR="000D6B75">
              <w:fldChar w:fldCharType="begin"/>
            </w:r>
            <w:r>
              <w:instrText xml:space="preserve"> XE "SQL Server edición Enterprise" </w:instrText>
            </w:r>
            <w:r w:rsidR="000D6B75">
              <w:fldChar w:fldCharType="end"/>
            </w:r>
            <w:r>
              <w:t>, SQL Server Business Intelligence</w:t>
            </w:r>
            <w:r w:rsidR="000D6B75">
              <w:fldChar w:fldCharType="begin"/>
            </w:r>
            <w:r>
              <w:instrText xml:space="preserve"> XE "SQL Server Business Intelligence" </w:instrText>
            </w:r>
            <w:r w:rsidR="000D6B75">
              <w:fldChar w:fldCharType="end"/>
            </w:r>
            <w:r>
              <w:t>, Windows Server edición Enterprise</w:t>
            </w:r>
            <w:r w:rsidR="000D6B75">
              <w:fldChar w:fldCharType="begin"/>
            </w:r>
            <w:r>
              <w:instrText xml:space="preserve"> XE "Windows Server edición Enterprise" </w:instrText>
            </w:r>
            <w:r w:rsidR="000D6B75">
              <w:fldChar w:fldCharType="end"/>
            </w:r>
            <w:r>
              <w:t xml:space="preserve"> y Suscripción a Visual Studio Enterprise</w:t>
            </w:r>
            <w:r w:rsidR="000D6B75">
              <w:fldChar w:fldCharType="begin"/>
            </w:r>
            <w:r>
              <w:instrText xml:space="preserve"> XE "Suscripción a Visual Studio Enterprise" </w:instrText>
            </w:r>
            <w:r w:rsidR="000D6B75">
              <w:fldChar w:fldCharType="end"/>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50</w:t>
            </w:r>
          </w:p>
        </w:tc>
      </w:tr>
      <w:tr w:rsidR="00CE48C9">
        <w:tc>
          <w:tcPr>
            <w:tcW w:w="101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edición Data Center</w:t>
            </w:r>
            <w:r w:rsidR="000D6B75">
              <w:fldChar w:fldCharType="begin"/>
            </w:r>
            <w:r>
              <w:instrText xml:space="preserve"> XE "SQL Server edición Data Center" </w:instrText>
            </w:r>
            <w:r w:rsidR="000D6B75">
              <w:fldChar w:fldCharType="end"/>
            </w:r>
            <w:r>
              <w:t>, Almacenamiento de Datos Paralelos de SQL</w:t>
            </w:r>
            <w:r w:rsidR="000D6B75">
              <w:fldChar w:fldCharType="begin"/>
            </w:r>
            <w:r>
              <w:instrText xml:space="preserve"> XE "Almacenamiento de Datos Paralelos de SQL" </w:instrText>
            </w:r>
            <w:r w:rsidR="000D6B75">
              <w:fldChar w:fldCharType="end"/>
            </w:r>
            <w:r>
              <w:t>, Windows Server edición Datacenter</w:t>
            </w:r>
            <w:r w:rsidR="000D6B75">
              <w:fldChar w:fldCharType="begin"/>
            </w:r>
            <w:r>
              <w:instrText xml:space="preserve"> XE "Windows Server edición Datacenter" </w:instrText>
            </w:r>
            <w:r w:rsidR="000D6B75">
              <w:fldChar w:fldCharType="end"/>
            </w:r>
            <w:r>
              <w:t>, Microsoft Dynamics AX Standard Commerce Core Server</w:t>
            </w:r>
            <w:r w:rsidR="000D6B75">
              <w:fldChar w:fldCharType="begin"/>
            </w:r>
            <w:r>
              <w:instrText xml:space="preserve"> XE "Microsoft Dynamics AX Standard Commerce Core Server" </w:instrText>
            </w:r>
            <w:r w:rsidR="000D6B75">
              <w:fldChar w:fldCharType="end"/>
            </w:r>
            <w:r>
              <w:t>, Licencia de Administración de Servidor de System Center 2012</w:t>
            </w:r>
            <w:r w:rsidR="000D6B75">
              <w:fldChar w:fldCharType="begin"/>
            </w:r>
            <w:r>
              <w:instrText xml:space="preserve"> XE "Licencia de Administración de Servidor de System Center 2012" </w:instrText>
            </w:r>
            <w:r w:rsidR="000D6B75">
              <w:fldChar w:fldCharType="end"/>
            </w:r>
            <w:r>
              <w:t xml:space="preserve"> (2 procesadores)</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75</w:t>
            </w:r>
          </w:p>
        </w:tc>
      </w:tr>
    </w:tbl>
    <w:p w:rsidR="00CE48C9" w:rsidRDefault="00121BA3">
      <w:pPr>
        <w:pStyle w:val="ProductList-Body"/>
      </w:pPr>
      <w:r>
        <w:rPr>
          <w:b/>
          <w:i/>
        </w:rPr>
        <w:t>Nota:</w:t>
      </w:r>
      <w:r>
        <w:rPr>
          <w:i/>
        </w:rPr>
        <w:t xml:space="preserve"> Para conocer las licencias CAL de SQL, consulte la tabla de CAL Suites en esta sección</w:t>
      </w:r>
    </w:p>
    <w:p w:rsidR="00CE48C9" w:rsidRDefault="00CE48C9">
      <w:pPr>
        <w:pStyle w:val="ProductList-Body"/>
      </w:pPr>
    </w:p>
    <w:p w:rsidR="00CE48C9" w:rsidRDefault="00121BA3">
      <w:pPr>
        <w:pStyle w:val="ProductList-Body"/>
      </w:pPr>
      <w:r>
        <w:t>El total de puntos para los que el Cliente es elegible define los derechos de Días de Planning Services, como se indica a continuación:</w:t>
      </w:r>
    </w:p>
    <w:tbl>
      <w:tblPr>
        <w:tblStyle w:val="PURTable"/>
        <w:tblW w:w="0" w:type="dxa"/>
        <w:tblLook w:val="04A0"/>
      </w:tblPr>
      <w:tblGrid>
        <w:gridCol w:w="1570"/>
        <w:gridCol w:w="777"/>
        <w:gridCol w:w="718"/>
        <w:gridCol w:w="718"/>
        <w:gridCol w:w="929"/>
        <w:gridCol w:w="1026"/>
        <w:gridCol w:w="1026"/>
        <w:gridCol w:w="1041"/>
        <w:gridCol w:w="1041"/>
        <w:gridCol w:w="1041"/>
        <w:gridCol w:w="1029"/>
      </w:tblGrid>
      <w:tr w:rsidR="00CE48C9">
        <w:trPr>
          <w:cnfStyle w:val="100000000000"/>
        </w:trPr>
        <w:tc>
          <w:tcPr>
            <w:tcW w:w="172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Puntos de Licencias de Aplicaciones de Office y/o Servidor</w:t>
            </w:r>
          </w:p>
        </w:tc>
        <w:tc>
          <w:tcPr>
            <w:tcW w:w="86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200-499</w:t>
            </w:r>
          </w:p>
        </w:tc>
        <w:tc>
          <w:tcPr>
            <w:tcW w:w="7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→1,999</w:t>
            </w:r>
          </w:p>
        </w:tc>
        <w:tc>
          <w:tcPr>
            <w:tcW w:w="74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→3,999</w:t>
            </w:r>
          </w:p>
        </w:tc>
        <w:tc>
          <w:tcPr>
            <w:tcW w:w="98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→29,999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→49,999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→99,999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→199,999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→399,999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→599,999</w:t>
            </w:r>
          </w:p>
        </w:tc>
        <w:tc>
          <w:tcPr>
            <w:tcW w:w="11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600,000+</w:t>
            </w:r>
          </w:p>
        </w:tc>
      </w:tr>
      <w:tr w:rsidR="00CE48C9">
        <w:tc>
          <w:tcPr>
            <w:tcW w:w="1720" w:type="dxa"/>
            <w:tcBorders>
              <w:top w:val="single" w:sz="4" w:space="0" w:color="000000"/>
              <w:left w:val="single" w:sz="4" w:space="0" w:color="000000"/>
              <w:bottom w:val="single" w:sz="4" w:space="0" w:color="000000"/>
              <w:right w:val="single" w:sz="4" w:space="0" w:color="000000"/>
            </w:tcBorders>
            <w:shd w:val="clear" w:color="auto" w:fill="DEEAF6"/>
          </w:tcPr>
          <w:p w:rsidR="00CE48C9" w:rsidRDefault="00121BA3">
            <w:pPr>
              <w:pStyle w:val="ProductList-TableBody"/>
            </w:pPr>
            <w:r>
              <w:t>Días de Planning Services de Office</w:t>
            </w:r>
          </w:p>
        </w:tc>
        <w:tc>
          <w:tcPr>
            <w:tcW w:w="8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w:t>
            </w:r>
          </w:p>
        </w:tc>
        <w:tc>
          <w:tcPr>
            <w:tcW w:w="7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w:t>
            </w:r>
          </w:p>
        </w:tc>
        <w:tc>
          <w:tcPr>
            <w:tcW w:w="7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w:t>
            </w:r>
          </w:p>
        </w:tc>
        <w:tc>
          <w:tcPr>
            <w:tcW w:w="9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15</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40</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50</w:t>
            </w:r>
          </w:p>
        </w:tc>
        <w:tc>
          <w:tcPr>
            <w:tcW w:w="11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75</w:t>
            </w:r>
          </w:p>
        </w:tc>
      </w:tr>
    </w:tbl>
    <w:p w:rsidR="00CE48C9" w:rsidRDefault="00CE48C9">
      <w:pPr>
        <w:pStyle w:val="ProductList-Body"/>
      </w:pPr>
    </w:p>
    <w:p w:rsidR="00CE48C9" w:rsidRDefault="00121BA3">
      <w:pPr>
        <w:pStyle w:val="ProductList-Body"/>
      </w:pPr>
      <w:r>
        <w:t>La cobertura de Core CAL</w:t>
      </w:r>
      <w:r w:rsidR="000D6B75">
        <w:fldChar w:fldCharType="begin"/>
      </w:r>
      <w:r>
        <w:instrText xml:space="preserve"> XE "Core CAL" </w:instrText>
      </w:r>
      <w:r w:rsidR="000D6B75">
        <w:fldChar w:fldCharType="end"/>
      </w:r>
      <w:r>
        <w:t xml:space="preserve"> Suite y SQL CAL SA se considera como un (1) punto con respecto a los umbrales de la primera columna a continuación, la cobertura de Enterprise CAL</w:t>
      </w:r>
      <w:r w:rsidR="000D6B75">
        <w:fldChar w:fldCharType="begin"/>
      </w:r>
      <w:r>
        <w:instrText xml:space="preserve"> XE "Enterprise CAL" </w:instrText>
      </w:r>
      <w:r w:rsidR="000D6B75">
        <w:fldChar w:fldCharType="end"/>
      </w:r>
      <w:r>
        <w:t xml:space="preserve"> Suite SA se considera como dos (2) puntos con respecto a los umbrales de la primera columna a continuación:</w:t>
      </w:r>
    </w:p>
    <w:tbl>
      <w:tblPr>
        <w:tblStyle w:val="PURTable"/>
        <w:tblW w:w="0" w:type="dxa"/>
        <w:tblLook w:val="04A0"/>
      </w:tblPr>
      <w:tblGrid>
        <w:gridCol w:w="1668"/>
        <w:gridCol w:w="1420"/>
        <w:gridCol w:w="1545"/>
        <w:gridCol w:w="1558"/>
        <w:gridCol w:w="1571"/>
        <w:gridCol w:w="1571"/>
        <w:gridCol w:w="1583"/>
      </w:tblGrid>
      <w:tr w:rsidR="00CE48C9">
        <w:trPr>
          <w:cnfStyle w:val="100000000000"/>
        </w:trPr>
        <w:tc>
          <w:tcPr>
            <w:tcW w:w="1840" w:type="dxa"/>
            <w:tcBorders>
              <w:top w:val="single" w:sz="18" w:space="0" w:color="0072C6"/>
              <w:left w:val="single" w:sz="4" w:space="0" w:color="000000"/>
              <w:bottom w:val="single" w:sz="4" w:space="0" w:color="000000"/>
              <w:right w:val="single" w:sz="4" w:space="0" w:color="000000"/>
            </w:tcBorders>
            <w:shd w:val="clear" w:color="auto" w:fill="DEEAF6"/>
          </w:tcPr>
          <w:p w:rsidR="00CE48C9" w:rsidRDefault="00121BA3">
            <w:pPr>
              <w:pStyle w:val="ProductList-TableBody"/>
            </w:pPr>
            <w:r>
              <w:t>Conjuntos de CAL</w:t>
            </w:r>
          </w:p>
        </w:tc>
        <w:tc>
          <w:tcPr>
            <w:tcW w:w="160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200-3.999</w:t>
            </w:r>
          </w:p>
        </w:tc>
        <w:tc>
          <w:tcPr>
            <w:tcW w:w="172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→9,999</w:t>
            </w:r>
          </w:p>
        </w:tc>
        <w:tc>
          <w:tcPr>
            <w:tcW w:w="172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→99,999</w:t>
            </w:r>
          </w:p>
        </w:tc>
        <w:tc>
          <w:tcPr>
            <w:tcW w:w="172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→299,999</w:t>
            </w:r>
          </w:p>
        </w:tc>
        <w:tc>
          <w:tcPr>
            <w:tcW w:w="172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→599,999</w:t>
            </w:r>
          </w:p>
        </w:tc>
        <w:tc>
          <w:tcPr>
            <w:tcW w:w="1720" w:type="dxa"/>
            <w:tcBorders>
              <w:top w:val="single" w:sz="18" w:space="0" w:color="0072C6"/>
              <w:left w:val="single" w:sz="4" w:space="0" w:color="000000"/>
              <w:bottom w:val="single" w:sz="4" w:space="0" w:color="000000"/>
              <w:right w:val="single" w:sz="4" w:space="0" w:color="000000"/>
            </w:tcBorders>
          </w:tcPr>
          <w:p w:rsidR="00CE48C9" w:rsidRDefault="00121BA3">
            <w:pPr>
              <w:pStyle w:val="ProductList-TableBody"/>
            </w:pPr>
            <w:r>
              <w:t>→600,000+</w:t>
            </w:r>
          </w:p>
        </w:tc>
      </w:tr>
      <w:tr w:rsidR="00CE48C9">
        <w:tc>
          <w:tcPr>
            <w:tcW w:w="1840" w:type="dxa"/>
            <w:tcBorders>
              <w:top w:val="single" w:sz="4" w:space="0" w:color="000000"/>
              <w:left w:val="single" w:sz="4" w:space="0" w:color="000000"/>
              <w:bottom w:val="single" w:sz="4" w:space="0" w:color="000000"/>
              <w:right w:val="single" w:sz="4" w:space="0" w:color="000000"/>
            </w:tcBorders>
            <w:shd w:val="clear" w:color="auto" w:fill="DEEAF6"/>
          </w:tcPr>
          <w:p w:rsidR="00CE48C9" w:rsidRDefault="00121BA3">
            <w:pPr>
              <w:pStyle w:val="ProductList-TableBody"/>
            </w:pPr>
            <w:r>
              <w:t>Días de Planning Services de Office</w:t>
            </w:r>
          </w:p>
        </w:tc>
        <w:tc>
          <w:tcPr>
            <w:tcW w:w="16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7</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12</w:t>
            </w:r>
          </w:p>
        </w:tc>
      </w:tr>
    </w:tbl>
    <w:p w:rsidR="00CE48C9" w:rsidRDefault="00121BA3">
      <w:pPr>
        <w:pStyle w:val="ProductList-Body"/>
      </w:pPr>
      <w:r>
        <w:t xml:space="preserve">Los Clientes pueden seleccionar entre las ofertas de Planning Service disponibles proporcionadas por los Socios de Microsoft cualificados o las Filiales de Microsoft. Puede encontrar una lista de servicios disponibles en </w:t>
      </w:r>
      <w:hyperlink r:id="rId162">
        <w:r>
          <w:rPr>
            <w:color w:val="00467F"/>
            <w:u w:val="single"/>
          </w:rPr>
          <w:t>http://www.microsoft.com/licensing/software-assurance/planning-services-overview.aspx</w:t>
        </w:r>
      </w:hyperlink>
      <w:r>
        <w:t xml:space="preserve">. </w:t>
      </w:r>
    </w:p>
    <w:p w:rsidR="00CE48C9" w:rsidRDefault="00CE48C9">
      <w:pPr>
        <w:pStyle w:val="ProductList-Body"/>
      </w:pPr>
    </w:p>
    <w:p w:rsidR="00CE48C9" w:rsidRDefault="00121BA3">
      <w:pPr>
        <w:pStyle w:val="ProductList-Body"/>
      </w:pPr>
      <w:r>
        <w:t>La lista de servicios disponibles y niveles de servicio asociados puede cambiar en cualquier momento. Los Proveedores Cualificados ofrecerán a los Clientes una descripción del Ámbito de Trabajo disponible para cada una de las ofertas de servicios anteriores, si así lo solicitan. Si lo solicitan, los clientes también puede convertir (y deshacer la conversión) de los días de Cupones de Formación no utilizados (consulte el beneficio de Cupones de Formación), a razón de tres días de Cupones de Formación en un Día de Planning Service, si (i) son actualmente elegibles para el beneficio de Cupones de Formación, (ii) han activado su beneficio de Cupones de Formación, y (iii) tienen al menos 3 días de entrenamiento no reclamados de beneficios de Cupones de Formación disponibles para la conversión.</w:t>
      </w:r>
    </w:p>
    <w:p w:rsidR="00CE48C9" w:rsidRDefault="00121BA3" w:rsidP="00121BA3">
      <w:pPr>
        <w:pStyle w:val="ProductList-Bullet"/>
        <w:numPr>
          <w:ilvl w:val="0"/>
          <w:numId w:val="50"/>
        </w:numPr>
      </w:pPr>
      <w:r>
        <w:t xml:space="preserve">Planning Services se puede ofrecer al Cliente a través de Socios cualificados de Microsoft o de Filiales de Microsoft. Los servicios que se brindan en virtud de cupones se ofrecen en virtud de un contrato celebrado entre el Cliente y el Proveedor Cualificado; el Cliente puede consultar la lista de Proveedores Cualificados aquí: </w:t>
      </w:r>
      <w:hyperlink r:id="rId163">
        <w:r>
          <w:rPr>
            <w:color w:val="00467F"/>
            <w:u w:val="single"/>
          </w:rPr>
          <w:t>http://directory.partners.extranet.microsoft.com/psbproviders</w:t>
        </w:r>
      </w:hyperlink>
    </w:p>
    <w:p w:rsidR="00CE48C9" w:rsidRDefault="00121BA3" w:rsidP="00121BA3">
      <w:pPr>
        <w:pStyle w:val="ProductList-Bullet"/>
        <w:numPr>
          <w:ilvl w:val="0"/>
          <w:numId w:val="50"/>
        </w:numPr>
      </w:pPr>
      <w:r>
        <w:t>Los compromisos de Planning Services ofrecen servicios que abarcan un ámbito de trabajo predeterminado que se traduce en un plan de implementación de alto nivel; no se puede incluir la implementación real del software.</w:t>
      </w:r>
    </w:p>
    <w:p w:rsidR="00CE48C9" w:rsidRDefault="00121BA3" w:rsidP="00121BA3">
      <w:pPr>
        <w:pStyle w:val="ProductList-Bullet"/>
        <w:numPr>
          <w:ilvl w:val="0"/>
          <w:numId w:val="50"/>
        </w:numPr>
      </w:pPr>
      <w:r>
        <w:t>Los cupones de Planning Services solo puede canjearlos el Cliente que es susceptible de obtener el beneficio.</w:t>
      </w:r>
    </w:p>
    <w:p w:rsidR="00CE48C9" w:rsidRDefault="00121BA3" w:rsidP="00121BA3">
      <w:pPr>
        <w:pStyle w:val="ProductList-Bullet"/>
        <w:numPr>
          <w:ilvl w:val="0"/>
          <w:numId w:val="50"/>
        </w:numPr>
      </w:pPr>
      <w:r>
        <w:t>Los cupones de Planning Services no pueden cambiarse por dinero en efectivo, dinero pagadero u otras prestaciones de valor.</w:t>
      </w:r>
    </w:p>
    <w:p w:rsidR="00CE48C9" w:rsidRDefault="00121BA3" w:rsidP="00121BA3">
      <w:pPr>
        <w:pStyle w:val="ProductList-Bullet"/>
        <w:numPr>
          <w:ilvl w:val="0"/>
          <w:numId w:val="50"/>
        </w:numPr>
      </w:pPr>
      <w:r>
        <w:t>La reducción de la cobertura de SA cualificada como resultado de devoluciones y otros ajustes de facturación, en la medida que así se permita, podrá disminuir los días de derechos de Planning Services del Cliente.</w:t>
      </w:r>
    </w:p>
    <w:p w:rsidR="00CE48C9" w:rsidRDefault="00121BA3" w:rsidP="00121BA3">
      <w:pPr>
        <w:pStyle w:val="ProductList-Bullet"/>
        <w:numPr>
          <w:ilvl w:val="0"/>
          <w:numId w:val="50"/>
        </w:numPr>
      </w:pPr>
      <w:r>
        <w:t>Los tipos de Cupones no pueden combinarse. La participación en Planning Services no puede superar la duración máxima del servicio especificada según el tipo de participación.</w:t>
      </w:r>
    </w:p>
    <w:p w:rsidR="00CE48C9" w:rsidRDefault="00121BA3" w:rsidP="00121BA3">
      <w:pPr>
        <w:pStyle w:val="ProductList-Bullet"/>
        <w:numPr>
          <w:ilvl w:val="0"/>
          <w:numId w:val="50"/>
        </w:numPr>
      </w:pPr>
      <w:r>
        <w:t>Los cupones son únicamente válidos con Proveedores cualificados para el tipo de servicio específico para el que se canjea el cupón.</w:t>
      </w:r>
    </w:p>
    <w:p w:rsidR="00CE48C9" w:rsidRDefault="00121BA3" w:rsidP="00121BA3">
      <w:pPr>
        <w:pStyle w:val="ProductList-Bullet"/>
        <w:numPr>
          <w:ilvl w:val="0"/>
          <w:numId w:val="50"/>
        </w:numPr>
      </w:pPr>
      <w:r>
        <w:t>Los cupones se deben ceder durante el periodo de cobertura de SA.</w:t>
      </w:r>
    </w:p>
    <w:p w:rsidR="00CE48C9" w:rsidRDefault="00121BA3" w:rsidP="00121BA3">
      <w:pPr>
        <w:pStyle w:val="ProductList-Bullet"/>
        <w:numPr>
          <w:ilvl w:val="0"/>
          <w:numId w:val="50"/>
        </w:numPr>
      </w:pPr>
      <w:r>
        <w:t xml:space="preserve">Los cupones expirarán a los 180 días a partir de la fecha de cesión de cupones, independientemente de la expiración de la cobertura de SA. Todos los servicios deben ofrecerse (cupón canjeado) antes de la expiración del cupón. Los cupones que expiren antes de la </w:t>
      </w:r>
      <w:r>
        <w:lastRenderedPageBreak/>
        <w:t xml:space="preserve">expiración de la cobertura de SA se devolverán al grupo de días de Planning Services disponible. Las tablas anteriores muestran los días de servicio disponibles según un contrato o una inscripción de 3 años completos. Los clientes que adquieran cobertura de SA de un año recibirán un tercio del número establecido de días de servicio. Los clientes que adquieran cobertura de SA de dos años recibirán dos tercios del número establecido de días de servicio. </w:t>
      </w:r>
    </w:p>
    <w:p w:rsidR="00CE48C9" w:rsidRDefault="00CE48C9">
      <w:pPr>
        <w:pStyle w:val="ProductList-Body"/>
      </w:pPr>
    </w:p>
    <w:p w:rsidR="00CE48C9" w:rsidRDefault="00121BA3">
      <w:pPr>
        <w:pStyle w:val="ProductList-Body"/>
      </w:pPr>
      <w:r>
        <w:t>Las encuestas completadas que el Proveedor Cualificado envíe a Microsoft al concluir el compromiso podrán utilizarse por parte de Microsoft para propósitos de control de calidad y podrán compartirse con el equipo de cuentas de Microsoft del Cliente para dicho propósito.</w:t>
      </w:r>
    </w:p>
    <w:p w:rsidR="00CE48C9" w:rsidRDefault="00CE48C9">
      <w:pPr>
        <w:pStyle w:val="ProductList-Body"/>
      </w:pPr>
    </w:p>
    <w:p w:rsidR="00CE48C9" w:rsidRDefault="00121BA3">
      <w:pPr>
        <w:pStyle w:val="ProductList-ClauseHeading"/>
        <w:outlineLvl w:val="2"/>
      </w:pPr>
      <w:bookmarkStart w:id="362" w:name="_Sec581"/>
      <w:r>
        <w:t>Enterprise Source Licensing Program</w:t>
      </w:r>
      <w:bookmarkEnd w:id="362"/>
    </w:p>
    <w:p w:rsidR="00CE48C9" w:rsidRDefault="00121BA3">
      <w:pPr>
        <w:pStyle w:val="ProductList-Body"/>
      </w:pPr>
      <w:r>
        <w:t>Loa Clientes con 10.000 o más desktops bajo licencia con cobertura de SA en el grupo de sistemas pueden ser elegibles para acceder al código fuente de Microsoft Windows con fines de desarrollo interno y soporte técnico. Los programas Academic son elegibles para Microsoft Research Source Licensing Program.</w:t>
      </w:r>
    </w:p>
    <w:p w:rsidR="00CE48C9" w:rsidRDefault="00CE48C9">
      <w:pPr>
        <w:pStyle w:val="ProductList-Body"/>
      </w:pPr>
    </w:p>
    <w:p w:rsidR="00CE48C9" w:rsidRDefault="00121BA3">
      <w:pPr>
        <w:pStyle w:val="ProductList-ClauseHeading"/>
        <w:outlineLvl w:val="2"/>
      </w:pPr>
      <w:bookmarkStart w:id="363" w:name="_Sec582"/>
      <w:r>
        <w:t>Cupones de Formación</w:t>
      </w:r>
      <w:bookmarkEnd w:id="363"/>
    </w:p>
    <w:p w:rsidR="00CE48C9" w:rsidRDefault="00121BA3">
      <w:pPr>
        <w:pStyle w:val="ProductList-Body"/>
      </w:pPr>
      <w:r>
        <w:t>Los Clientes (excepto los clientes que compren a través de programas académicos) con el compromiso de elegir la opción para toda la Compañía con respecto o SAM en los grupos de aplicaciones o Productos de sistemas son elegibles para obtener Cupones de Aprendizaje de Microsoft que les otorguen un número específico de días de aprendizaje, tal como se describe a continuación.</w:t>
      </w:r>
    </w:p>
    <w:tbl>
      <w:tblPr>
        <w:tblStyle w:val="PURTable"/>
        <w:tblW w:w="0" w:type="dxa"/>
        <w:tblLook w:val="04A0"/>
      </w:tblPr>
      <w:tblGrid>
        <w:gridCol w:w="3629"/>
        <w:gridCol w:w="3649"/>
        <w:gridCol w:w="3638"/>
      </w:tblGrid>
      <w:tr w:rsidR="00CE48C9">
        <w:trPr>
          <w:cnfStyle w:val="10000000000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Programa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Productos del Grupo de aplicaciones de Office System</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Grupo de sistemas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Open Value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 días por 50 licencias (20 días como máximo)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 día por 50 licencias (10 días como máximo)</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1-249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 días por 50 licencias o puntos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 día por 50 licencias o puntos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250-2.399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 días por inscripción o Cuenta de la Compra elegible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 días por inscripción o Cuenta de la Compra elegible</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2.400-5.999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15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6.000-14.999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15.000 – 29.999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110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55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30.000 – 49.999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160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80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50.000 – 99.999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125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100.000 – 199.999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400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200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200.000 – 399.999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600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300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400.000 – 599.999</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800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400 días*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SAM 600.000 +</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1400 días*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700 días*</w:t>
            </w:r>
          </w:p>
        </w:tc>
      </w:tr>
    </w:tbl>
    <w:p w:rsidR="00CE48C9" w:rsidRDefault="00121BA3">
      <w:pPr>
        <w:pStyle w:val="ProductList-Body"/>
      </w:pPr>
      <w:r>
        <w:t>*</w:t>
      </w:r>
      <w:r>
        <w:rPr>
          <w:i/>
        </w:rPr>
        <w:t>Número de días por inscripción, contrato o Cuenta de la Compra elegible.</w:t>
      </w:r>
    </w:p>
    <w:p w:rsidR="00CE48C9" w:rsidRDefault="00CE48C9">
      <w:pPr>
        <w:pStyle w:val="ProductList-Body"/>
      </w:pPr>
    </w:p>
    <w:p w:rsidR="00CE48C9" w:rsidRDefault="00121BA3" w:rsidP="00121BA3">
      <w:pPr>
        <w:pStyle w:val="ProductList-Bullet"/>
        <w:numPr>
          <w:ilvl w:val="0"/>
          <w:numId w:val="51"/>
        </w:numPr>
      </w:pPr>
      <w:r>
        <w:t>Los servicios brindados pueden incluir, entre otros, Materiales de Aprendizaje Oficiales de Microsoft proporcionados directamente por Microsoft, a través de un revendedor de Materiales de Aprendizaje autorizado por Microsoft o a través de un Socio de Microsoft en el Programa de Aprendizaje (Socio de Aprendizaje de Microsoft).</w:t>
      </w:r>
    </w:p>
    <w:p w:rsidR="00CE48C9" w:rsidRDefault="00121BA3" w:rsidP="00121BA3">
      <w:pPr>
        <w:pStyle w:val="ProductList-Bullet"/>
        <w:numPr>
          <w:ilvl w:val="0"/>
          <w:numId w:val="51"/>
        </w:numPr>
      </w:pPr>
      <w:r>
        <w:t xml:space="preserve">Los servicios que brindan los Socios de Microsoft en el Programa de Aprendizaje se ofrecen bajo un contrato celebrado entre el Cliente y el Socio de Microsoft Cualificado. </w:t>
      </w:r>
    </w:p>
    <w:p w:rsidR="00CE48C9" w:rsidRDefault="00121BA3" w:rsidP="00121BA3">
      <w:pPr>
        <w:pStyle w:val="ProductList-Bullet"/>
        <w:numPr>
          <w:ilvl w:val="0"/>
          <w:numId w:val="51"/>
        </w:numPr>
      </w:pPr>
      <w:r>
        <w:t xml:space="preserve">Los cursos dirigidos por un instructor que se impartan a través de un Socio de Aprendizaje de Microsoft de forma intensiva necesitan días de cupones equivalentes al número de días del curso si este se imparte en el Sistema de Validación y Reserva de Cupones SATV. </w:t>
      </w:r>
    </w:p>
    <w:p w:rsidR="00CE48C9" w:rsidRDefault="00121BA3" w:rsidP="00121BA3">
      <w:pPr>
        <w:pStyle w:val="ProductList-Bullet"/>
        <w:numPr>
          <w:ilvl w:val="0"/>
          <w:numId w:val="51"/>
        </w:numPr>
      </w:pPr>
      <w:r>
        <w:t>Los cupones no pueden utilizarse para cubrir ningún precio relacionado con un Cliente que no se presente a un curso reservado.</w:t>
      </w:r>
    </w:p>
    <w:p w:rsidR="00CE48C9" w:rsidRDefault="00121BA3" w:rsidP="00121BA3">
      <w:pPr>
        <w:pStyle w:val="ProductList-Bullet"/>
        <w:numPr>
          <w:ilvl w:val="0"/>
          <w:numId w:val="51"/>
        </w:numPr>
      </w:pPr>
      <w:r>
        <w:t>Los cupones solo puede canjearlos la persona aprobada por parte del Cliente para que utilice el cupón.</w:t>
      </w:r>
    </w:p>
    <w:p w:rsidR="00CE48C9" w:rsidRDefault="00121BA3" w:rsidP="00121BA3">
      <w:pPr>
        <w:pStyle w:val="ProductList-Bullet"/>
        <w:numPr>
          <w:ilvl w:val="0"/>
          <w:numId w:val="51"/>
        </w:numPr>
      </w:pPr>
      <w:r>
        <w:t xml:space="preserve">Los cupones no pueden cambiarse por dinero en efectivo, dinero pagadero u otras prestaciones de valor. </w:t>
      </w:r>
    </w:p>
    <w:p w:rsidR="00CE48C9" w:rsidRDefault="00121BA3" w:rsidP="00121BA3">
      <w:pPr>
        <w:pStyle w:val="ProductList-Bullet"/>
        <w:numPr>
          <w:ilvl w:val="0"/>
          <w:numId w:val="51"/>
        </w:numPr>
      </w:pPr>
      <w:r>
        <w:t xml:space="preserve">Los cupones se deben ceder durante el periodo de cobertura de SA. </w:t>
      </w:r>
    </w:p>
    <w:p w:rsidR="00CE48C9" w:rsidRDefault="00121BA3" w:rsidP="00121BA3">
      <w:pPr>
        <w:pStyle w:val="ProductList-Bullet"/>
        <w:numPr>
          <w:ilvl w:val="0"/>
          <w:numId w:val="51"/>
        </w:numPr>
      </w:pPr>
      <w:r>
        <w:t xml:space="preserve">Los cupones expirarán a los 180 días a partir de la fecha de cesión de cupones. Los cupones que expiren antes de la expiración de la cobertura de SA se devolverán al grupo de días de Cupones de Aprendizaje disponible. </w:t>
      </w:r>
    </w:p>
    <w:p w:rsidR="00CE48C9" w:rsidRDefault="00121BA3" w:rsidP="00121BA3">
      <w:pPr>
        <w:pStyle w:val="ProductList-Bullet"/>
        <w:numPr>
          <w:ilvl w:val="0"/>
          <w:numId w:val="51"/>
        </w:numPr>
      </w:pPr>
      <w:r>
        <w:t>Los cupones pueden utilizarse para reservar cursos de aprendizaje con un solo Microsoft Learning Partner cualificado a la vez.</w:t>
      </w:r>
    </w:p>
    <w:p w:rsidR="00CE48C9" w:rsidRDefault="00121BA3" w:rsidP="00121BA3">
      <w:pPr>
        <w:pStyle w:val="ProductList-Bullet"/>
        <w:numPr>
          <w:ilvl w:val="0"/>
          <w:numId w:val="51"/>
        </w:numPr>
      </w:pPr>
      <w:r>
        <w:t xml:space="preserve">Los cupones utilizados para adquirir Materiales de Aprendizaje Oficiales de Microsoft no se pueden transmitir ni vender. </w:t>
      </w:r>
    </w:p>
    <w:p w:rsidR="00CE48C9" w:rsidRDefault="00121BA3" w:rsidP="00121BA3">
      <w:pPr>
        <w:pStyle w:val="ProductList-Bullet"/>
        <w:numPr>
          <w:ilvl w:val="0"/>
          <w:numId w:val="51"/>
        </w:numPr>
      </w:pPr>
      <w:r>
        <w:t xml:space="preserve">La reducción del número de licencias aplicables para las que se adquiere SA como resultado de devoluciones y otros ajustes en la facturación, en la medida que así se permita, podrá disminuir la elegibilidad de niveles de servicio de Cupones de Aprendizaje del Cliente. </w:t>
      </w:r>
    </w:p>
    <w:p w:rsidR="00CE48C9" w:rsidRDefault="00121BA3" w:rsidP="00121BA3">
      <w:pPr>
        <w:pStyle w:val="ProductList-Bullet"/>
        <w:numPr>
          <w:ilvl w:val="0"/>
          <w:numId w:val="51"/>
        </w:numPr>
      </w:pPr>
      <w:r>
        <w:t>La tabla anterior muestra los créditos de formación disponibles según un contrato o una inscripción de tres (3) años completos. Los clientes que adquieran cobertura de SA de un año recibirán un tercio del número establecido de créditos de formación. Los clientes que adquieran cobertura de SA de dos años recibirán dos tercios del número establecido de créditos de aprendizaje.</w:t>
      </w:r>
    </w:p>
    <w:p w:rsidR="00CE48C9" w:rsidRDefault="00121BA3" w:rsidP="00121BA3">
      <w:pPr>
        <w:pStyle w:val="ProductList-Bullet"/>
        <w:numPr>
          <w:ilvl w:val="0"/>
          <w:numId w:val="51"/>
        </w:numPr>
      </w:pPr>
      <w:r>
        <w:t>Los Materiales de Aprendizaje Oficiales de Microsoft disponibles pueden cambiar en cualquier momento sin notificación previa.</w:t>
      </w:r>
    </w:p>
    <w:p w:rsidR="00CE48C9" w:rsidRDefault="00121BA3" w:rsidP="00121BA3">
      <w:pPr>
        <w:pStyle w:val="ProductList-Bullet"/>
        <w:numPr>
          <w:ilvl w:val="0"/>
          <w:numId w:val="51"/>
        </w:numPr>
      </w:pPr>
      <w:r>
        <w:t>La cantidad de días que se deba comprar de un Material de Aprendizaje Oficial de Microsoft puede cambiar en cualquier momento.</w:t>
      </w:r>
    </w:p>
    <w:p w:rsidR="00CE48C9" w:rsidRDefault="00CE48C9">
      <w:pPr>
        <w:pStyle w:val="ProductList-Body"/>
      </w:pPr>
    </w:p>
    <w:p w:rsidR="00CE48C9" w:rsidRDefault="00121BA3">
      <w:pPr>
        <w:pStyle w:val="ProductList-ClauseHeading"/>
        <w:outlineLvl w:val="2"/>
      </w:pPr>
      <w:bookmarkStart w:id="364" w:name="_Sec584"/>
      <w:r>
        <w:t>Microsoft Home Use Program</w:t>
      </w:r>
      <w:bookmarkEnd w:id="364"/>
    </w:p>
    <w:p w:rsidR="00CE48C9" w:rsidRDefault="00121BA3">
      <w:pPr>
        <w:pStyle w:val="ProductList-Body"/>
      </w:pPr>
      <w:r>
        <w:t>Microsoft Home Use Program proporciona a los empleados del Cliente el derecho a adquirir productos o servicios de Microsoft disponibles a través del sitio web de Microsoft Home Use Program. Los empleados del Cliente pueden optar por realizar compras desde los Servicios en Línea o la opción de Software.</w:t>
      </w:r>
    </w:p>
    <w:p w:rsidR="00CE48C9" w:rsidRDefault="00CE48C9">
      <w:pPr>
        <w:pStyle w:val="ProductList-Body"/>
      </w:pPr>
    </w:p>
    <w:p w:rsidR="00CE48C9" w:rsidRDefault="00121BA3">
      <w:pPr>
        <w:pStyle w:val="ProductList-SubClauseHeading"/>
        <w:outlineLvl w:val="3"/>
      </w:pPr>
      <w:r>
        <w:lastRenderedPageBreak/>
        <w:t>Servicios Online</w:t>
      </w:r>
    </w:p>
    <w:p w:rsidR="00CE48C9" w:rsidRDefault="00121BA3">
      <w:pPr>
        <w:pStyle w:val="ProductList-BodyIndented"/>
      </w:pPr>
      <w:r>
        <w:t>El requisito de umbral para participar en Microsoft Home Use Program, para la adquisición de Servicios en Línea, no se aplica a los Clientes con cobertura SAM para el grupo de Aplicaciones. Los empleados del Cliente pueden adquirir una suscripción única de Office 365 Home u Office 365 Personal a través del sitio web de Microsoft Home Use Program.</w:t>
      </w:r>
    </w:p>
    <w:p w:rsidR="00CE48C9" w:rsidRDefault="00CE48C9">
      <w:pPr>
        <w:pStyle w:val="ProductList-BodyIndented"/>
      </w:pPr>
    </w:p>
    <w:p w:rsidR="00CE48C9" w:rsidRDefault="00121BA3">
      <w:pPr>
        <w:pStyle w:val="ProductList-BodyIndented"/>
      </w:pPr>
      <w:r>
        <w:t>Las suscripciones a Office 365 Home u Office 365 Personal adquiridas a través del sitio web de Microsoft Home Use Program pueden renovarse actualmente al precio actual de Microsoft Home Use Program, independientemente del empleo o del estado de cobertura SAM del Cliente.</w:t>
      </w:r>
    </w:p>
    <w:p w:rsidR="00CE48C9" w:rsidRDefault="00CE48C9">
      <w:pPr>
        <w:pStyle w:val="ProductList-BodyIndented"/>
      </w:pPr>
    </w:p>
    <w:p w:rsidR="00CE48C9" w:rsidRDefault="00121BA3">
      <w:pPr>
        <w:pStyle w:val="ProductList-SubClauseHeading"/>
        <w:outlineLvl w:val="3"/>
      </w:pPr>
      <w:r>
        <w:t>Software</w:t>
      </w:r>
    </w:p>
    <w:p w:rsidR="00CE48C9" w:rsidRDefault="00121BA3">
      <w:pPr>
        <w:pStyle w:val="ProductList-BodyIndented"/>
      </w:pPr>
      <w:r>
        <w:t>Los empleados del Cliente, que son usuarios de las aplicaciones de desktop certificadas licenciadas que se identifican en la siguiente tabla podrán adquirir una Licencia individual para el software de Home Use Program correspondiente, que debe instalarse en un dispositivo (ya sea PC o Mac, específico del software que se adquirió). Los programas Academic Select (sin SAM), Academic Select Plus (sin SAM) y Academic Open no son elegibles para este beneficio.</w:t>
      </w:r>
    </w:p>
    <w:p w:rsidR="00CE48C9" w:rsidRDefault="00CE48C9">
      <w:pPr>
        <w:pStyle w:val="ProductList-BodyIndented"/>
      </w:pPr>
    </w:p>
    <w:p w:rsidR="00CE48C9" w:rsidRDefault="00121BA3">
      <w:pPr>
        <w:pStyle w:val="ProductList-BodyIndented"/>
      </w:pPr>
      <w:r>
        <w:t>Las licencias de Home Use Software expiran con la terminación del empleo, la terminación o la expiración de la cobertura de SA para la copia de la aplicación de desktop certificada correspondiente que el empleado utiliza en el trabajo, si el empleado deja de ser un usuario de la copia licenciada de la aplicación de desktop certificada o en caso de instalación o uso por parte del empleado de cualquier versión anterior o posterior de dicha aplicación de desktop certificada de acuerdo con una licencia de Home Use Program.</w:t>
      </w:r>
    </w:p>
    <w:p w:rsidR="00CE48C9" w:rsidRDefault="00CE48C9">
      <w:pPr>
        <w:pStyle w:val="ProductList-BodyIndented"/>
      </w:pPr>
    </w:p>
    <w:tbl>
      <w:tblPr>
        <w:tblStyle w:val="PURTable0"/>
        <w:tblW w:w="0" w:type="dxa"/>
        <w:tblLook w:val="04A0"/>
      </w:tblPr>
      <w:tblGrid>
        <w:gridCol w:w="5230"/>
        <w:gridCol w:w="5326"/>
      </w:tblGrid>
      <w:tr w:rsidR="00CE48C9">
        <w:trPr>
          <w:cnfStyle w:val="10000000000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Aplicación de Desktop Certificada</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Licencia de Home Use Program correspondiente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Visio Standard 2013/2016/2019 </w:t>
            </w:r>
          </w:p>
          <w:p w:rsidR="00CE48C9" w:rsidRDefault="00121BA3">
            <w:pPr>
              <w:pStyle w:val="ProductList-TableBody"/>
            </w:pPr>
            <w:r>
              <w:t>Visio Professional 2013/2016/2019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Visio Professional 2019 HUP</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Project Standard 2013/2016/2019</w:t>
            </w:r>
          </w:p>
          <w:p w:rsidR="00CE48C9" w:rsidRDefault="00121BA3">
            <w:pPr>
              <w:pStyle w:val="ProductList-TableBody"/>
            </w:pPr>
            <w:r>
              <w:t>Project Professional 2013/2016/2019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Project Professional 2019 HUP</w:t>
            </w:r>
          </w:p>
        </w:tc>
      </w:tr>
    </w:tbl>
    <w:p w:rsidR="00CE48C9" w:rsidRDefault="00CE48C9">
      <w:pPr>
        <w:pStyle w:val="ProductList-SubClauseHeading"/>
        <w:outlineLvl w:val="3"/>
      </w:pPr>
    </w:p>
    <w:p w:rsidR="00CE48C9" w:rsidRDefault="00121BA3">
      <w:pPr>
        <w:pStyle w:val="ProductList-BodyIndented"/>
      </w:pPr>
      <w:r>
        <w:t>Los términos de uso de los productos y los servicios adquiridos a través del software de Home Use Program se establecen entre Microsoft y el empleado del Cliente; es posible acceder a estos a través de los sitios web de Microsoft Home Use Program.</w:t>
      </w:r>
    </w:p>
    <w:p w:rsidR="00CE48C9" w:rsidRDefault="00CE48C9">
      <w:pPr>
        <w:pStyle w:val="ProductList-BodyIndented"/>
      </w:pPr>
    </w:p>
    <w:p w:rsidR="00CE48C9" w:rsidRDefault="00121BA3">
      <w:pPr>
        <w:pStyle w:val="ProductList-BodyIndented"/>
      </w:pPr>
      <w:r>
        <w:t>Microsoft no asume ningún tipo de responsabilidad con respecto al cumplimiento de cualquier obligación relacionada con beneficios de empleo, aplicación de impuestos o generación de informes que el cliente o sus empleados puedan contraer.</w:t>
      </w:r>
    </w:p>
    <w:p w:rsidR="00CE48C9" w:rsidRDefault="00CE48C9">
      <w:pPr>
        <w:pStyle w:val="ProductList-BodyIndented"/>
      </w:pPr>
    </w:p>
    <w:p w:rsidR="00CE48C9" w:rsidRDefault="00121BA3">
      <w:pPr>
        <w:pStyle w:val="ProductList-BodyIndented"/>
      </w:pPr>
      <w:r>
        <w:t>Microsoft podrá terminar la participación de un Cliente en Microsoft Home Use Program, de forma inmediata y sin previo aviso, en relación con un acceso no autorizado o la obtención de licencias a través del sitio web de Microsoft Home Use Program en relación con el código de programa de dicho Cliente.</w:t>
      </w:r>
    </w:p>
    <w:p w:rsidR="00CE48C9" w:rsidRDefault="00CE48C9">
      <w:pPr>
        <w:pStyle w:val="ProductList-BodyIndented"/>
      </w:pPr>
    </w:p>
    <w:p w:rsidR="00CE48C9" w:rsidRDefault="00121BA3">
      <w:pPr>
        <w:pStyle w:val="ProductList-BodyIndented"/>
      </w:pPr>
      <w:r>
        <w:t xml:space="preserve">Para obtener más información sobre Microsoft Home Use Program, consulte </w:t>
      </w:r>
      <w:hyperlink r:id="rId164">
        <w:r>
          <w:rPr>
            <w:color w:val="00467F"/>
            <w:u w:val="single"/>
          </w:rPr>
          <w:t>http://www.microsoft.com/licensing</w:t>
        </w:r>
      </w:hyperlink>
      <w:r>
        <w:t xml:space="preserve"> o </w:t>
      </w:r>
      <w:hyperlink r:id="rId165">
        <w:r>
          <w:rPr>
            <w:color w:val="00467F"/>
            <w:u w:val="single"/>
          </w:rPr>
          <w:t>https://businessstore.microsoft.com/store/home-use-program</w:t>
        </w:r>
      </w:hyperlink>
      <w:r>
        <w:t>.</w:t>
      </w:r>
    </w:p>
    <w:p w:rsidR="00CE48C9" w:rsidRDefault="00CE48C9">
      <w:pPr>
        <w:pStyle w:val="ProductList-BodyIndented"/>
        <w:jc w:val="right"/>
      </w:pPr>
    </w:p>
    <w:p w:rsidR="00CE48C9" w:rsidRDefault="00121BA3">
      <w:pPr>
        <w:pStyle w:val="ProductList-ClauseHeading"/>
        <w:outlineLvl w:val="2"/>
      </w:pPr>
      <w:bookmarkStart w:id="365" w:name="_Sec585"/>
      <w:r>
        <w:t>Soporte para la Resolución de Problemas 24x7</w:t>
      </w:r>
      <w:bookmarkEnd w:id="365"/>
    </w:p>
    <w:p w:rsidR="00CE48C9" w:rsidRDefault="00121BA3">
      <w:pPr>
        <w:pStyle w:val="ProductList-Body"/>
      </w:pPr>
      <w:r>
        <w:t>Los clientes (excepto los clientes que compren a través de programas académicos) con cobertura de SA son elegibles para recibir Soporte para la Resolución de Problemas 24x7.</w:t>
      </w:r>
    </w:p>
    <w:p w:rsidR="00CE48C9" w:rsidRDefault="00CE48C9">
      <w:pPr>
        <w:pStyle w:val="ProductList-Body"/>
      </w:pPr>
    </w:p>
    <w:p w:rsidR="00CE48C9" w:rsidRDefault="00121BA3">
      <w:pPr>
        <w:pStyle w:val="ProductList-Body"/>
      </w:pPr>
      <w:r>
        <w:t xml:space="preserve">El Soporte para la Resolución de Problemas 24x7 proporciona asistencia para los problemas con síntomas específicos que surjan al utilizar los productos Microsoft. Microsoft realizará esfuerzos razonables para ayudar al Cliente en sus solicitudes de soporte conforme a las directivas de Soporte de Microsoft. Microsoft se reserva el derecho a rechazar solicitudes no razonables de servicios de soporte. Asimismo, es posible que se remita a los Clientes a un contrato de nivel de servicios adicional que pueda requerir un cargo adicional. </w:t>
      </w:r>
    </w:p>
    <w:p w:rsidR="00CE48C9" w:rsidRDefault="00CE48C9">
      <w:pPr>
        <w:pStyle w:val="ProductList-Body"/>
      </w:pPr>
    </w:p>
    <w:p w:rsidR="00CE48C9" w:rsidRDefault="00121BA3">
      <w:pPr>
        <w:pStyle w:val="ProductList-Body"/>
      </w:pPr>
      <w:r>
        <w:t xml:space="preserve">Los productos que se incluyan actualmente en el Soporte Estándar, como se define en la Directiva de Ciclo de Vida de Soporte de Microsoft, son elegibles para obtener Soporte para la Resolución de Problemas 24x7. Microsoft podrá agregar soporte para nuevos Productos o interrumpir el soporte para Productos existentes. Microsoft notificará al Cliente si la implementación de productos de Microsoft de un Cliente no pueden recibir soporte. Si el Cliente no modifica la implementación para que se le pueda proporcionar soporte de forma efectiva dentro de treinta (30) días después de la notificación, Microsoft no tendrá obligación de brindar servicios de soporte para dicha implementación. </w:t>
      </w:r>
    </w:p>
    <w:p w:rsidR="00CE48C9" w:rsidRDefault="00CE48C9">
      <w:pPr>
        <w:pStyle w:val="ProductList-Body"/>
      </w:pPr>
    </w:p>
    <w:p w:rsidR="00CE48C9" w:rsidRDefault="00121BA3">
      <w:pPr>
        <w:pStyle w:val="ProductList-Body"/>
      </w:pPr>
      <w:r>
        <w:t>Una solicitud de soporte break-fix asistido, también conocida como un incidente, se define como un problema de soporte individual y el esfuerzo razonable necesario para resolverlo. Un problema de soporte individual es el que no se puede dividir en problemas subordinados. Si un problema se compone de problemas subordinados, cada uno se considerará como un incidente individual. En situaciones específicas, Microsoft puede proporcionar una modificación del código de software del Producto de Microsoft disponible comercialmente para solucionar problemas críticos específicos (“Revisiones”) en respuesta a una solicitud de soporte break-fix asistido. Las Revisiones están diseñadas para solucionar los problemas específicos del Cliente y no se someten a pruebas de regresión.</w:t>
      </w:r>
    </w:p>
    <w:p w:rsidR="00CE48C9" w:rsidRDefault="00CE48C9">
      <w:pPr>
        <w:pStyle w:val="ProductList-Body"/>
      </w:pPr>
    </w:p>
    <w:p w:rsidR="00CE48C9" w:rsidRDefault="00121BA3">
      <w:pPr>
        <w:pStyle w:val="ProductList-SubClauseHeading"/>
        <w:outlineLvl w:val="3"/>
      </w:pPr>
      <w:r>
        <w:lastRenderedPageBreak/>
        <w:t>Concesiones de Incidentes de Soporte Telefónico para todos los programas, excepto MPSA</w:t>
      </w:r>
    </w:p>
    <w:p w:rsidR="00CE48C9" w:rsidRDefault="00121BA3">
      <w:pPr>
        <w:pStyle w:val="ProductList-BodyIndented"/>
      </w:pPr>
      <w:r>
        <w:t>El número de incidentes de soporte telefónico permitidos varía según el Cliente y según sus gastos en SA y opción de pago. Los incidentes basados en gastos de SA se obtienen según los gastos en SA en servidores y desktops bajo una inscripción cualificada Select o Enterprise, registro Select Plus, Contrato Open Value o número de Autorización de Licencia Open. Microsoft concederá un incidente por cada $20.000 de gastos mínimos en SA en Servidor o SA de la licencia CAL. Microsoft concederá un incidente por cada $200.000 de gastos mínimos en SA en Grupos de Sistemas o Grupos de Aplicaciones. La tabla a continuación muestra los equivalentes aproximados de distintas monedas para concesiones basadas en gastos en SA con respecto a contratos basados en monedas que no sean el dólar estadounidense (USD). Debido a la fluctuación de los tipos de cambio, esta tabla está sujeta a cambios.</w:t>
      </w:r>
    </w:p>
    <w:tbl>
      <w:tblPr>
        <w:tblStyle w:val="PURTable0"/>
        <w:tblW w:w="0" w:type="dxa"/>
        <w:tblLook w:val="04A0"/>
      </w:tblPr>
      <w:tblGrid>
        <w:gridCol w:w="2629"/>
        <w:gridCol w:w="2545"/>
        <w:gridCol w:w="2691"/>
        <w:gridCol w:w="2691"/>
      </w:tblGrid>
      <w:tr w:rsidR="00CE48C9">
        <w:trPr>
          <w:cnfStyle w:val="10000000000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Nombre de la moneda</w:t>
            </w:r>
          </w:p>
        </w:tc>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Código de la Moneda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Servidor / CAL - Incrementos de Concesiones de Incidentes</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IW / Cliente - Incrementos de Concesiones de Incidentes</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estadounidense</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USD</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australiano</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AUD</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canadiense</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27,000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270,000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Franco suizo</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CHF</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 Fr. 33,000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 Fr. 330,000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Renminbi de China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CNY</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CRC 165.000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CRC 1.650.000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danesa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DKK</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160.000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1.600.000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Euro</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EUR</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21,500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215,000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Libra esterlina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GBP</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£13,500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£135,000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Yen japonés</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JPY</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JPY 2.400.000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JPY 24.000.000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Won coreano</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KRW</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KWD 24.000.000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KWD 240.000.000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noruega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NOK</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165.000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1.650.000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neozelandés</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NZD</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35,000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350,000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sueca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SEK</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200.000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 2.000.000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Nuevo dólar de Taiwán</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TWD</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NTD 700.000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NTD 7.000.000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Rupia india</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INR</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INR 1.000.000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INR 10.000.000</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Rublo ruso</w:t>
            </w:r>
          </w:p>
        </w:tc>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 660.000</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 6.600.000</w:t>
            </w:r>
          </w:p>
        </w:tc>
      </w:tr>
    </w:tbl>
    <w:p w:rsidR="00CE48C9" w:rsidRDefault="00CE48C9">
      <w:pPr>
        <w:pStyle w:val="ProductList-BodyIndented"/>
        <w:ind w:left="720"/>
      </w:pPr>
    </w:p>
    <w:p w:rsidR="00CE48C9" w:rsidRDefault="00121BA3">
      <w:pPr>
        <w:pStyle w:val="ProductList-BodyIndented"/>
      </w:pPr>
      <w:r>
        <w:t>Los Incidentes de soporte telefónico que no se hayan utilizado expirarán en el momento de la expiración de la cobertura de SA. Los Incidentes de soporte telefónico no podrán transmitirse entre inscripciones o contratos.</w:t>
      </w:r>
    </w:p>
    <w:p w:rsidR="00CE48C9" w:rsidRDefault="00CE48C9">
      <w:pPr>
        <w:pStyle w:val="ProductList-BodyIndented"/>
      </w:pPr>
    </w:p>
    <w:p w:rsidR="00CE48C9" w:rsidRDefault="00121BA3">
      <w:pPr>
        <w:pStyle w:val="ProductList-BodyIndented"/>
      </w:pPr>
      <w:r>
        <w:t xml:space="preserve">El acceso al soporte telefónico local está disponible durante el horario comercial en el sitio web </w:t>
      </w:r>
      <w:hyperlink r:id="rId166">
        <w:r>
          <w:rPr>
            <w:color w:val="00467F"/>
            <w:u w:val="single"/>
          </w:rPr>
          <w:t>http://support.microsoft.com/gp/saphone</w:t>
        </w:r>
      </w:hyperlink>
      <w:r>
        <w:t>. El soporte telefónico después del horario comercial puede proporcionarse a través de centros de soporte regionales e internacionales. El soporte telefónico después del horario comercial solo puede utilizarse para iniciar solicitudes de soporte crítico para el negocio. El horario comercial se determina según la región. El servicio de soporte telefónico no está disponible en todos los idiomas ni en todas las regiones.</w:t>
      </w:r>
    </w:p>
    <w:p w:rsidR="00CE48C9" w:rsidRDefault="00CE48C9">
      <w:pPr>
        <w:pStyle w:val="ProductList-BodyIndented"/>
      </w:pPr>
    </w:p>
    <w:p w:rsidR="00CE48C9" w:rsidRDefault="00121BA3">
      <w:pPr>
        <w:pStyle w:val="ProductList-SubClauseHeading"/>
        <w:outlineLvl w:val="3"/>
      </w:pPr>
      <w:r>
        <w:t>Concesiones de Incidentes de Soporte Telefónico para MPSA</w:t>
      </w:r>
    </w:p>
    <w:p w:rsidR="00CE48C9" w:rsidRDefault="00121BA3">
      <w:pPr>
        <w:pStyle w:val="ProductList-BodyIndented"/>
      </w:pPr>
      <w:r>
        <w:t>El número de incidentes de soporte telefónico permitidos varía según los puntos de beneficios de SA del Cliente ganados. Si el Cliente dispone de cobertura de SA en por lo menos un Producto de software de servidor tiene derecho a un incidente gratuito. El número de incidentes de soporte telefónico al que tiene derecho el Cliente se basa en el número total de puntos ganados que se calcula a través de la Cuenta de la Compra del Cliente, tal como se muestra a continuación (consulte el apartado “Cálculo de los puntos de beneficios de Software Assurance” de este documento para obtener información sobre cómo se calculan los puntos de beneficios de SA):</w:t>
      </w:r>
    </w:p>
    <w:tbl>
      <w:tblPr>
        <w:tblStyle w:val="PURTable0"/>
        <w:tblW w:w="0" w:type="dxa"/>
        <w:tblLook w:val="04A0"/>
      </w:tblPr>
      <w:tblGrid>
        <w:gridCol w:w="5346"/>
        <w:gridCol w:w="5210"/>
      </w:tblGrid>
      <w:tr w:rsidR="00CE48C9">
        <w:trPr>
          <w:cnfStyle w:val="100000000000"/>
        </w:trPr>
        <w:tc>
          <w:tcPr>
            <w:tcW w:w="6120" w:type="dxa"/>
            <w:tcBorders>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 xml:space="preserve">Grupo </w:t>
            </w:r>
          </w:p>
        </w:tc>
        <w:tc>
          <w:tcPr>
            <w:tcW w:w="6000" w:type="dxa"/>
            <w:tcBorders>
              <w:left w:val="single" w:sz="4" w:space="0" w:color="000000"/>
              <w:right w:val="single" w:sz="4" w:space="0" w:color="000000"/>
            </w:tcBorders>
            <w:shd w:val="clear" w:color="auto" w:fill="0072C6"/>
          </w:tcPr>
          <w:p w:rsidR="00CE48C9" w:rsidRDefault="00121BA3">
            <w:pPr>
              <w:pStyle w:val="ProductList-TableBody"/>
            </w:pPr>
            <w:r>
              <w:rPr>
                <w:color w:val="FFFFFF"/>
              </w:rPr>
              <w:t>Puntos por incidente de soporte telefónico</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Aplicaciones y Sistemas (combinados)</w:t>
            </w:r>
          </w:p>
        </w:tc>
        <w:tc>
          <w:tcPr>
            <w:tcW w:w="6000" w:type="dxa"/>
            <w:tcBorders>
              <w:left w:val="single" w:sz="4" w:space="0" w:color="000000"/>
              <w:right w:val="single" w:sz="4" w:space="0" w:color="000000"/>
            </w:tcBorders>
          </w:tcPr>
          <w:p w:rsidR="00CE48C9" w:rsidRDefault="00121BA3">
            <w:pPr>
              <w:pStyle w:val="ProductList-TableBody"/>
            </w:pPr>
            <w:r>
              <w:t>2,000</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w:t>
            </w:r>
          </w:p>
        </w:tc>
        <w:tc>
          <w:tcPr>
            <w:tcW w:w="6000" w:type="dxa"/>
            <w:tcBorders>
              <w:left w:val="single" w:sz="4" w:space="0" w:color="000000"/>
              <w:right w:val="single" w:sz="4" w:space="0" w:color="000000"/>
            </w:tcBorders>
          </w:tcPr>
          <w:p w:rsidR="00CE48C9" w:rsidRDefault="00121BA3">
            <w:pPr>
              <w:pStyle w:val="ProductList-TableBody"/>
            </w:pPr>
            <w:r>
              <w:t>400</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w:t>
            </w:r>
          </w:p>
        </w:tc>
        <w:tc>
          <w:tcPr>
            <w:tcW w:w="6000" w:type="dxa"/>
            <w:tcBorders>
              <w:left w:val="single" w:sz="4" w:space="0" w:color="000000"/>
              <w:right w:val="single" w:sz="4" w:space="0" w:color="000000"/>
            </w:tcBorders>
          </w:tcPr>
          <w:p w:rsidR="00CE48C9" w:rsidRDefault="00121BA3">
            <w:pPr>
              <w:pStyle w:val="ProductList-TableBody"/>
            </w:pPr>
            <w:r>
              <w:t>400</w:t>
            </w:r>
          </w:p>
        </w:tc>
      </w:tr>
    </w:tbl>
    <w:p w:rsidR="00CE48C9" w:rsidRDefault="00CE48C9">
      <w:pPr>
        <w:pStyle w:val="ProductList-BodyIndented"/>
      </w:pPr>
    </w:p>
    <w:p w:rsidR="00CE48C9" w:rsidRDefault="00121BA3">
      <w:pPr>
        <w:pStyle w:val="ProductList-BodyIndented"/>
      </w:pPr>
      <w:r>
        <w:t>Se tiene derecho a los incidentes durante el periodo de vigencia de la cobertura de SA y están disponibles para su uso desde el inicio de la cobertura de SA del Cliente, independientemente de si el Cliente eligió fraccionar los pagos. Las compras realizadas tras el pedido inicial desencadenarán el nuevo cálculo de los incidentes concedidos y la asignación anual. Los Incidentes de soporte telefónico que no se hayan utilizado expirarán en el momento de la expiración de la cobertura de SA. Los Incidentes de soporte telefónico no podrán transmitirse entre Cuentas de la Compra.</w:t>
      </w:r>
    </w:p>
    <w:p w:rsidR="00CE48C9" w:rsidRDefault="00CE48C9">
      <w:pPr>
        <w:pStyle w:val="ProductList-BodyIndented"/>
      </w:pPr>
    </w:p>
    <w:p w:rsidR="00CE48C9" w:rsidRDefault="00121BA3">
      <w:pPr>
        <w:pStyle w:val="ProductList-BodyIndented"/>
      </w:pPr>
      <w:r>
        <w:t>El acceso al soporte telefónico local está disponible durante el horario comercial en el sitio web http://support.microsoft.com/gp/saphone. El soporte telefónico después del horario comercial puede proporcionarse a través de centros de soporte regionales e internacionales. El soporte telefónico después del horario comercial solo puede utilizarse para iniciar solicitudes de soporte crítico para el negocio. El horario comercial se determina según la región. El servicio de soporte telefónico no está disponible en todos los idiomas ni en todas las regiones.</w:t>
      </w:r>
    </w:p>
    <w:p w:rsidR="00CE48C9" w:rsidRDefault="00CE48C9">
      <w:pPr>
        <w:pStyle w:val="ProductList-SubClauseHeading"/>
        <w:outlineLvl w:val="3"/>
      </w:pPr>
    </w:p>
    <w:p w:rsidR="00CE48C9" w:rsidRDefault="00121BA3">
      <w:pPr>
        <w:pStyle w:val="ProductList-SubClauseHeading"/>
        <w:outlineLvl w:val="3"/>
      </w:pPr>
      <w:r>
        <w:t>Incidentes Basados en Web</w:t>
      </w:r>
    </w:p>
    <w:p w:rsidR="00CE48C9" w:rsidRDefault="00121BA3">
      <w:pPr>
        <w:pStyle w:val="ProductList-BodyIndented"/>
      </w:pPr>
      <w:r>
        <w:t xml:space="preserve">Los clientes (excepto los clientes que cuenten con licencia Academic Select, Select Plus for Academic, licencia Academic Open, contrato Campus y School, Open Value Subscription – Education Solutions y Licencia Open) con Ediciones Standard, Enterprise y Datacenter de productos de software de servidor con cobertura de SA tienen acceso a los servicios electrónicos de Soporte para la Resolución de Problemas basado en web, según sea necesario. El acceso a los sitios de soporte electrónico está disponible 24 horas al día, 7 días a la semana, aunque las </w:t>
      </w:r>
      <w:r>
        <w:lastRenderedPageBreak/>
        <w:t>respuestas se proporcionarán durante el Horario Comercial. Los incidentes iniciados a través de la web que el Cliente convierte a incidentes de resolución telefónica se incluirán en el saldo disponible de incidentes telefónicos en el momento de la resolución. Los incidentes iniciados a través de la web y a los que Microsoft ha realizado un seguimiento por teléfono no se incluirán en el balance disponible de incidentes telefónicos si la resolución se lleva a cabo a través de la web, correo electrónico y otros medios electrónicos.</w:t>
      </w:r>
    </w:p>
    <w:p w:rsidR="00CE48C9" w:rsidRDefault="00CE48C9">
      <w:pPr>
        <w:pStyle w:val="ProductList-BodyIndented"/>
      </w:pPr>
    </w:p>
    <w:p w:rsidR="00CE48C9" w:rsidRDefault="00121BA3">
      <w:pPr>
        <w:pStyle w:val="ProductList-BodyIndented"/>
      </w:pPr>
      <w:r>
        <w:t xml:space="preserve">La cobertura de SA es necesaria para el software de servidor y las </w:t>
      </w:r>
      <w:r w:rsidR="000D6B75">
        <w:fldChar w:fldCharType="begin"/>
      </w:r>
      <w:r>
        <w:instrText xml:space="preserve"> AutoTextList   \s NoStyle \t "Licencia CAL es una licencia de acceso cliente, la que se puede asignar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relacionadas para optar a incidentes de Soporte Web. Los clientes solo pueden presentar solicitudes de Soporte para la Resolución de Problemas basado en web para aquellas copias licenciadas de software de servidor con cobertura de SA.</w:t>
      </w:r>
    </w:p>
    <w:p w:rsidR="00CE48C9" w:rsidRDefault="00CE48C9">
      <w:pPr>
        <w:pStyle w:val="ProductList-BodyIndented"/>
        <w:ind w:left="720"/>
      </w:pPr>
    </w:p>
    <w:p w:rsidR="00CE48C9" w:rsidRDefault="00121BA3">
      <w:pPr>
        <w:pStyle w:val="ProductList-SubClauseHeading"/>
        <w:outlineLvl w:val="3"/>
      </w:pPr>
      <w:r>
        <w:t>Contactos de soporte</w:t>
      </w:r>
    </w:p>
    <w:p w:rsidR="00CE48C9" w:rsidRDefault="00121BA3">
      <w:pPr>
        <w:pStyle w:val="ProductList-BodyIndented"/>
      </w:pPr>
      <w:r>
        <w:t>El número de contactos de soporte permitidos varía según el programa de licencias por volumen y el número de licencias con cobertura de SA, como se indica a continuación. Los contactos deben incluir los nombres de personas, aunque no formen parte de la organización del Cliente. Sin embargo, es posible que una organización, un departamento o un nombre de grupo no aparezcan como contacto.</w:t>
      </w:r>
    </w:p>
    <w:tbl>
      <w:tblPr>
        <w:tblStyle w:val="PURTable0"/>
        <w:tblW w:w="0" w:type="dxa"/>
        <w:tblLook w:val="04A0"/>
      </w:tblPr>
      <w:tblGrid>
        <w:gridCol w:w="1532"/>
        <w:gridCol w:w="1504"/>
        <w:gridCol w:w="1504"/>
        <w:gridCol w:w="1504"/>
        <w:gridCol w:w="1504"/>
        <w:gridCol w:w="1504"/>
        <w:gridCol w:w="1504"/>
      </w:tblGrid>
      <w:tr w:rsidR="00CE48C9">
        <w:trPr>
          <w:cnfStyle w:val="100000000000"/>
        </w:trPr>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Beneficios</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OL</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OV</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S/S+: EA Nivel 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S/S+: EA Nivel B</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S/S+: EA Nivel C y MPSA</w:t>
            </w:r>
          </w:p>
        </w:tc>
        <w:tc>
          <w:tcPr>
            <w:tcW w:w="17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S/S+: EA Nivel D</w:t>
            </w:r>
          </w:p>
        </w:tc>
      </w:tr>
      <w:tr w:rsidR="00CE48C9">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N.º de Contactos de Soporte Telefónico para la Resolución de Problemas</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Según sea Necesario</w:t>
            </w:r>
          </w:p>
        </w:tc>
      </w:tr>
      <w:tr w:rsidR="00CE48C9">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N.º de Contactos de Soporte Web Autorizados</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N/D</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w:t>
            </w:r>
          </w:p>
        </w:tc>
        <w:tc>
          <w:tcPr>
            <w:tcW w:w="17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16</w:t>
            </w:r>
          </w:p>
        </w:tc>
      </w:tr>
    </w:tbl>
    <w:p w:rsidR="00CE48C9" w:rsidRDefault="00CE48C9">
      <w:pPr>
        <w:pStyle w:val="ProductList-BodyIndented"/>
      </w:pPr>
    </w:p>
    <w:p w:rsidR="00CE48C9" w:rsidRDefault="00121BA3">
      <w:pPr>
        <w:pStyle w:val="ProductList-SubClauseHeading"/>
        <w:outlineLvl w:val="3"/>
      </w:pPr>
      <w:r>
        <w:t>Nivel de Servicio para Clientes con Software Assurance</w:t>
      </w:r>
    </w:p>
    <w:p w:rsidR="00CE48C9" w:rsidRDefault="00121BA3">
      <w:pPr>
        <w:pStyle w:val="ProductList-BodyIndented"/>
      </w:pPr>
      <w:r>
        <w:t>Los tiempos de respuesta estimados por nivel de gravedad y responsabilidades del Cliente se definen en la siguiente tabla:</w:t>
      </w:r>
    </w:p>
    <w:tbl>
      <w:tblPr>
        <w:tblStyle w:val="PURTable0"/>
        <w:tblW w:w="0" w:type="dxa"/>
        <w:tblLook w:val="04A0"/>
      </w:tblPr>
      <w:tblGrid>
        <w:gridCol w:w="2550"/>
        <w:gridCol w:w="2690"/>
        <w:gridCol w:w="2646"/>
        <w:gridCol w:w="2670"/>
      </w:tblGrid>
      <w:tr w:rsidR="00CE48C9">
        <w:trPr>
          <w:cnfStyle w:val="100000000000"/>
        </w:trPr>
        <w:tc>
          <w:tcPr>
            <w:tcW w:w="29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Gravedad</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Situación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Respuesta Esperada de Microsoft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Respuesta Esperada del Cliente</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 Presentación por teléfono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crítico para el negocio: </w:t>
            </w:r>
          </w:p>
          <w:p w:rsidR="00CE48C9" w:rsidRDefault="00121BA3">
            <w:pPr>
              <w:pStyle w:val="ProductList-TableBody"/>
            </w:pPr>
            <w:r>
              <w:t>Pérdida o degradación importante de servicios en el negocio del Cliente</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2 horas o menos conforme a la oferta de soporte</w:t>
            </w:r>
          </w:p>
          <w:p w:rsidR="00CE48C9" w:rsidRDefault="00121BA3">
            <w:pPr>
              <w:pStyle w:val="ProductList-TableBody"/>
            </w:pPr>
            <w:r>
              <w:t>Los Recursos de Microsoft acudirán a las instalaciones del Cliente según lo solicitado.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Asignación de los recursos adecuados para mantener un esfuerzo continuo durante horario 24x72</w:t>
            </w:r>
          </w:p>
          <w:p w:rsidR="00CE48C9" w:rsidRDefault="00121BA3">
            <w:pPr>
              <w:pStyle w:val="ProductList-TableBody"/>
            </w:pPr>
            <w:r>
              <w:t>Acceso y respuesta rápidos de la autoridad de control de cambios</w:t>
            </w:r>
          </w:p>
          <w:p w:rsidR="00CE48C9" w:rsidRDefault="00121BA3">
            <w:pPr>
              <w:pStyle w:val="ProductList-TableBody"/>
            </w:pPr>
            <w:r>
              <w:t>Notificación de la administración</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 Presentación por teléfono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moderado para el negocio: </w:t>
            </w:r>
          </w:p>
          <w:p w:rsidR="00CE48C9" w:rsidRDefault="00121BA3">
            <w:pPr>
              <w:pStyle w:val="ProductList-TableBody"/>
            </w:pPr>
            <w:r>
              <w:t>El negocio del Cliente experimenta una pérdida o una degradación moderada de los servicios, pero se puede seguir trabajando razonablemente de forma parcial.</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4 horas o menos conforme a la oferta de soporte</w:t>
            </w:r>
          </w:p>
          <w:p w:rsidR="00CE48C9" w:rsidRDefault="00121BA3">
            <w:pPr>
              <w:pStyle w:val="ProductList-TableBody"/>
            </w:pPr>
            <w:r>
              <w:t>Esfuerzo solo durante Horario Comercial normal</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Asignación de los recursos adecuados para mantener un esfuerzo continuo durante el Horario Comercial normal</w:t>
            </w:r>
          </w:p>
          <w:p w:rsidR="00CE48C9" w:rsidRDefault="00121BA3">
            <w:pPr>
              <w:pStyle w:val="ProductList-TableBody"/>
            </w:pPr>
            <w:r>
              <w:t>Acceso y respuesta de la autoridad de control de cambios en 4 horas dentro del Horario Comercial normal</w:t>
            </w:r>
          </w:p>
        </w:tc>
      </w:tr>
      <w:tr w:rsidR="00CE48C9">
        <w:tc>
          <w:tcPr>
            <w:tcW w:w="29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 Presentación por teléfono o Web</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mínimo para el negocio: </w:t>
            </w:r>
          </w:p>
          <w:p w:rsidR="00CE48C9" w:rsidRDefault="00121BA3">
            <w:pPr>
              <w:pStyle w:val="ProductList-TableBody"/>
            </w:pPr>
            <w:r>
              <w:t>El negocio del Cliente funciona sustancialmente con impedimentos menores o sin impedimentos de los servicios.</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un día laboral o menos conforme a la oferta de soporte</w:t>
            </w:r>
          </w:p>
          <w:p w:rsidR="00CE48C9" w:rsidRDefault="00121BA3">
            <w:pPr>
              <w:pStyle w:val="ProductList-TableBody"/>
            </w:pPr>
            <w:r>
              <w:t>Esfuerzo solo durante Horario Comercial normal</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Información de contacto exacta de persona responsable del caso</w:t>
            </w:r>
          </w:p>
          <w:p w:rsidR="00CE48C9" w:rsidRDefault="00121BA3">
            <w:pPr>
              <w:pStyle w:val="ProductList-TableBody"/>
            </w:pPr>
            <w:r>
              <w:t>Respuesta dentro de un día laboral.</w:t>
            </w:r>
          </w:p>
        </w:tc>
      </w:tr>
    </w:tbl>
    <w:p w:rsidR="00CE48C9" w:rsidRDefault="00121BA3">
      <w:pPr>
        <w:pStyle w:val="ProductList-BodyIndented"/>
      </w:pPr>
      <w:r>
        <w:rPr>
          <w:i/>
        </w:rPr>
        <w:t>1 Póngase en contacto con el representante de Microsoft para obtener información sobre el horario comercial local.</w:t>
      </w:r>
    </w:p>
    <w:p w:rsidR="00CE48C9" w:rsidRDefault="00121BA3">
      <w:pPr>
        <w:pStyle w:val="ProductList-BodyIndented"/>
      </w:pPr>
      <w:r>
        <w:rPr>
          <w:i/>
        </w:rPr>
        <w:t>2 Microsoft podría verse obligado a bajar el nivel de gravedad si el Cliente no puede proporcionarnos los recursos o las respuestas pertinentes que permitan a Microsoft continuar con nuestros esfuerzos para resolver el problema.</w:t>
      </w:r>
    </w:p>
    <w:p w:rsidR="00CE48C9" w:rsidRDefault="00CE48C9">
      <w:pPr>
        <w:pStyle w:val="ProductList-BodyIndented"/>
        <w:ind w:left="720"/>
      </w:pPr>
    </w:p>
    <w:p w:rsidR="00CE48C9" w:rsidRDefault="00121BA3">
      <w:pPr>
        <w:pStyle w:val="ProductList-SubClauseHeading"/>
        <w:outlineLvl w:val="3"/>
      </w:pPr>
      <w:r>
        <w:t>Conversión de Incidentes de Soporte para la Resolución de Problemas 24x7 de Software Assurance a Servicios de Soporte Premier</w:t>
      </w:r>
    </w:p>
    <w:p w:rsidR="00CE48C9" w:rsidRDefault="00121BA3">
      <w:pPr>
        <w:pStyle w:val="ProductList-BodyIndented"/>
      </w:pPr>
      <w:r>
        <w:t>Con excepción del MPSA, los Clientes pueden convertir sus Incidentes de Soporte para la Resolución de Problemas 24x7 de SA (Incidentes PRS de SA o “SAB”) en Soporte Unificado, horas de Soporte para la Resolución de Problemas (PRS) Premier u horas de Ingeniero de Soporte Dedicado (DSE) (solo aplicable a las actividades de soporte reactivo).</w:t>
      </w:r>
    </w:p>
    <w:p w:rsidR="00CE48C9" w:rsidRDefault="00CE48C9">
      <w:pPr>
        <w:pStyle w:val="ProductList-BodyIndented"/>
      </w:pPr>
    </w:p>
    <w:p w:rsidR="00CE48C9" w:rsidRDefault="00121BA3">
      <w:pPr>
        <w:pStyle w:val="ProductList-BodyIndented"/>
      </w:pPr>
      <w:r>
        <w:t>Estos servicios se utilizan de conformidad con su plan de Servicio Premier o Soporte Unificado en el momento de la transmisión. La conversión se basa en el cálculo de un precio local que proporcionará su Equipo de Cuenta Premier. Es posible que los Clientes tengan que adquirir horas adicionales de Administración de Cuentas de Soporte antes de convertir incidentes PRS de SA. Los incidentes PRS de SA que se convierten a Premier se consideran como horas de Soporte para la Resolución de Problemas Premier y están sujetos a la Descripción de Servicios Premier. Una vez convertidos, los incidentes no se pueden devolver a la asignación de SA de un Cliente.</w:t>
      </w:r>
    </w:p>
    <w:p w:rsidR="00CE48C9" w:rsidRDefault="00CE48C9">
      <w:pPr>
        <w:pStyle w:val="ProductList-BodyIndented"/>
        <w:ind w:left="720"/>
      </w:pPr>
    </w:p>
    <w:p w:rsidR="00CE48C9" w:rsidRDefault="00121BA3">
      <w:pPr>
        <w:pStyle w:val="ProductList-SubClauseHeading"/>
        <w:outlineLvl w:val="3"/>
      </w:pPr>
      <w:r>
        <w:t>Disposiciones de Negocio Adicionales</w:t>
      </w:r>
    </w:p>
    <w:p w:rsidR="00CE48C9" w:rsidRDefault="00121BA3">
      <w:pPr>
        <w:pStyle w:val="ProductList-BodyIndented"/>
      </w:pPr>
      <w:r>
        <w:t>Los gastos en SA no se podrán combinar en inscripciones Select o Enterprise, registros Select Plus, Cuentas de la Compra o Contratos Open Value para calificar para obtener concesiones adicionales. Los gastos en cada contrato, inscripción o Cuenta de la Compra se utilizarán para decidir la concesión para tal, contrato, inscripción o Cuenta de la Compra.</w:t>
      </w:r>
    </w:p>
    <w:p w:rsidR="00CE48C9" w:rsidRDefault="00CE48C9">
      <w:pPr>
        <w:pStyle w:val="ProductList-BodyIndented"/>
      </w:pPr>
    </w:p>
    <w:p w:rsidR="00CE48C9" w:rsidRDefault="00121BA3">
      <w:pPr>
        <w:pStyle w:val="ProductList-BodyIndented"/>
      </w:pPr>
      <w:r>
        <w:t>La reducción de los gastos en SA como resultado de devoluciones y otros ajustes de facturación, en la medida que así se permita, podrá causar la pérdida de elegibilidad a Soporte o de concesiones de incidentes telefónicos durante los periodos de concesiones presentes o futuros.</w:t>
      </w:r>
    </w:p>
    <w:p w:rsidR="00CE48C9" w:rsidRDefault="00CE48C9">
      <w:pPr>
        <w:pStyle w:val="ProductList-BodyIndented"/>
      </w:pPr>
    </w:p>
    <w:p w:rsidR="00CE48C9" w:rsidRDefault="00121BA3">
      <w:pPr>
        <w:pStyle w:val="ProductList-SubClauseHeading"/>
        <w:outlineLvl w:val="3"/>
      </w:pPr>
      <w:r>
        <w:t>Elegibilidad de SCE</w:t>
      </w:r>
    </w:p>
    <w:p w:rsidR="00CE48C9" w:rsidRDefault="00121BA3">
      <w:pPr>
        <w:pStyle w:val="ProductList-BodyIndented"/>
      </w:pPr>
      <w:r>
        <w:t>Los Clientes que tengan una SCE con gastos en SA promedio anuales mínimos de $250.000 en total en productos cualificados en Application Platform o CIS Suite y que tengan un Contrato de Servicios Premier activo son elegibles para optar a incidentes de Soporte para la Resolución de problemas (PRS) 24x7 Ilimitado. Los dos componentes de SCE elegibles califican por separado para Soporte para la Resolución de Problemas (PRS) 24x7 Ilimitado. Los productos indicados a continuación, que se encuentran actualmente en Soporte Estándar o Ampliado según se establece en la Directiva de Ciclo de Vida de Soporte de Microsoft en línea con el contrato Premier de un Cliente, están incluidos en este beneficio.</w:t>
      </w:r>
    </w:p>
    <w:p w:rsidR="00CE48C9" w:rsidRDefault="00CE48C9">
      <w:pPr>
        <w:pStyle w:val="ProductList-BodyIndented"/>
      </w:pPr>
    </w:p>
    <w:p w:rsidR="00CE48C9" w:rsidRDefault="00121BA3">
      <w:pPr>
        <w:pStyle w:val="ProductList-BodyIndented"/>
      </w:pPr>
      <w:r>
        <w:t>Los Productos de Application Platform certificados son:</w:t>
      </w:r>
    </w:p>
    <w:p w:rsidR="00CE48C9" w:rsidRDefault="00121BA3" w:rsidP="00121BA3">
      <w:pPr>
        <w:pStyle w:val="ProductList-Bullet"/>
        <w:numPr>
          <w:ilvl w:val="1"/>
          <w:numId w:val="52"/>
        </w:numPr>
      </w:pPr>
      <w:r>
        <w:t>SQL Server</w:t>
      </w:r>
      <w:r w:rsidR="000D6B75">
        <w:fldChar w:fldCharType="begin"/>
      </w:r>
      <w:r>
        <w:instrText xml:space="preserve"> XE "SQL Server" </w:instrText>
      </w:r>
      <w:r w:rsidR="000D6B75">
        <w:fldChar w:fldCharType="end"/>
      </w:r>
      <w:r>
        <w:t xml:space="preserve"> (Standard, Standard Core, Enterprise Core, Business Intelligence, Almacenamiento de datos paralelos y Licencias CAL) </w:t>
      </w:r>
    </w:p>
    <w:p w:rsidR="00CE48C9" w:rsidRDefault="00121BA3" w:rsidP="00121BA3">
      <w:pPr>
        <w:pStyle w:val="ProductList-Bullet"/>
        <w:numPr>
          <w:ilvl w:val="1"/>
          <w:numId w:val="52"/>
        </w:numPr>
      </w:pPr>
      <w:r>
        <w:t>BizTalk Server</w:t>
      </w:r>
      <w:r w:rsidR="000D6B75">
        <w:fldChar w:fldCharType="begin"/>
      </w:r>
      <w:r>
        <w:instrText xml:space="preserve"> XE "BizTalk Server" </w:instrText>
      </w:r>
      <w:r w:rsidR="000D6B75">
        <w:fldChar w:fldCharType="end"/>
      </w:r>
      <w:r>
        <w:t xml:space="preserve"> (Standard, Enterprise y Branch)</w:t>
      </w:r>
    </w:p>
    <w:p w:rsidR="00CE48C9" w:rsidRDefault="00121BA3" w:rsidP="00121BA3">
      <w:pPr>
        <w:pStyle w:val="ProductList-Bullet"/>
        <w:numPr>
          <w:ilvl w:val="1"/>
          <w:numId w:val="52"/>
        </w:numPr>
      </w:pPr>
      <w:r>
        <w:t>Office SharePoint Server</w:t>
      </w:r>
      <w:r w:rsidR="000D6B75">
        <w:fldChar w:fldCharType="begin"/>
      </w:r>
      <w:r>
        <w:instrText xml:space="preserve"> XE "SharePoint Server" </w:instrText>
      </w:r>
      <w:r w:rsidR="000D6B75">
        <w:fldChar w:fldCharType="end"/>
      </w:r>
    </w:p>
    <w:p w:rsidR="00CE48C9" w:rsidRDefault="00121BA3">
      <w:pPr>
        <w:pStyle w:val="ProductList-BodyIndented"/>
      </w:pPr>
      <w:r>
        <w:t>Los productos cualificados del Componente de Core Infrastructure son:</w:t>
      </w:r>
    </w:p>
    <w:p w:rsidR="00CE48C9" w:rsidRDefault="00121BA3" w:rsidP="00121BA3">
      <w:pPr>
        <w:pStyle w:val="ProductList-Bullet"/>
        <w:numPr>
          <w:ilvl w:val="1"/>
          <w:numId w:val="53"/>
        </w:numPr>
      </w:pPr>
      <w:r>
        <w:t>CIS Suite Datacenter</w:t>
      </w:r>
      <w:r w:rsidR="000D6B75">
        <w:fldChar w:fldCharType="begin"/>
      </w:r>
      <w:r>
        <w:instrText xml:space="preserve"> XE "CIS Suite Datacenter" </w:instrText>
      </w:r>
      <w:r w:rsidR="000D6B75">
        <w:fldChar w:fldCharType="end"/>
      </w:r>
      <w:r>
        <w:t xml:space="preserve"> (Windows Server Datacenter</w:t>
      </w:r>
      <w:r w:rsidR="000D6B75">
        <w:fldChar w:fldCharType="begin"/>
      </w:r>
      <w:r>
        <w:instrText xml:space="preserve"> XE "Windows Server Datacenter" </w:instrText>
      </w:r>
      <w:r w:rsidR="000D6B75">
        <w:fldChar w:fldCharType="end"/>
      </w:r>
      <w:r>
        <w:t xml:space="preserve"> y System Center Datacenter</w:t>
      </w:r>
      <w:r w:rsidR="000D6B75">
        <w:fldChar w:fldCharType="begin"/>
      </w:r>
      <w:r>
        <w:instrText xml:space="preserve"> XE "System Center Datacenter" </w:instrText>
      </w:r>
      <w:r w:rsidR="000D6B75">
        <w:fldChar w:fldCharType="end"/>
      </w:r>
      <w:r>
        <w:t>)</w:t>
      </w:r>
    </w:p>
    <w:p w:rsidR="00CE48C9" w:rsidRDefault="00121BA3" w:rsidP="00121BA3">
      <w:pPr>
        <w:pStyle w:val="ProductList-Bullet"/>
        <w:numPr>
          <w:ilvl w:val="1"/>
          <w:numId w:val="53"/>
        </w:numPr>
      </w:pPr>
      <w:r>
        <w:t>CIS Suite Standard</w:t>
      </w:r>
      <w:r w:rsidR="000D6B75">
        <w:fldChar w:fldCharType="begin"/>
      </w:r>
      <w:r>
        <w:instrText xml:space="preserve"> XE "CIS Suite Standard" </w:instrText>
      </w:r>
      <w:r w:rsidR="000D6B75">
        <w:fldChar w:fldCharType="end"/>
      </w:r>
      <w:r>
        <w:t xml:space="preserve"> (Windows Server Standard</w:t>
      </w:r>
      <w:r w:rsidR="000D6B75">
        <w:fldChar w:fldCharType="begin"/>
      </w:r>
      <w:r>
        <w:instrText xml:space="preserve"> XE "Windows Server Standard" </w:instrText>
      </w:r>
      <w:r w:rsidR="000D6B75">
        <w:fldChar w:fldCharType="end"/>
      </w:r>
      <w:r>
        <w:t xml:space="preserve"> y System Center Standard</w:t>
      </w:r>
      <w:r w:rsidR="000D6B75">
        <w:fldChar w:fldCharType="begin"/>
      </w:r>
      <w:r>
        <w:instrText xml:space="preserve"> XE "System Center Standard" </w:instrText>
      </w:r>
      <w:r w:rsidR="000D6B75">
        <w:fldChar w:fldCharType="end"/>
      </w:r>
      <w:r>
        <w:t>)</w:t>
      </w:r>
    </w:p>
    <w:p w:rsidR="00CE48C9" w:rsidRDefault="00CE48C9">
      <w:pPr>
        <w:pStyle w:val="ProductList-BodyIndented"/>
      </w:pPr>
    </w:p>
    <w:p w:rsidR="00CE48C9" w:rsidRDefault="00121BA3">
      <w:pPr>
        <w:pStyle w:val="ProductList-BodyIndented"/>
      </w:pPr>
      <w:r>
        <w:t>La tabla que aparece a continuación muestra las conversiones de umbral de gastos en SA con respecto a contratos basados en monedas que no sean el dólar estadounidense (USD). Debido a la fluctuación de los tipos de cambio, esta tabla está sujeta a cambios sin previo aviso.</w:t>
      </w:r>
    </w:p>
    <w:tbl>
      <w:tblPr>
        <w:tblStyle w:val="PURTable0"/>
        <w:tblW w:w="0" w:type="dxa"/>
        <w:tblLook w:val="04A0"/>
      </w:tblPr>
      <w:tblGrid>
        <w:gridCol w:w="3558"/>
        <w:gridCol w:w="3476"/>
        <w:gridCol w:w="3522"/>
      </w:tblGrid>
      <w:tr w:rsidR="00CE48C9">
        <w:trPr>
          <w:cnfStyle w:val="10000000000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Moneda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Código de la moneda</w:t>
            </w:r>
          </w:p>
        </w:tc>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Gastos en SA promedio anuales mínimo para ser susceptible de obtener PRS 24x7 Ilimitado</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estadounidense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USD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australiano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AUD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375,000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canadiense</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337,500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Franco suizo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CHF</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412,500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Renminbi de China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CNY</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2,062,500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danesa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DKK</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2,000,000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Euro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EUR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268,750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Libra esterlina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GBP</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168,750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Yen japonés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JPY</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30,000,000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Won coreano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KRW</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300,000,000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noruega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NOK</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2,062,500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Dólar neozelandés</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NZD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437,500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Corona sueca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SEK</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2,500,000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Nuevo dólar de Taiwán</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TWD</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8,750,000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Rupia india</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INR</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12,500,000</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Rublo ruso</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RUB</w:t>
            </w:r>
          </w:p>
        </w:tc>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8,250,000</w:t>
            </w:r>
          </w:p>
        </w:tc>
      </w:tr>
    </w:tbl>
    <w:p w:rsidR="00CE48C9" w:rsidRDefault="00CE48C9">
      <w:pPr>
        <w:pStyle w:val="ProductList-BodyIndented"/>
        <w:ind w:left="720"/>
      </w:pPr>
    </w:p>
    <w:p w:rsidR="00CE48C9" w:rsidRDefault="00121BA3">
      <w:pPr>
        <w:pStyle w:val="ProductList-BodyIndented"/>
      </w:pPr>
      <w:r>
        <w:t xml:space="preserve">Cuando los gastos en SA promedio anuales en productos Application Platform y/o Core Infrastructure elegibles para optar a PRS 24x7 Ilimitado superan los $250.000, Microsoft no concederá incidentes basados en los gastos en SA reales en estos productos. Si un Cliente es elegible para optar a PRS 24x7 Ilimitado normal, cualquier incidente concedido previamente según los gastos en SA y no consumido se restará del saldo del Cliente. Los incidentes PRS 24x7 Ilimitado no pueden convertirse a incidentes u horas de Soporte para la Resolución de Problemas Premier. </w:t>
      </w:r>
    </w:p>
    <w:p w:rsidR="00CE48C9" w:rsidRDefault="00CE48C9">
      <w:pPr>
        <w:pStyle w:val="ProductList-BodyIndented"/>
        <w:ind w:left="720"/>
      </w:pPr>
    </w:p>
    <w:p w:rsidR="00CE48C9" w:rsidRDefault="00121BA3">
      <w:pPr>
        <w:pStyle w:val="ProductList-SubClauseHeading"/>
        <w:outlineLvl w:val="3"/>
      </w:pPr>
      <w:r>
        <w:t>Elegibilidad de Almacenamiento de Datos Paralelos</w:t>
      </w:r>
    </w:p>
    <w:p w:rsidR="00CE48C9" w:rsidRDefault="00121BA3">
      <w:pPr>
        <w:pStyle w:val="ProductList-BodyIndented"/>
      </w:pPr>
      <w:r>
        <w:t>Los clientes que adquieran licencias de SQL Server Enterprise Edition, implementen Almacenamiento de Datos Paralelos (“PDW”) y tengan un Contrato de Servicios Premier activo son elegibles para optar a Incidentes de PRS 24x7 ilimitados, sin importar si están inscritos en SCE o si su SCE se gastó.</w:t>
      </w:r>
    </w:p>
    <w:p w:rsidR="00CE48C9" w:rsidRDefault="00CE48C9">
      <w:pPr>
        <w:pStyle w:val="ProductList-BodyIndented"/>
      </w:pPr>
    </w:p>
    <w:p w:rsidR="00CE48C9" w:rsidRDefault="00121BA3">
      <w:pPr>
        <w:pStyle w:val="ProductList-BodyIndented"/>
      </w:pPr>
      <w:r>
        <w:t>Aunque todos los clientes certificados recibirán un número ilimitado de incidentes PRS 24x7, el número de contactos de soporte permitidos para administrar PRS 24x7 Ilimitado sí varía según el tamaño de los gastos en SA. Todos los clientes elegibles tienen derecho a cuatro contactos autorizados como mínimo, más un contacto adicional por cada USD 125.000 adicionales de gastos en SA bajo su SCE o de los programas de VL bajo los cuales adquirieron licencias para SQL Server Enterprise Edition, al implementar PDW. En contratos en monedas extranjeras, los Clientes elegibles tienen derecho a cuatro contactos autorizados como mínimo, más un contacto adicional por cada cantidad de gastos en SA incremental equivalente a $125.000 de los gastos en SA promedio anuales en la moneda extranjera aplicable. Consulte la siguiente tabla:</w:t>
      </w:r>
    </w:p>
    <w:p w:rsidR="00CE48C9" w:rsidRDefault="00CE48C9">
      <w:pPr>
        <w:pStyle w:val="ProductList-BodyIndented"/>
      </w:pPr>
    </w:p>
    <w:p w:rsidR="00CE48C9" w:rsidRDefault="00121BA3">
      <w:pPr>
        <w:pStyle w:val="ProductList-BodyIndented"/>
      </w:pPr>
      <w:r>
        <w:t>La siguiente tabla se aplica a los clientes que tienen una SCE o licencias para PDW:</w:t>
      </w:r>
    </w:p>
    <w:tbl>
      <w:tblPr>
        <w:tblStyle w:val="PURTable0"/>
        <w:tblW w:w="0" w:type="dxa"/>
        <w:tblLook w:val="04A0"/>
      </w:tblPr>
      <w:tblGrid>
        <w:gridCol w:w="5273"/>
        <w:gridCol w:w="5283"/>
      </w:tblGrid>
      <w:tr w:rsidR="00CE48C9">
        <w:trPr>
          <w:cnfStyle w:val="10000000000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Gastos en SA promedio anuales</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Contactos de soporte permitidos</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$250,000 - $374,999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$375,000 - $499,999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$500,000 - $624,999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6</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$625,000 - $749,999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7</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lastRenderedPageBreak/>
              <w:t>$750,000 - $874,999</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w:t>
            </w:r>
          </w:p>
        </w:tc>
      </w:tr>
    </w:tbl>
    <w:p w:rsidR="00CE48C9" w:rsidRDefault="00CE48C9">
      <w:pPr>
        <w:pStyle w:val="ProductList-BodyIndented"/>
      </w:pPr>
    </w:p>
    <w:p w:rsidR="00CE48C9" w:rsidRDefault="00121BA3">
      <w:pPr>
        <w:pStyle w:val="ProductList-BodyIndented"/>
      </w:pPr>
      <w:r>
        <w:t>El número de contactos de soporte permitidos para MPSA es 8, independientemente de los gastos en SA. El beneficio de PRS 24x7 Ilimitado solo incluye Servicios de Resolución de Problemas. El tiempo dedicado por el Gerente Técnico de Cuentas (TAM) o el Ingeniero de Soporte Designado (DSE) a la resolución del incidente se cargará en el Contrato de Servicios Premier del Cliente.</w:t>
      </w:r>
    </w:p>
    <w:p w:rsidR="00CE48C9" w:rsidRDefault="00121BA3">
      <w:pPr>
        <w:pStyle w:val="ProductList-BodyIndented"/>
      </w:pPr>
      <w:r>
        <w:t xml:space="preserve">Nota: Los clientes que actualmente cuentan con licencia de PDW mantienen este beneficio según se detalla en los </w:t>
      </w:r>
      <w:hyperlink r:id="rId167">
        <w:r>
          <w:rPr>
            <w:color w:val="00467F"/>
            <w:u w:val="single"/>
          </w:rPr>
          <w:t>Términos de Productos de junio de 2016</w:t>
        </w:r>
      </w:hyperlink>
      <w:r>
        <w:t>.</w:t>
      </w:r>
    </w:p>
    <w:p w:rsidR="00CE48C9" w:rsidRDefault="00CE48C9">
      <w:pPr>
        <w:pStyle w:val="ProductList-BodyIndented"/>
      </w:pPr>
    </w:p>
    <w:p w:rsidR="00CE48C9" w:rsidRDefault="00121BA3">
      <w:pPr>
        <w:pStyle w:val="ProductList-ClauseHeading"/>
        <w:outlineLvl w:val="2"/>
      </w:pPr>
      <w:bookmarkStart w:id="366" w:name="_Sec587"/>
      <w:r>
        <w:t>Disponibilidad de Licencia de Migración a Edición Superior</w:t>
      </w:r>
      <w:bookmarkEnd w:id="366"/>
    </w:p>
    <w:p w:rsidR="00CE48C9" w:rsidRDefault="00121BA3">
      <w:pPr>
        <w:pStyle w:val="ProductList-Body"/>
      </w:pPr>
      <w:r>
        <w:t xml:space="preserve">La Licencia de Migración a una Edición Superior debe adquirirse, y es válida solo cuando se adquiere, en virtud del mismo contrato de licencias por volumen y de la inscripción (si la hay), en virtud de las cuales se adquirió cobertura de SA para el producto certificado. El derecho del Cliente de utilizar el software en virtud de una Licencia de Migración a una Edición Superior depende de que tenga y conserve una Licencia para el producto certificado. Los derechos perpetuos de los Clientes en virtud de la Licencia de Migración a una Edición Superior sustituye y reemplaza la Licencia subyacente del producto certificado. Para obtener más información, consulte el Resumen de Licencias por Volumen de la Licencia de </w:t>
      </w:r>
      <w:r>
        <w:rPr>
          <w:u w:val="single"/>
        </w:rPr>
        <w:t>Migración a una Edición Superior</w:t>
      </w:r>
      <w:r>
        <w:t xml:space="preserve"> Enterprise Edition: </w:t>
      </w:r>
      <w:hyperlink r:id="rId168">
        <w:r>
          <w:rPr>
            <w:color w:val="00467F"/>
            <w:u w:val="single"/>
          </w:rPr>
          <w:t>http://www.microsoft.com/licensing</w:t>
        </w:r>
      </w:hyperlink>
    </w:p>
    <w:tbl>
      <w:tblPr>
        <w:tblStyle w:val="PURTable"/>
        <w:tblW w:w="0" w:type="dxa"/>
        <w:tblLook w:val="04A0"/>
      </w:tblPr>
      <w:tblGrid>
        <w:gridCol w:w="5405"/>
        <w:gridCol w:w="5511"/>
      </w:tblGrid>
      <w:tr w:rsidR="00CE48C9">
        <w:trPr>
          <w:cnfStyle w:val="100000000000"/>
        </w:trPr>
        <w:tc>
          <w:tcPr>
            <w:tcW w:w="600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Migración a edición superior de</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Migración a edición superior a</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Branch</w:t>
            </w:r>
            <w:r w:rsidR="000D6B75">
              <w:fldChar w:fldCharType="begin"/>
            </w:r>
            <w:r>
              <w:instrText xml:space="preserve"> XE "BizTalk Server Branch"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Standard</w:t>
            </w:r>
            <w:r w:rsidR="000D6B75">
              <w:fldChar w:fldCharType="begin"/>
            </w:r>
            <w:r>
              <w:instrText xml:space="preserve"> XE "BizTalk Server Standard"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Branch</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Enterprise</w:t>
            </w:r>
            <w:r w:rsidR="000D6B75">
              <w:fldChar w:fldCharType="begin"/>
            </w:r>
            <w:r>
              <w:instrText xml:space="preserve"> XE "BizTalk Server Enterprise"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Standard</w:t>
            </w:r>
            <w:r w:rsidR="000D6B75">
              <w:fldChar w:fldCharType="begin"/>
            </w:r>
            <w:r>
              <w:instrText xml:space="preserve"> XE "BizTalk Server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BizTalk Server Enterprise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CAL</w:t>
            </w:r>
            <w:r w:rsidR="000D6B75">
              <w:fldChar w:fldCharType="begin"/>
            </w:r>
            <w:r>
              <w:instrText xml:space="preserve"> XE "Core CAL" </w:instrText>
            </w:r>
            <w:r w:rsidR="000D6B75">
              <w:fldChar w:fldCharType="end"/>
            </w:r>
            <w:r>
              <w:t xml:space="preserve"> Suite</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w:t>
            </w:r>
            <w:r w:rsidR="000D6B75">
              <w:fldChar w:fldCharType="begin"/>
            </w:r>
            <w:r>
              <w:instrText xml:space="preserve"> XE "Enterprise CAL" </w:instrText>
            </w:r>
            <w:r w:rsidR="000D6B75">
              <w:fldChar w:fldCharType="end"/>
            </w:r>
            <w:r>
              <w:t xml:space="preserve"> Suite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Infrastructure Server Suite Standard</w:t>
            </w:r>
            <w:r w:rsidR="000D6B75">
              <w:fldChar w:fldCharType="begin"/>
            </w:r>
            <w:r>
              <w:instrText xml:space="preserve"> XE "Core Infrastructure Server Suite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Core Infrastructure Server Suite Datacenter</w:t>
            </w:r>
            <w:r w:rsidR="000D6B75">
              <w:fldChar w:fldCharType="begin"/>
            </w:r>
            <w:r>
              <w:instrText xml:space="preserve"> XE "Core Infrastructure Server Suite Datacenter"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Desktop Education con Core CAL</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Desktop Education con Enterprise CAL Suite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Desktop School con Core CAL</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Desktop School con Enterprise CAL Suite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Exchange Server Standard</w:t>
            </w:r>
            <w:r w:rsidR="000D6B75">
              <w:fldChar w:fldCharType="begin"/>
            </w:r>
            <w:r>
              <w:instrText xml:space="preserve"> XE "Exchange Server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Exchange Server Enterprise</w:t>
            </w:r>
            <w:r w:rsidR="000D6B75">
              <w:fldChar w:fldCharType="begin"/>
            </w:r>
            <w:r>
              <w:instrText xml:space="preserve"> XE "Exchange Server Enterprise"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Forefront TMG Standard</w:t>
            </w:r>
            <w:r w:rsidR="000D6B75">
              <w:fldChar w:fldCharType="begin"/>
            </w:r>
            <w:r>
              <w:instrText xml:space="preserve"> XE "Forefront TMG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Forefront TMG Enterprise</w:t>
            </w:r>
            <w:r w:rsidR="000D6B75">
              <w:fldChar w:fldCharType="begin"/>
            </w:r>
            <w:r>
              <w:instrText xml:space="preserve"> XE "Forefront TMG Enterprise"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Local de Microsoft Dynamics 365 for Team Members</w:t>
            </w:r>
            <w:r w:rsidR="000D6B75">
              <w:fldChar w:fldCharType="begin"/>
            </w:r>
            <w:r>
              <w:instrText xml:space="preserve"> XE "Licencia CAL Local de Microsoft Dynamics 365 for Team Members"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Local de Microsoft Dynamics 365 for Sales</w:t>
            </w:r>
            <w:r w:rsidR="000D6B75">
              <w:fldChar w:fldCharType="begin"/>
            </w:r>
            <w:r>
              <w:instrText xml:space="preserve"> XE "Licencia CAL Local de Microsoft Dynamics 365 for Sales"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local de Microsoft Dynamics 365 para miembros de equipos</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Local de Microsoft Dynamics 365 for Customer Service</w:t>
            </w:r>
            <w:r w:rsidR="000D6B75">
              <w:fldChar w:fldCharType="begin"/>
            </w:r>
            <w:r>
              <w:instrText xml:space="preserve"> XE "Licencia CAL Local de Microsoft Dynamics 365 for Customer Service"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CAL local de Microsoft Dynamics 365 para miembros de equipos</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CAL Local de Actividad de Microsoft Dynamics 365 for Operations</w:t>
            </w:r>
            <w:r w:rsidR="000D6B75">
              <w:fldChar w:fldCharType="begin"/>
            </w:r>
            <w:r>
              <w:instrText xml:space="preserve"> XE "CAL Local de Actividad de Microsoft Dynamics 365 for Operations"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CAL Local de Actividad de Microsoft Dynamics 365 for Operations</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CAL Local de Microsoft Dynamics 365 for Operations</w:t>
            </w:r>
            <w:r w:rsidR="000D6B75">
              <w:fldChar w:fldCharType="begin"/>
            </w:r>
            <w:r>
              <w:instrText xml:space="preserve"> XE "CAL Local de Microsoft Dynamics 365 for Operations"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Standard</w:t>
            </w:r>
            <w:r w:rsidR="000D6B75">
              <w:fldChar w:fldCharType="begin"/>
            </w:r>
            <w:r>
              <w:instrText xml:space="preserve"> XE "Office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Professional Plus</w:t>
            </w:r>
            <w:r w:rsidR="000D6B75">
              <w:fldChar w:fldCharType="begin"/>
            </w:r>
            <w:r>
              <w:instrText xml:space="preserve"> XE "Office Professional Plus"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Professional Desktop</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Desktop</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Project Standard</w:t>
            </w:r>
            <w:r w:rsidR="000D6B75">
              <w:fldChar w:fldCharType="begin"/>
            </w:r>
            <w:r>
              <w:instrText xml:space="preserve"> XE "Project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Project Professional</w:t>
            </w:r>
            <w:r w:rsidR="000D6B75">
              <w:fldChar w:fldCharType="begin"/>
            </w:r>
            <w:r>
              <w:instrText xml:space="preserve"> XE "Project Professional"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Parallel Data Warehouse</w:t>
            </w:r>
            <w:r w:rsidR="000D6B75">
              <w:fldChar w:fldCharType="begin"/>
            </w:r>
            <w:r>
              <w:instrText xml:space="preserve"> XE "SQL Parallel Data Warehouse" </w:instrText>
            </w:r>
            <w:r w:rsidR="000D6B75">
              <w:fldChar w:fldCharType="end"/>
            </w:r>
            <w:r>
              <w:t xml:space="preserve"> Core</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Enterprise Core</w:t>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Standard</w:t>
            </w:r>
            <w:r w:rsidR="000D6B75">
              <w:fldChar w:fldCharType="begin"/>
            </w:r>
            <w:r>
              <w:instrText xml:space="preserve"> XE "SQL Server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 Business Intelligence</w:t>
            </w:r>
            <w:r w:rsidR="000D6B75">
              <w:fldChar w:fldCharType="begin"/>
            </w:r>
            <w:r>
              <w:instrText xml:space="preserve"> XE "SQL Server Business Intelligence"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Standard</w:t>
            </w:r>
            <w:r w:rsidR="000D6B75">
              <w:fldChar w:fldCharType="begin"/>
            </w:r>
            <w:r>
              <w:instrText xml:space="preserve"> XE "System Center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Datacenter</w:t>
            </w:r>
            <w:r w:rsidR="000D6B75">
              <w:fldChar w:fldCharType="begin"/>
            </w:r>
            <w:r>
              <w:instrText xml:space="preserve"> XE "System Center Datacenter"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Visio Standard</w:t>
            </w:r>
            <w:r w:rsidR="000D6B75">
              <w:fldChar w:fldCharType="begin"/>
            </w:r>
            <w:r>
              <w:instrText xml:space="preserve"> XE "Visio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Visio Professional</w:t>
            </w:r>
            <w:r w:rsidR="000D6B75">
              <w:fldChar w:fldCharType="begin"/>
            </w:r>
            <w:r>
              <w:instrText xml:space="preserve"> XE "Visio Professional"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Suscripción a Visual Studio Professional</w:t>
            </w:r>
            <w:r w:rsidR="000D6B75">
              <w:fldChar w:fldCharType="begin"/>
            </w:r>
            <w:r>
              <w:instrText xml:space="preserve"> XE "Suscripción a Visual Studio Professional"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Suscripción a Visual Studio Enterprise</w:t>
            </w:r>
            <w:r w:rsidR="000D6B75">
              <w:fldChar w:fldCharType="begin"/>
            </w:r>
            <w:r>
              <w:instrText xml:space="preserve"> XE "Suscripción a Visual Studio Enterprise"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Suscripción a Visual Studio Test Professional</w:t>
            </w:r>
            <w:r w:rsidR="000D6B75">
              <w:fldChar w:fldCharType="begin"/>
            </w:r>
            <w:r>
              <w:instrText xml:space="preserve"> XE "Suscripción a Visual Studio Test Professional"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Suscripción a Visual Studio Enterprise</w:t>
            </w:r>
            <w:r w:rsidR="000D6B75">
              <w:fldChar w:fldCharType="begin"/>
            </w:r>
            <w:r>
              <w:instrText xml:space="preserve"> XE "Suscripción a Visual Studio Enterprise" </w:instrText>
            </w:r>
            <w:r w:rsidR="000D6B75">
              <w:fldChar w:fldCharType="end"/>
            </w:r>
          </w:p>
        </w:tc>
      </w:tr>
      <w:tr w:rsidR="00CE48C9">
        <w:tc>
          <w:tcPr>
            <w:tcW w:w="600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Server Standard</w:t>
            </w:r>
            <w:r w:rsidR="000D6B75">
              <w:fldChar w:fldCharType="begin"/>
            </w:r>
            <w:r>
              <w:instrText xml:space="preserve"> XE "Windows Server Standard" </w:instrText>
            </w:r>
            <w:r w:rsidR="000D6B75">
              <w:fldChar w:fldCharType="end"/>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Server Datacenter</w:t>
            </w:r>
            <w:r w:rsidR="000D6B75">
              <w:fldChar w:fldCharType="begin"/>
            </w:r>
            <w:r>
              <w:instrText xml:space="preserve"> XE "Windows Server Datacenter" </w:instrText>
            </w:r>
            <w:r w:rsidR="000D6B75">
              <w:fldChar w:fldCharType="end"/>
            </w:r>
          </w:p>
        </w:tc>
      </w:tr>
    </w:tbl>
    <w:p w:rsidR="00CE48C9" w:rsidRDefault="00CE48C9">
      <w:pPr>
        <w:pStyle w:val="ProductList-Body"/>
      </w:pPr>
    </w:p>
    <w:p w:rsidR="00CE48C9" w:rsidRDefault="00121BA3">
      <w:pPr>
        <w:pStyle w:val="ProductList-ClauseHeading"/>
        <w:outlineLvl w:val="2"/>
      </w:pPr>
      <w:bookmarkStart w:id="367" w:name="_Sec588"/>
      <w:r>
        <w:t>Servidores: Derechos de Recuperación Ante Desastres</w:t>
      </w:r>
      <w:bookmarkEnd w:id="367"/>
    </w:p>
    <w:p w:rsidR="00CE48C9" w:rsidRDefault="00121BA3">
      <w:pPr>
        <w:pStyle w:val="ProductList-Body"/>
      </w:pPr>
      <w:r>
        <w:t xml:space="preserve">Para cada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del software de servidor elegible que el Cliente ejecuta en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de un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xml:space="preserve">, puede ejecutar temporalmente una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 en un </w:t>
      </w:r>
      <w:r w:rsidR="000D6B75">
        <w:fldChar w:fldCharType="begin"/>
      </w:r>
      <w:r>
        <w:instrText xml:space="preserve"> AutoTextList   \s NoStyle \t "OSE Físico es un OSE que está configurado para ejecutarse directamente en un sistema de hardware físico. La Instancia de sistema operativo que se utiliza para ejecutar el software de virtualización de hardware o para brindar servicios de virtualización de hardware se considera parte del OSE Físico." </w:instrText>
      </w:r>
      <w:r w:rsidR="000D6B75">
        <w:fldChar w:fldCharType="separate"/>
      </w:r>
      <w:r>
        <w:rPr>
          <w:color w:val="0563C1"/>
        </w:rPr>
        <w:t>OSE Físico</w:t>
      </w:r>
      <w:r w:rsidR="000D6B75">
        <w:fldChar w:fldCharType="end"/>
      </w:r>
      <w:r>
        <w:t xml:space="preserve"> u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xml:space="preserve">, otro en uno de sus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Servidores</w:t>
      </w:r>
      <w:r w:rsidR="000D6B75">
        <w:fldChar w:fldCharType="end"/>
      </w:r>
      <w:r>
        <w:t xml:space="preserve"> dedicados a la recuperación ante desastres o, para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software elegible distinto de Windows Server</w:t>
      </w:r>
      <w:r w:rsidR="000D6B75">
        <w:fldChar w:fldCharType="begin"/>
      </w:r>
      <w:r>
        <w:instrText xml:space="preserve"> XE "Windows Server" </w:instrText>
      </w:r>
      <w:r w:rsidR="000D6B75">
        <w:fldChar w:fldCharType="end"/>
      </w:r>
      <w:r>
        <w:t>, en los Servicios de Microsoft Azure</w:t>
      </w:r>
      <w:r w:rsidR="000D6B75">
        <w:fldChar w:fldCharType="begin"/>
      </w:r>
      <w:r>
        <w:instrText xml:space="preserve"> XE "Servicios de Microsoft Azure" </w:instrText>
      </w:r>
      <w:r w:rsidR="000D6B75">
        <w:fldChar w:fldCharType="end"/>
      </w:r>
      <w:r>
        <w:t xml:space="preserve">, siempre que la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 sea administrada por Azure Site Recovery</w:t>
      </w:r>
      <w:r w:rsidR="000D6B75">
        <w:fldChar w:fldCharType="begin"/>
      </w:r>
      <w:r>
        <w:instrText xml:space="preserve"> XE "Azure Site Recovery" </w:instrText>
      </w:r>
      <w:r w:rsidR="000D6B75">
        <w:fldChar w:fldCharType="end"/>
      </w:r>
      <w:r>
        <w:t xml:space="preserve"> para Azure. Los </w:t>
      </w:r>
      <w:r w:rsidR="000D6B75">
        <w:fldChar w:fldCharType="begin"/>
      </w:r>
      <w:r>
        <w:instrText xml:space="preserve"> AutoTextList   \s NoStyle \t "Términos de Licencia: Términos y condiciones que rigen la implementación y el uso de un Producto." </w:instrText>
      </w:r>
      <w:r w:rsidR="000D6B75">
        <w:fldChar w:fldCharType="separate"/>
      </w:r>
      <w:r>
        <w:rPr>
          <w:color w:val="0563C1"/>
        </w:rPr>
        <w:t>Términos de Licencia</w:t>
      </w:r>
      <w:r w:rsidR="000D6B75">
        <w:fldChar w:fldCharType="end"/>
      </w:r>
      <w:r>
        <w:t xml:space="preserve"> para el software y las siguientes limitaciones se aplican al uso que haga el Cliente de la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w:t>
      </w:r>
    </w:p>
    <w:p w:rsidR="00CE48C9" w:rsidRDefault="00CE48C9">
      <w:pPr>
        <w:pStyle w:val="ProductList-Body"/>
      </w:pPr>
    </w:p>
    <w:p w:rsidR="00CE48C9" w:rsidRDefault="00121BA3">
      <w:pPr>
        <w:pStyle w:val="ProductList-SubSubClauseHeading"/>
        <w:outlineLvl w:val="4"/>
      </w:pPr>
      <w:r>
        <w:t>Uso Permitido de las Instancias de Copia de Seguridad</w:t>
      </w:r>
    </w:p>
    <w:p w:rsidR="00CE48C9" w:rsidRDefault="00121BA3">
      <w:pPr>
        <w:pStyle w:val="ProductList-BodyIndented2"/>
      </w:pPr>
      <w:r>
        <w:t xml:space="preserve">La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 solo puede ejecutarse durante los siguientes periodos de excepción:</w:t>
      </w:r>
    </w:p>
    <w:p w:rsidR="00CE48C9" w:rsidRDefault="00121BA3" w:rsidP="00121BA3">
      <w:pPr>
        <w:pStyle w:val="ProductList-Bullet"/>
        <w:numPr>
          <w:ilvl w:val="2"/>
          <w:numId w:val="54"/>
        </w:numPr>
      </w:pPr>
      <w:r>
        <w:t xml:space="preserve">Durante periodos breves de prueba de recuperación ante desastres, de una semana cada noventa (90) días; </w:t>
      </w:r>
    </w:p>
    <w:p w:rsidR="00CE48C9" w:rsidRDefault="00121BA3" w:rsidP="00121BA3">
      <w:pPr>
        <w:pStyle w:val="ProductList-Bullet"/>
        <w:numPr>
          <w:ilvl w:val="2"/>
          <w:numId w:val="54"/>
        </w:numPr>
      </w:pPr>
      <w:r>
        <w:t xml:space="preserve">Durante un desastre, mientras se recupera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producción caído; y </w:t>
      </w:r>
    </w:p>
    <w:p w:rsidR="00CE48C9" w:rsidRDefault="00121BA3" w:rsidP="00121BA3">
      <w:pPr>
        <w:pStyle w:val="ProductList-Bullet"/>
        <w:numPr>
          <w:ilvl w:val="2"/>
          <w:numId w:val="54"/>
        </w:numPr>
      </w:pPr>
      <w:r>
        <w:t xml:space="preserve">En el momento aproximado de un desastre, por un periodo breve, para ayudar en la transmisión entre el servidor de producción principal y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w:t>
      </w:r>
    </w:p>
    <w:p w:rsidR="00CE48C9" w:rsidRDefault="00CE48C9">
      <w:pPr>
        <w:pStyle w:val="ProductList-BodyIndented2"/>
      </w:pPr>
    </w:p>
    <w:p w:rsidR="00CE48C9" w:rsidRDefault="00121BA3">
      <w:pPr>
        <w:pStyle w:val="ProductList-SubSubClauseHeading"/>
        <w:outlineLvl w:val="4"/>
      </w:pPr>
      <w:r>
        <w:t>Uso de la Ventaja Híbrida de Azure para Recuperación ante Desastres</w:t>
      </w:r>
    </w:p>
    <w:p w:rsidR="00CE48C9" w:rsidRDefault="00121BA3">
      <w:pPr>
        <w:pStyle w:val="ProductList-BodyIndented2"/>
      </w:pPr>
      <w:r>
        <w:t xml:space="preserve">El cliente, opcionalmente, puede utilizar Windows Server bajo la Ventaja Híbrida de Azure para instancias de copia de seguridad que se ejecuten y administren en los Servicios de Microsoft Azure mediante el uso de Azure Site Recovery. En este caso, independientemente de cualquier disposición contraria en los Términos de Licencia de Microsoft Azure que rigen la Ventaja Híbrida de Azure, se le permitirá al Cliente implementar simultáneamente las mismas Licencias de Windows Server Standard en los Servicios de Microsoft Azure bajo la Ventaja Híbrida de Azure para fines de prueba y recuperación (como se describe anteriormente en “Uso Permitido de las Instancias de Copia de Seguridad”) y en los Servidores con Licencia que ejecutan las cargas de trabajo de producción correspondientes. Además, el </w:t>
      </w:r>
      <w:r>
        <w:lastRenderedPageBreak/>
        <w:t xml:space="preserve">Cliente puede reanudar la ejecución de las mismas cargas de trabajo de producción en los Servidores con Licencia, tal como se contempla en esta disposición sobre Derechos de Recuperación ante Desastres, sin perjuicio de las limitaciones en la reasignación de la Licencia.  </w:t>
      </w:r>
    </w:p>
    <w:p w:rsidR="00CE48C9" w:rsidRDefault="00CE48C9">
      <w:pPr>
        <w:pStyle w:val="ProductList-BodyIndented2"/>
      </w:pPr>
    </w:p>
    <w:p w:rsidR="00CE48C9" w:rsidRDefault="00121BA3">
      <w:pPr>
        <w:pStyle w:val="ProductList-SubSubClauseHeading"/>
        <w:outlineLvl w:val="4"/>
      </w:pPr>
      <w:r>
        <w:t>Requisitos para el Uso de Recuperación ante Desastres</w:t>
      </w:r>
    </w:p>
    <w:p w:rsidR="00CE48C9" w:rsidRDefault="00121BA3">
      <w:pPr>
        <w:pStyle w:val="ProductList-BodyIndented2"/>
      </w:pPr>
      <w:r>
        <w:t>Para utilizar el software bajo los derechos de recuperación ante desastres, el Cliente debe cumplir con los siguientes términos:</w:t>
      </w:r>
    </w:p>
    <w:p w:rsidR="00CE48C9" w:rsidRDefault="00121BA3" w:rsidP="00121BA3">
      <w:pPr>
        <w:pStyle w:val="ProductList-Bullet"/>
        <w:numPr>
          <w:ilvl w:val="2"/>
          <w:numId w:val="55"/>
        </w:numPr>
      </w:pPr>
      <w:r>
        <w:t xml:space="preserve">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 no deben ejecutarse en otros momentos no indicados anteriormente.</w:t>
      </w:r>
    </w:p>
    <w:p w:rsidR="00CE48C9" w:rsidRDefault="00121BA3" w:rsidP="00121BA3">
      <w:pPr>
        <w:pStyle w:val="ProductList-Bullet"/>
        <w:numPr>
          <w:ilvl w:val="2"/>
          <w:numId w:val="55"/>
        </w:numPr>
      </w:pPr>
      <w:r>
        <w:t xml:space="preserve">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 no deben estar en el mismo clúster que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producción.</w:t>
      </w:r>
    </w:p>
    <w:p w:rsidR="00CE48C9" w:rsidRDefault="00121BA3" w:rsidP="00121BA3">
      <w:pPr>
        <w:pStyle w:val="ProductList-Bullet"/>
        <w:numPr>
          <w:ilvl w:val="2"/>
          <w:numId w:val="55"/>
        </w:numPr>
      </w:pPr>
      <w:r>
        <w:t xml:space="preserve">El uso de la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 del software debe cumplir con los </w:t>
      </w:r>
      <w:r w:rsidR="000D6B75">
        <w:fldChar w:fldCharType="begin"/>
      </w:r>
      <w:r>
        <w:instrText xml:space="preserve"> AutoTextList   \s NoStyle \t "Términos de Licencia: Términos y condiciones que rigen la implementación y el uso de un Producto." </w:instrText>
      </w:r>
      <w:r w:rsidR="000D6B75">
        <w:fldChar w:fldCharType="separate"/>
      </w:r>
      <w:r>
        <w:rPr>
          <w:color w:val="0563C1"/>
        </w:rPr>
        <w:t>Términos de Licencia</w:t>
      </w:r>
      <w:r w:rsidR="000D6B75">
        <w:fldChar w:fldCharType="end"/>
      </w:r>
      <w:r>
        <w:t xml:space="preserve"> del software.</w:t>
      </w:r>
    </w:p>
    <w:p w:rsidR="00CE48C9" w:rsidRDefault="00121BA3" w:rsidP="00121BA3">
      <w:pPr>
        <w:pStyle w:val="ProductList-Bullet"/>
        <w:numPr>
          <w:ilvl w:val="2"/>
          <w:numId w:val="55"/>
        </w:numPr>
      </w:pPr>
      <w:r>
        <w:t xml:space="preserve">Una vez que el proceso de recuperación ante desastres se haya completado y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producción se haya recuperado, la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w:t>
      </w:r>
      <w:r w:rsidR="000D6B75">
        <w:fldChar w:fldCharType="end"/>
      </w:r>
      <w:r>
        <w:t xml:space="preserve"> de copia de seguridad no debe ejecutarse en otros momentos, salvo los que se permiten aquí.</w:t>
      </w:r>
    </w:p>
    <w:p w:rsidR="00CE48C9" w:rsidRDefault="00121BA3" w:rsidP="00121BA3">
      <w:pPr>
        <w:pStyle w:val="ProductList-Bullet"/>
        <w:numPr>
          <w:ilvl w:val="2"/>
          <w:numId w:val="55"/>
        </w:numPr>
      </w:pPr>
      <w:r>
        <w:t xml:space="preserve">Se mantiene la cobertura de SA para todas las </w:t>
      </w:r>
      <w:r w:rsidR="000D6B75">
        <w:fldChar w:fldCharType="begin"/>
      </w:r>
      <w:r>
        <w:instrText xml:space="preserve"> AutoTextList   \s NoStyle \t "Licencia CAL es una licencia de acceso cliente, la que se puede ceder por usuario o por dispositivo, según corresponda. (Consulte la definición completa en el Glosario)" </w:instrText>
      </w:r>
      <w:r w:rsidR="000D6B75">
        <w:fldChar w:fldCharType="separate"/>
      </w:r>
      <w:r>
        <w:rPr>
          <w:color w:val="0563C1"/>
        </w:rPr>
        <w:t>licencias CAL</w:t>
      </w:r>
      <w:r w:rsidR="000D6B75">
        <w:fldChar w:fldCharType="end"/>
      </w:r>
      <w:r>
        <w:t xml:space="preserve">, licencias de External Connector y </w:t>
      </w:r>
      <w:r w:rsidR="000D6B75">
        <w:fldChar w:fldCharType="begin"/>
      </w:r>
      <w:r>
        <w:instrText xml:space="preserve"> AutoTextList   \s NoStyle \t "Licencia de Administración es una Licencia que permite la administración de uno o más OSE mediante la versión correspondiente del software de servidor en cualquier versión anterior del software de servidor. (Consulte la definición completa en el Glosario)" </w:instrText>
      </w:r>
      <w:r w:rsidR="000D6B75">
        <w:fldChar w:fldCharType="separate"/>
      </w:r>
      <w:r>
        <w:rPr>
          <w:color w:val="0563C1"/>
        </w:rPr>
        <w:t>Licencias de Administración</w:t>
      </w:r>
      <w:r w:rsidR="000D6B75">
        <w:fldChar w:fldCharType="end"/>
      </w:r>
      <w:r>
        <w:t xml:space="preserve"> de Servidor bajo las cuales se accede a la instancia de copia de seguridad y administra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los cuales se ejecuta el software.</w:t>
      </w:r>
    </w:p>
    <w:p w:rsidR="00CE48C9" w:rsidRDefault="00121BA3" w:rsidP="00121BA3">
      <w:pPr>
        <w:pStyle w:val="ProductList-Bullet"/>
        <w:numPr>
          <w:ilvl w:val="2"/>
          <w:numId w:val="55"/>
        </w:numPr>
      </w:pPr>
      <w:r>
        <w:t xml:space="preserve">El derecho del Cliente a ejecutar las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copia de seguridad finaliza una vez concluida la cobertura de Software Assurance del Cliente.</w:t>
      </w:r>
    </w:p>
    <w:p w:rsidR="00CE48C9" w:rsidRDefault="00CE48C9">
      <w:pPr>
        <w:pStyle w:val="ProductList-BodyIndented2"/>
      </w:pPr>
    </w:p>
    <w:p w:rsidR="00CE48C9" w:rsidRDefault="00121BA3">
      <w:pPr>
        <w:pStyle w:val="ProductList-SubSubClauseHeading"/>
        <w:outlineLvl w:val="4"/>
      </w:pPr>
      <w:r>
        <w:t>Uso Permitido Adicional de Windows Server</w:t>
      </w:r>
    </w:p>
    <w:p w:rsidR="00CE48C9" w:rsidRDefault="00121BA3" w:rsidP="00121BA3">
      <w:pPr>
        <w:pStyle w:val="ProductList-Bullet"/>
        <w:numPr>
          <w:ilvl w:val="2"/>
          <w:numId w:val="56"/>
        </w:numPr>
      </w:pPr>
      <w:r>
        <w:t xml:space="preserve">No se requiere una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de Windows Server para instancias que no sean del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copia de seguridad que se ejecuten en Servicios de Microsoft Azure</w:t>
      </w:r>
      <w:r w:rsidR="000D6B75">
        <w:fldChar w:fldCharType="begin"/>
      </w:r>
      <w:r>
        <w:instrText xml:space="preserve"> XE "Servicios de Microsoft Azure" </w:instrText>
      </w:r>
      <w:r w:rsidR="000D6B75">
        <w:fldChar w:fldCharType="end"/>
      </w:r>
      <w:r>
        <w:t xml:space="preserve"> si se cumplen las siguientes condiciones:</w:t>
      </w:r>
    </w:p>
    <w:p w:rsidR="00CE48C9" w:rsidRDefault="00121BA3" w:rsidP="00121BA3">
      <w:pPr>
        <w:pStyle w:val="ProductList-Bullet"/>
        <w:numPr>
          <w:ilvl w:val="3"/>
          <w:numId w:val="56"/>
        </w:numPr>
      </w:pPr>
      <w:r>
        <w:t xml:space="preserve">El rol Hyper-V en Windows Server se utiliza para duplicar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desde 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producción en un sitio primario hasta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w:t>
      </w:r>
    </w:p>
    <w:p w:rsidR="00CE48C9" w:rsidRDefault="00121BA3" w:rsidP="00121BA3">
      <w:pPr>
        <w:pStyle w:val="ProductList-Bullet"/>
        <w:numPr>
          <w:ilvl w:val="3"/>
          <w:numId w:val="56"/>
        </w:numPr>
      </w:pPr>
      <w:r>
        <w:t xml:space="preserve">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 solo puede utilizarse para</w:t>
      </w:r>
    </w:p>
    <w:p w:rsidR="00CE48C9" w:rsidRDefault="00121BA3">
      <w:pPr>
        <w:pStyle w:val="ProductList-BodyIndented2"/>
        <w:ind w:left="1440"/>
      </w:pPr>
      <w:r>
        <w:t>- ejecutar software de virtualización de hardware, como Hyper-V,</w:t>
      </w:r>
    </w:p>
    <w:p w:rsidR="00CE48C9" w:rsidRDefault="00121BA3">
      <w:pPr>
        <w:pStyle w:val="ProductList-BodyIndented2"/>
        <w:ind w:left="1440"/>
      </w:pPr>
      <w:r>
        <w:t>- proporcionar servicios de virtualización de hardware,</w:t>
      </w:r>
    </w:p>
    <w:p w:rsidR="00CE48C9" w:rsidRDefault="00121BA3">
      <w:pPr>
        <w:pStyle w:val="ProductList-BodyIndented2"/>
        <w:ind w:left="1440"/>
      </w:pPr>
      <w:r>
        <w:t>- ejecutar agentes de software para administrar el software de virtualización de hardware,</w:t>
      </w:r>
    </w:p>
    <w:p w:rsidR="00CE48C9" w:rsidRDefault="00121BA3">
      <w:pPr>
        <w:pStyle w:val="ProductList-BodyIndented2"/>
        <w:ind w:left="1440"/>
      </w:pPr>
      <w:r>
        <w:t>- servir como destino en caso de replicación,</w:t>
      </w:r>
    </w:p>
    <w:p w:rsidR="00CE48C9" w:rsidRDefault="00121BA3">
      <w:pPr>
        <w:pStyle w:val="ProductList-BodyIndented2"/>
        <w:ind w:left="1440"/>
      </w:pPr>
      <w:r>
        <w:t xml:space="preserve">- recibir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replicados, probar conmutación por error,</w:t>
      </w:r>
    </w:p>
    <w:p w:rsidR="00CE48C9" w:rsidRDefault="00121BA3">
      <w:pPr>
        <w:pStyle w:val="ProductList-BodyIndented2"/>
        <w:ind w:left="1440"/>
      </w:pPr>
      <w:r>
        <w:t xml:space="preserve">- esperar la conmutación por error de los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virtuales</w:t>
      </w:r>
      <w:r w:rsidR="000D6B75">
        <w:fldChar w:fldCharType="end"/>
      </w:r>
      <w:r>
        <w:t xml:space="preserve">, y </w:t>
      </w:r>
    </w:p>
    <w:p w:rsidR="00CE48C9" w:rsidRDefault="00121BA3">
      <w:pPr>
        <w:pStyle w:val="ProductList-BodyIndented2"/>
        <w:ind w:left="1440"/>
      </w:pPr>
      <w:r>
        <w:t xml:space="preserve">- ejecutar cargas de trabajo de recuperación ante desastres tal como se describe anteriormente. </w:t>
      </w:r>
    </w:p>
    <w:p w:rsidR="00CE48C9" w:rsidRDefault="00121BA3" w:rsidP="00121BA3">
      <w:pPr>
        <w:pStyle w:val="ProductList-Bullet"/>
        <w:numPr>
          <w:ilvl w:val="3"/>
          <w:numId w:val="57"/>
        </w:numPr>
      </w:pPr>
      <w:r>
        <w:t xml:space="preserve">El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recuperación ante desastres no se debe utilizar como un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de producción.</w:t>
      </w:r>
    </w:p>
    <w:p w:rsidR="00CE48C9" w:rsidRDefault="00CE48C9">
      <w:pPr>
        <w:pStyle w:val="ProductList-BodyIndented2"/>
      </w:pPr>
    </w:p>
    <w:p w:rsidR="00CE48C9" w:rsidRDefault="00CE48C9">
      <w:pPr>
        <w:pStyle w:val="ProductList-BodyIndented2"/>
      </w:pPr>
    </w:p>
    <w:p w:rsidR="00CE48C9" w:rsidRDefault="00121BA3">
      <w:pPr>
        <w:pStyle w:val="ProductList-ClauseHeading"/>
        <w:outlineLvl w:val="2"/>
      </w:pPr>
      <w:bookmarkStart w:id="368" w:name="_Sec589"/>
      <w:r>
        <w:t>Movilidad de Licencias</w:t>
      </w:r>
      <w:bookmarkEnd w:id="368"/>
    </w:p>
    <w:p w:rsidR="00CE48C9" w:rsidRDefault="00121BA3">
      <w:pPr>
        <w:pStyle w:val="ProductList-SubClauseHeading"/>
        <w:outlineLvl w:val="3"/>
      </w:pPr>
      <w:r>
        <w:t>Movilidad de Licencias en Granjas de Servidores</w:t>
      </w:r>
    </w:p>
    <w:p w:rsidR="00CE48C9" w:rsidRDefault="00121BA3">
      <w:pPr>
        <w:pStyle w:val="ProductList-BodyIndented"/>
      </w:pPr>
      <w:r>
        <w:t xml:space="preserve">En virtud de la Movilidad de Licencias en Granjas de Servidores, el Cliente puede reasignar cualquiera de sus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designadas como poseedoras de Movilidad de Licencias, y para las cuales posee SA, a cualquiera de sus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con Licencia</w:t>
      </w:r>
      <w:r w:rsidR="000D6B75">
        <w:fldChar w:fldCharType="end"/>
      </w:r>
      <w:r>
        <w:t xml:space="preserve"> ubicados dentro de la misma </w:t>
      </w:r>
      <w:r w:rsidR="000D6B75">
        <w:fldChar w:fldCharType="begin"/>
      </w:r>
      <w:r>
        <w:instrText xml:space="preserve"> AutoTextList   \s NoStyle \t "Granja de Servidores es un centro de datos único o dos centros de datos, cada uno ubicado físicamente en zonas horarias con una diferencia máxima de cuatro (4) horas o en la UE o la AELC...(Consulte la definición completa en el Glosario)" </w:instrText>
      </w:r>
      <w:r w:rsidR="000D6B75">
        <w:fldChar w:fldCharType="separate"/>
      </w:r>
      <w:r>
        <w:rPr>
          <w:color w:val="0563C1"/>
        </w:rPr>
        <w:t>Granja de Servidores</w:t>
      </w:r>
      <w:r w:rsidR="000D6B75">
        <w:fldChar w:fldCharType="end"/>
      </w:r>
      <w:r>
        <w:t xml:space="preserve"> tantas veces como sea necesario. El Cliente también puede reasignar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desde una </w:t>
      </w:r>
      <w:r w:rsidR="000D6B75">
        <w:fldChar w:fldCharType="begin"/>
      </w:r>
      <w:r>
        <w:instrText xml:space="preserve"> AutoTextList   \s NoStyle \t "Granja de Servidores es un centro de datos único o dos centros de datos, cada uno ubicado físicamente en zonas horarias con una diferencia máxima de cuatro (4) horas o en la UE o la AELC...(Consulte la definición completa en el Glosario)" </w:instrText>
      </w:r>
      <w:r w:rsidR="000D6B75">
        <w:fldChar w:fldCharType="separate"/>
      </w:r>
      <w:r>
        <w:rPr>
          <w:color w:val="0563C1"/>
        </w:rPr>
        <w:t>Granja de Servidores</w:t>
      </w:r>
      <w:r w:rsidR="000D6B75">
        <w:fldChar w:fldCharType="end"/>
      </w:r>
      <w:r>
        <w:t xml:space="preserve"> a otra, pero no en un corto plazo (es decir, no dentro de los noventa (90) días siguientes a la última cesión). Los Productos utilizados para el Alojamiento de Modo Independiente se pueden utilizar al mismo tiempo bajo derechos de Movilidad de Licencias en Granjas de Servidores.</w:t>
      </w:r>
    </w:p>
    <w:p w:rsidR="00CE48C9" w:rsidRDefault="00CE48C9">
      <w:pPr>
        <w:pStyle w:val="ProductList-BodyIndented"/>
      </w:pPr>
    </w:p>
    <w:p w:rsidR="00CE48C9" w:rsidRDefault="00121BA3">
      <w:pPr>
        <w:pStyle w:val="ProductList-SubClauseHeading"/>
        <w:outlineLvl w:val="3"/>
      </w:pPr>
      <w:r>
        <w:t>Movilidad de Licencias a través de Software Assurance.</w:t>
      </w:r>
    </w:p>
    <w:p w:rsidR="00CE48C9" w:rsidRDefault="00121BA3">
      <w:pPr>
        <w:pStyle w:val="ProductList-BodyIndented"/>
      </w:pPr>
      <w:r>
        <w:t xml:space="preserve">En virtud de la Movilidad de Licencias a través de Software Assurance (SA), el Cliente puede mover su software con licencia a servidores compartidos en virtud de cualquiera de sus Licencias designadas como poseedoras de </w:t>
      </w:r>
      <w:r w:rsidR="000D6B75">
        <w:fldChar w:fldCharType="begin"/>
      </w:r>
      <w:r>
        <w:instrText xml:space="preserve"> AutoTextList   \s NoStyle \t "Movilidad de Licencias: Derechos disponibles para que los clientes de SA reasignen licencias fuera de los plazos estándar o utilicen Productos en servidores multiempresa fuera de sus propios centros de datos; consulte la sección Movilidad de Licencias del Apéndice B para obtener detalles." </w:instrText>
      </w:r>
      <w:r w:rsidR="000D6B75">
        <w:fldChar w:fldCharType="separate"/>
      </w:r>
      <w:r>
        <w:rPr>
          <w:color w:val="0563C1"/>
        </w:rPr>
        <w:t>Movilidad de Licencias</w:t>
      </w:r>
      <w:r w:rsidR="000D6B75">
        <w:fldChar w:fldCharType="end"/>
      </w:r>
      <w:r>
        <w:t xml:space="preserve">, y para las cuales posee SA, sujeto a los siguientes requisitos. Los Productos utilizados para el Alojamiento de Modo Independiente se pueden utilizar al mismo tiempo en virtud de la Movilidad de Licencias a través de Software Assurance, sujeto a las limitaciones de los Términos de Licencia de Alojamiento de Modo Independiente. </w:t>
      </w:r>
    </w:p>
    <w:p w:rsidR="00CE48C9" w:rsidRDefault="00CE48C9">
      <w:pPr>
        <w:pStyle w:val="ProductList-BodyIndented"/>
      </w:pPr>
    </w:p>
    <w:p w:rsidR="00CE48C9" w:rsidRDefault="00121BA3">
      <w:pPr>
        <w:pStyle w:val="ProductList-SubSubClauseHeading"/>
        <w:outlineLvl w:val="4"/>
      </w:pPr>
      <w:r>
        <w:t>Uso permitido:</w:t>
      </w:r>
    </w:p>
    <w:p w:rsidR="00CE48C9" w:rsidRDefault="00121BA3">
      <w:pPr>
        <w:pStyle w:val="ProductList-BodyIndented2"/>
      </w:pPr>
      <w:r>
        <w:t>Con la Movilidad de licencias a través de SA, el Cliente puede:</w:t>
      </w:r>
    </w:p>
    <w:p w:rsidR="00CE48C9" w:rsidRDefault="00121BA3" w:rsidP="00121BA3">
      <w:pPr>
        <w:pStyle w:val="ProductList-Bullet"/>
        <w:numPr>
          <w:ilvl w:val="2"/>
          <w:numId w:val="58"/>
        </w:numPr>
      </w:pPr>
      <w:r>
        <w:t xml:space="preserve">Ejecutar el software con licencia en servidores compartidos; </w:t>
      </w:r>
    </w:p>
    <w:p w:rsidR="00CE48C9" w:rsidRDefault="00121BA3" w:rsidP="00121BA3">
      <w:pPr>
        <w:pStyle w:val="ProductList-Bullet"/>
        <w:numPr>
          <w:ilvl w:val="2"/>
          <w:numId w:val="58"/>
        </w:numPr>
      </w:pPr>
      <w:r>
        <w:t xml:space="preserve">Acceder a ese software en virtud de las licencias de acceso para las cuales posee SA y en virtud de sus SL de Usuario y Dispositivo que permiten acceso a los Productos; </w:t>
      </w:r>
    </w:p>
    <w:p w:rsidR="00CE48C9" w:rsidRDefault="00121BA3" w:rsidP="00121BA3">
      <w:pPr>
        <w:pStyle w:val="ProductList-Bullet"/>
        <w:numPr>
          <w:ilvl w:val="2"/>
          <w:numId w:val="58"/>
        </w:numPr>
      </w:pPr>
      <w:r>
        <w:t xml:space="preserve">Administrar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utiliza en servidores compartidos; y/o </w:t>
      </w:r>
    </w:p>
    <w:p w:rsidR="00CE48C9" w:rsidRDefault="00121BA3" w:rsidP="00121BA3">
      <w:pPr>
        <w:pStyle w:val="ProductList-Bullet"/>
        <w:numPr>
          <w:ilvl w:val="2"/>
          <w:numId w:val="58"/>
        </w:numPr>
      </w:pPr>
      <w:r>
        <w:t xml:space="preserve">Administrar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que utiliza en sus servidores que utilizan software que se ejecuta en servidores compartidos.</w:t>
      </w:r>
    </w:p>
    <w:p w:rsidR="00CE48C9" w:rsidRDefault="00CE48C9">
      <w:pPr>
        <w:pStyle w:val="ProductList-BodyIndented2"/>
      </w:pPr>
    </w:p>
    <w:p w:rsidR="00CE48C9" w:rsidRDefault="00121BA3">
      <w:pPr>
        <w:pStyle w:val="ProductList-SubSubClauseHeading"/>
        <w:outlineLvl w:val="4"/>
      </w:pPr>
      <w:r>
        <w:t>Requisitos:</w:t>
      </w:r>
    </w:p>
    <w:p w:rsidR="00CE48C9" w:rsidRDefault="00121BA3">
      <w:pPr>
        <w:pStyle w:val="ProductList-BodyIndented2"/>
      </w:pPr>
      <w:r>
        <w:t>Para utilizar Movilidad de Licencias a través de SA, el Cliente debe:</w:t>
      </w:r>
    </w:p>
    <w:p w:rsidR="00CE48C9" w:rsidRDefault="00121BA3" w:rsidP="00121BA3">
      <w:pPr>
        <w:pStyle w:val="ProductList-Bullet"/>
        <w:numPr>
          <w:ilvl w:val="2"/>
          <w:numId w:val="59"/>
        </w:numPr>
      </w:pPr>
      <w:r>
        <w:t xml:space="preserve">Ejecutar el software con licencia y administrar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en servidores compartidos en virtud de los términos de su contrato de licencias por volumen; </w:t>
      </w:r>
    </w:p>
    <w:p w:rsidR="00CE48C9" w:rsidRDefault="00121BA3" w:rsidP="00121BA3">
      <w:pPr>
        <w:pStyle w:val="ProductList-Bullet"/>
        <w:numPr>
          <w:ilvl w:val="2"/>
          <w:numId w:val="59"/>
        </w:numPr>
      </w:pPr>
      <w:r>
        <w:t xml:space="preserve">Implementar sus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únicamente con Servicios de Microsoft Azure </w:t>
      </w:r>
      <w:r w:rsidR="000D6B75">
        <w:fldChar w:fldCharType="begin"/>
      </w:r>
      <w:r>
        <w:instrText xml:space="preserve"> XE "Servicios de Microsoft Azure " </w:instrText>
      </w:r>
      <w:r w:rsidR="000D6B75">
        <w:fldChar w:fldCharType="end"/>
      </w:r>
      <w:r>
        <w:t xml:space="preserve">o </w:t>
      </w:r>
      <w:r w:rsidR="000D6B75">
        <w:fldChar w:fldCharType="begin"/>
      </w:r>
      <w:r>
        <w:instrText xml:space="preserve"> AutoTextList   \s NoStyle \t "Partner de Movilidad de Licencias a través de Software Assurance es una entidad identificada en http://www.microsoft.com/licensing/software-assurance/license-mobility.aspx y autorizada por Microsoft para proporcionar servicios de hosting de software de los clientes en servidores compartidos." </w:instrText>
      </w:r>
      <w:r w:rsidR="000D6B75">
        <w:fldChar w:fldCharType="separate"/>
      </w:r>
      <w:r>
        <w:rPr>
          <w:color w:val="0563C1"/>
        </w:rPr>
        <w:t>Movilidad de Licencias cualificada a través de Partners de Software Assurance</w:t>
      </w:r>
      <w:r w:rsidR="000D6B75">
        <w:fldChar w:fldCharType="end"/>
      </w:r>
      <w:r>
        <w:t>; y</w:t>
      </w:r>
    </w:p>
    <w:p w:rsidR="00CE48C9" w:rsidRDefault="00121BA3" w:rsidP="00121BA3">
      <w:pPr>
        <w:pStyle w:val="ProductList-Bullet"/>
        <w:numPr>
          <w:ilvl w:val="2"/>
          <w:numId w:val="59"/>
        </w:numPr>
      </w:pPr>
      <w:r>
        <w:t xml:space="preserve">Complete y envíe el formulario de Validación de Movilidad de Licencias con cada </w:t>
      </w:r>
      <w:r w:rsidR="000D6B75">
        <w:fldChar w:fldCharType="begin"/>
      </w:r>
      <w:r>
        <w:instrText xml:space="preserve"> AutoTextList   \s NoStyle \t "Partner de Movilidad de Licencias a través de Software Assurance es una entidad identificada en http://www.microsoft.com/licensing/software-assurance/license-mobility.aspx y autorizada por Microsoft para proporcionar servicios de hosting de software de los clientes en servidores compartidos." </w:instrText>
      </w:r>
      <w:r w:rsidR="000D6B75">
        <w:fldChar w:fldCharType="separate"/>
      </w:r>
      <w:r>
        <w:rPr>
          <w:color w:val="0563C1"/>
        </w:rPr>
        <w:t>Movilidad de Licencias mediante el Partner de Software Assurance</w:t>
      </w:r>
      <w:r w:rsidR="000D6B75">
        <w:fldChar w:fldCharType="end"/>
      </w:r>
      <w:r>
        <w:t xml:space="preserve"> con quien ejecutará su software licenciado en sus servidores compartidos.</w:t>
      </w:r>
    </w:p>
    <w:p w:rsidR="00CE48C9" w:rsidRDefault="00CE48C9">
      <w:pPr>
        <w:pStyle w:val="ProductList-BodyIndented2"/>
      </w:pPr>
    </w:p>
    <w:p w:rsidR="00CE48C9" w:rsidRDefault="00121BA3">
      <w:pPr>
        <w:pStyle w:val="ProductList-BodyIndented2"/>
      </w:pPr>
      <w:r>
        <w:lastRenderedPageBreak/>
        <w:t xml:space="preserve">El Cliente puede mover el software con licencia desde los servidores compartidos de regreso a sus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Servidores</w:t>
      </w:r>
      <w:r w:rsidR="000D6B75">
        <w:fldChar w:fldCharType="end"/>
      </w:r>
      <w:r>
        <w:t xml:space="preserve"> con licencia o a otros servidores, pero no en un corto plazo (es decir, no dentro de los noventa (90) días siguientes a la última cesión). El Cliente también puede mover las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que se ejecuten o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administrados en virtud de una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w:t>
      </w:r>
      <w:r w:rsidR="000D6B75">
        <w:fldChar w:fldCharType="end"/>
      </w:r>
      <w:r>
        <w:t xml:space="preserve"> en particular desde los servidores de compartidos en una </w:t>
      </w:r>
      <w:r w:rsidR="000D6B75">
        <w:fldChar w:fldCharType="begin"/>
      </w:r>
      <w:r>
        <w:instrText xml:space="preserve"> AutoTextList   \s NoStyle \t "Granja de Servidores es un centro de datos único o dos centros de datos, cada uno ubicado físicamente en zonas horarias con una diferencia máxima de cuatro (4) horas o en la UE o la AELC...(Consulte la definición completa en el Glosario)" </w:instrText>
      </w:r>
      <w:r w:rsidR="000D6B75">
        <w:fldChar w:fldCharType="separate"/>
      </w:r>
      <w:r>
        <w:rPr>
          <w:color w:val="0563C1"/>
        </w:rPr>
        <w:t>Granja de Servidores</w:t>
      </w:r>
      <w:r w:rsidR="000D6B75">
        <w:fldChar w:fldCharType="end"/>
      </w:r>
      <w:r>
        <w:t xml:space="preserve"> de regreso a sus servidores compartidos en otra </w:t>
      </w:r>
      <w:r w:rsidR="000D6B75">
        <w:fldChar w:fldCharType="begin"/>
      </w:r>
      <w:r>
        <w:instrText xml:space="preserve"> AutoTextList   \s NoStyle \t "Granja de Servidores es un centro de datos único o dos centros de datos, cada uno ubicado físicamente en zonas horarias con una diferencia máxima de cuatro (4) horas o en la UE o la AELC...(Consulte la definición completa en el Glosario)" </w:instrText>
      </w:r>
      <w:r w:rsidR="000D6B75">
        <w:fldChar w:fldCharType="separate"/>
      </w:r>
      <w:r>
        <w:rPr>
          <w:color w:val="0563C1"/>
        </w:rPr>
        <w:t>Granja de Servidores</w:t>
      </w:r>
      <w:r w:rsidR="000D6B75">
        <w:fldChar w:fldCharType="end"/>
      </w:r>
      <w:r>
        <w:t xml:space="preserve">, pero no en un corto plazo (es decir, no dentro de los noventa (90) días siguientes a la última cesión). Los </w:t>
      </w:r>
      <w:r w:rsidR="000D6B75">
        <w:fldChar w:fldCharType="begin"/>
      </w:r>
      <w:r>
        <w:instrText xml:space="preserve"> AutoTextList   \s NoStyle \t "OSE es la totalidad o una parte de una Instancia de sistema operativo, o la totalidad o una parte de una Instancia de sistema operativo virtual (o emulado de otra manera)...(Consulte la definición completa en el Glosario):" </w:instrText>
      </w:r>
      <w:r w:rsidR="000D6B75">
        <w:fldChar w:fldCharType="separate"/>
      </w:r>
      <w:r>
        <w:rPr>
          <w:color w:val="0563C1"/>
        </w:rPr>
        <w:t>OSE</w:t>
      </w:r>
      <w:r w:rsidR="000D6B75">
        <w:fldChar w:fldCharType="end"/>
      </w:r>
      <w:r>
        <w:t xml:space="preserve"> administrados en virtud de la misma Licencia deben estar en la misma </w:t>
      </w:r>
      <w:r w:rsidR="000D6B75">
        <w:fldChar w:fldCharType="begin"/>
      </w:r>
      <w:r>
        <w:instrText xml:space="preserve"> AutoTextList   \s NoStyle \t "Granja de Servidores es un centro de datos único o dos centros de datos, cada uno ubicado físicamente en zonas horarias con una diferencia máxima de cuatro (4) horas o en la UE o la AELC...(Consulte la definición completa en el Glosario)" </w:instrText>
      </w:r>
      <w:r w:rsidR="000D6B75">
        <w:fldChar w:fldCharType="separate"/>
      </w:r>
      <w:r>
        <w:rPr>
          <w:color w:val="0563C1"/>
        </w:rPr>
        <w:t>Granja de Servidores</w:t>
      </w:r>
      <w:r w:rsidR="000D6B75">
        <w:fldChar w:fldCharType="end"/>
      </w:r>
      <w:r>
        <w:t xml:space="preserve">. El Cliente acepta que será responsable por las acciones de terceros respecto al software implementado y administrado en su nombre. Salvo según se estipule a continuación, los </w:t>
      </w:r>
      <w:r w:rsidR="000D6B75">
        <w:fldChar w:fldCharType="begin"/>
      </w:r>
      <w:r>
        <w:instrText xml:space="preserve"> AutoTextList   \s NoStyle \t "Términos de Licencia: Términos y condiciones que rigen la implementación y el uso de un Producto." </w:instrText>
      </w:r>
      <w:r w:rsidR="000D6B75">
        <w:fldChar w:fldCharType="separate"/>
      </w:r>
      <w:r>
        <w:rPr>
          <w:color w:val="0563C1"/>
        </w:rPr>
        <w:t>Términos de Licencia</w:t>
      </w:r>
      <w:r w:rsidR="000D6B75">
        <w:fldChar w:fldCharType="end"/>
      </w:r>
      <w:r>
        <w:t xml:space="preserve"> correspondientes al Producto junto a la Movilidad de Licencias mediante los términos de SA rigen su uso. Cuando se utilice la Movilidad de Licencias mediante SA, sus términos sustituyen cualquier término de Licencia para un Producto cuando se utilice la Movilidad de Licencias mediante SA. Algunos Productos, según se detalla a continuación, tienen derechos de uso diferentes para los servidores compartidos en virtud de la Movilidad de Licencias a través de SA:</w:t>
      </w:r>
    </w:p>
    <w:tbl>
      <w:tblPr>
        <w:tblStyle w:val="PURTable1"/>
        <w:tblW w:w="0" w:type="dxa"/>
        <w:tblLook w:val="04A0"/>
      </w:tblPr>
      <w:tblGrid>
        <w:gridCol w:w="2552"/>
        <w:gridCol w:w="2546"/>
        <w:gridCol w:w="2556"/>
        <w:gridCol w:w="2542"/>
      </w:tblGrid>
      <w:tr w:rsidR="00CE48C9">
        <w:trPr>
          <w:cnfStyle w:val="10000000000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Modelo de Licencia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Producto/Tipo de Producto</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Licencia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Número Permitido de:</w:t>
            </w:r>
          </w:p>
          <w:p w:rsidR="00CE48C9" w:rsidRDefault="00121BA3">
            <w:pPr>
              <w:pStyle w:val="ProductList-TableBody"/>
            </w:pPr>
            <w:r>
              <w:rPr>
                <w:color w:val="FFFFFF"/>
              </w:rPr>
              <w:t>OSE o Núcleos por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por Núcleo/CAL</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Licencias de External Connector</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Licencia de External Connector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 OSE por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Servidor/CAL</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SQL Server</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Licencia de Servidor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 OSE por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Por Núcleo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Todos los productos aplicables</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Licencia Por Núcleo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Un núcleo virtual (sujeto a los derechos de uso de los productos que incluyen el requisito de un mínimo de 4 núcleos por OSE)</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Servidores de administración</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2012 R2 Standard</w:t>
            </w:r>
            <w:r w:rsidR="000D6B75">
              <w:fldChar w:fldCharType="begin"/>
            </w:r>
            <w:r>
              <w:instrText xml:space="preserve"> XE "System Center 2012 R2 Standard" </w:instrText>
            </w:r>
            <w:r w:rsidR="000D6B75">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Licencia de Administración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 OSE administrados por Servidor con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Servidores de administración</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2012 R2 Datacenter</w:t>
            </w:r>
            <w:r w:rsidR="000D6B75">
              <w:fldChar w:fldCharType="begin"/>
            </w:r>
            <w:r>
              <w:instrText xml:space="preserve"> XE "System Center 2012 R2 Datacenter" </w:instrText>
            </w:r>
            <w:r w:rsidR="000D6B75">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Licencia de Administración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 OSE administrados por Servidor con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Servidores de administración</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2019 Standard</w:t>
            </w:r>
            <w:r w:rsidR="000D6B75">
              <w:fldChar w:fldCharType="begin"/>
            </w:r>
            <w:r>
              <w:instrText xml:space="preserve"> XE "System Center 2019 Standard" </w:instrText>
            </w:r>
            <w:r w:rsidR="000D6B75">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16 Licencias de Administración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 OSE administrados por Servidor con Licencia</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Servidores de administración</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System Center 2019 Datacenter</w:t>
            </w:r>
            <w:r w:rsidR="000D6B75">
              <w:fldChar w:fldCharType="begin"/>
            </w:r>
            <w:r>
              <w:instrText xml:space="preserve"> XE "System Center 2019 Datacenter" </w:instrText>
            </w:r>
            <w:r w:rsidR="000D6B75">
              <w:fldChar w:fldCharType="end"/>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Cada 16 Licencias de Administración con cobertura de SA activa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 OSE administrados por Servidor con Licencia</w:t>
            </w:r>
          </w:p>
        </w:tc>
      </w:tr>
    </w:tbl>
    <w:p w:rsidR="00CE48C9" w:rsidRDefault="00CE48C9">
      <w:pPr>
        <w:pStyle w:val="ProductList-BodyIndented2"/>
      </w:pPr>
    </w:p>
    <w:p w:rsidR="00CE48C9" w:rsidRDefault="00121BA3">
      <w:pPr>
        <w:pStyle w:val="ProductList-SubSubClauseHeading"/>
        <w:outlineLvl w:val="4"/>
      </w:pPr>
      <w:r>
        <w:t>Derechos de Conmutación por Error</w:t>
      </w:r>
    </w:p>
    <w:p w:rsidR="00CE48C9" w:rsidRDefault="00121BA3">
      <w:pPr>
        <w:pStyle w:val="ProductList-BodyIndented2"/>
      </w:pPr>
      <w:r>
        <w:t xml:space="preserve">En el caso de Productos para los que también se concedieron </w:t>
      </w:r>
      <w:r w:rsidR="000D6B75">
        <w:fldChar w:fldCharType="begin"/>
      </w:r>
      <w:r>
        <w:instrText xml:space="preserve"> AutoTextList   \s NoStyle \t "Derechos de Conmutación por Error: Un beneficio de SA que permite al Cliente ejecutar Instancias de conmutación por error del Producto en conjunto con el software que se ejecuta en el Servidor con Licencia, antes de un evento de conmutación por error. (Consulte la definición completa en el Glosario)" </w:instrText>
      </w:r>
      <w:r w:rsidR="000D6B75">
        <w:fldChar w:fldCharType="separate"/>
      </w:r>
      <w:r>
        <w:rPr>
          <w:color w:val="0563C1"/>
        </w:rPr>
        <w:t>Derechos de Conmutación por Error</w:t>
      </w:r>
      <w:r w:rsidR="000D6B75">
        <w:fldChar w:fldCharType="end"/>
      </w:r>
      <w:r>
        <w:t xml:space="preserve">, el Cliente puede ejecutar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conmutación por error pasivas en los servidores compartidos certificados, antes de un evento de conmutación por error. El número de licencias que, de otro modo, se necesitarían para ejecutar las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conmutación por error pasivas no debe superar el número de licencias necesarias para ejecutar las </w:t>
      </w:r>
      <w:r w:rsidR="000D6B75">
        <w:fldChar w:fldCharType="begin"/>
      </w:r>
      <w:r>
        <w:instrText xml:space="preserve"> AutoTextList   \s NoStyle \t "Instancia es una copia de software que se crea mediante la ejecución del procedimiento de configuración o de instalación del software o al duplicar una Instancia existente." </w:instrText>
      </w:r>
      <w:r w:rsidR="000D6B75">
        <w:fldChar w:fldCharType="separate"/>
      </w:r>
      <w:r>
        <w:rPr>
          <w:color w:val="0563C1"/>
        </w:rPr>
        <w:t>Instancias</w:t>
      </w:r>
      <w:r w:rsidR="000D6B75">
        <w:fldChar w:fldCharType="end"/>
      </w:r>
      <w:r>
        <w:t xml:space="preserve"> de producción correspondientes en los servidores compartidos del mismo socio.</w:t>
      </w:r>
    </w:p>
    <w:p w:rsidR="00CE48C9" w:rsidRDefault="00CE48C9">
      <w:pPr>
        <w:pStyle w:val="ProductList-BodyIndented2"/>
      </w:pPr>
    </w:p>
    <w:p w:rsidR="00CE48C9" w:rsidRDefault="00121BA3">
      <w:pPr>
        <w:pStyle w:val="ProductList-ClauseHeading"/>
        <w:outlineLvl w:val="2"/>
      </w:pPr>
      <w:bookmarkStart w:id="369" w:name="_Sec590"/>
      <w:r>
        <w:t>Servidores: Aplicaciones Alojadas de Modo Independiente</w:t>
      </w:r>
      <w:bookmarkEnd w:id="369"/>
    </w:p>
    <w:p w:rsidR="00CE48C9" w:rsidRDefault="00121BA3">
      <w:pPr>
        <w:pStyle w:val="ProductList-Body"/>
      </w:pPr>
      <w:r>
        <w:t>Aplicaciones Alojadas de Modo Independiente son los Productos para los que se aplican los derechos Alojados de Modo Independiente.</w:t>
      </w:r>
    </w:p>
    <w:p w:rsidR="00CE48C9" w:rsidRDefault="00CE48C9">
      <w:pPr>
        <w:pStyle w:val="ProductList-Body"/>
      </w:pPr>
    </w:p>
    <w:p w:rsidR="00CE48C9" w:rsidRDefault="00121BA3">
      <w:pPr>
        <w:pStyle w:val="ProductList-Body"/>
      </w:pPr>
      <w:r>
        <w:t>A pesar de cualquier disposición en sentido contrario incluida en el contrato de licencias por volumen del Cliente, incluyendo los Términos de Productos, el Cliente puede ejecutar copias bajo licencia de Aplicaciones Alojadas de Modo Independiente que actúan directa o indirectamente con su software para crear una solución unificada (“Solución Unificada”) y permitir que la utilicen terceros, de acuerdo con los términos que se establecen a continuación.</w:t>
      </w:r>
    </w:p>
    <w:p w:rsidR="00CE48C9" w:rsidRDefault="00CE48C9">
      <w:pPr>
        <w:pStyle w:val="ProductList-Body"/>
      </w:pPr>
    </w:p>
    <w:p w:rsidR="00CE48C9" w:rsidRDefault="00121BA3">
      <w:pPr>
        <w:pStyle w:val="ProductList-SubClauseHeading"/>
        <w:outlineLvl w:val="3"/>
      </w:pPr>
      <w:r>
        <w:t>Requisitos</w:t>
      </w:r>
    </w:p>
    <w:p w:rsidR="00CE48C9" w:rsidRDefault="00121BA3">
      <w:pPr>
        <w:pStyle w:val="ProductList-BodyIndented"/>
      </w:pPr>
      <w:r>
        <w:t xml:space="preserve">El Cliente debe tener 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 Microsoft y SA necesarias para:</w:t>
      </w:r>
    </w:p>
    <w:p w:rsidR="00CE48C9" w:rsidRDefault="00121BA3" w:rsidP="00121BA3">
      <w:pPr>
        <w:pStyle w:val="ProductList-Bullet"/>
        <w:numPr>
          <w:ilvl w:val="1"/>
          <w:numId w:val="60"/>
        </w:numPr>
      </w:pPr>
      <w:r>
        <w:t>las Aplicaciones Alojadas de Modo Independiente que se ejecutan como parte de la Solución Unificada; y</w:t>
      </w:r>
    </w:p>
    <w:p w:rsidR="00CE48C9" w:rsidRDefault="00121BA3" w:rsidP="00121BA3">
      <w:pPr>
        <w:pStyle w:val="ProductList-Bullet"/>
        <w:numPr>
          <w:ilvl w:val="1"/>
          <w:numId w:val="60"/>
        </w:numPr>
      </w:pPr>
      <w:r>
        <w:t xml:space="preserve">Todas 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de acceso utilizadas para poner la Solución Unificada a disposición de Usuarios Externos.</w:t>
      </w:r>
    </w:p>
    <w:p w:rsidR="00CE48C9" w:rsidRDefault="00121BA3">
      <w:pPr>
        <w:pStyle w:val="ProductList-BodyIndented"/>
      </w:pPr>
      <w:r>
        <w:t xml:space="preserve">Todo software de Microsoft utilizado para crear y entregar la Solución Unificada debe: </w:t>
      </w:r>
    </w:p>
    <w:p w:rsidR="00CE48C9" w:rsidRDefault="00121BA3" w:rsidP="00121BA3">
      <w:pPr>
        <w:pStyle w:val="ProductList-Bullet"/>
        <w:numPr>
          <w:ilvl w:val="1"/>
          <w:numId w:val="61"/>
        </w:numPr>
      </w:pPr>
      <w:r>
        <w:t>licenciarse a través de un programa de Licencias por Volumen; y</w:t>
      </w:r>
    </w:p>
    <w:p w:rsidR="00CE48C9" w:rsidRDefault="00121BA3" w:rsidP="00121BA3">
      <w:pPr>
        <w:pStyle w:val="ProductList-Bullet"/>
        <w:numPr>
          <w:ilvl w:val="1"/>
          <w:numId w:val="61"/>
        </w:numPr>
      </w:pPr>
      <w:r>
        <w:t xml:space="preserve">ser elegible para </w:t>
      </w:r>
      <w:r w:rsidR="000D6B75">
        <w:fldChar w:fldCharType="begin"/>
      </w:r>
      <w:r>
        <w:instrText xml:space="preserve"> AutoTextList   \s NoStyle \t "Alojamiento de Modo Independiente: Un beneficio de SA que permite el uso de Productos con fines de proporcionar servicios de hosting condicionales; consulte la sección Servidores: Aplicaciones Alojadas de Modo Independiente del Apéndice B: Software Assurance para obtener detalles." </w:instrText>
      </w:r>
      <w:r w:rsidR="000D6B75">
        <w:fldChar w:fldCharType="separate"/>
      </w:r>
      <w:r>
        <w:rPr>
          <w:color w:val="0563C1"/>
        </w:rPr>
        <w:t>Hospedaje de Modo Independiente</w:t>
      </w:r>
      <w:r w:rsidR="000D6B75">
        <w:fldChar w:fldCharType="end"/>
      </w:r>
      <w:r>
        <w:t xml:space="preserve"> en virtud de estos Términos de Licencia. </w:t>
      </w:r>
    </w:p>
    <w:p w:rsidR="00CE48C9" w:rsidRDefault="00CE48C9">
      <w:pPr>
        <w:pStyle w:val="ProductList-BodyIndented"/>
      </w:pPr>
    </w:p>
    <w:p w:rsidR="00CE48C9" w:rsidRDefault="00121BA3">
      <w:pPr>
        <w:pStyle w:val="ProductList-BodyIndented"/>
      </w:pPr>
      <w:r>
        <w:t>Si el Cliente proporciona la Solución Unificada de servidores compartidos, el Cliente no puede utilizar Windows Server (ni la Licencia de External Connector de Servicios de Escritorio Remoto o cualquier otra licencia de acceso de Windows Server) como Aplicación Alojada de Modo Independiente. En lugar de ello, el Cliente debe utilizar el software Windows Server licenciado a través de Movilidad de Licencias mediante un Partner de Software Assurance o un Contrato de Licencia del Proveedor de Servicios del Cliente, o en virtud de otra oferta de Licencias por Volumen de Microsoft que permita su uso en servidores compartidos. Otros Productos utilizados en una Solución Unificada, entregados desde servidores compartidos, deben contar con Movilidad de Licencias a través de Software Assurance.</w:t>
      </w:r>
    </w:p>
    <w:p w:rsidR="00CE48C9" w:rsidRDefault="00CE48C9">
      <w:pPr>
        <w:pStyle w:val="ProductList-BodyIndented"/>
      </w:pPr>
    </w:p>
    <w:p w:rsidR="00CE48C9" w:rsidRDefault="00121BA3">
      <w:pPr>
        <w:pStyle w:val="ProductList-BodyIndented"/>
      </w:pPr>
      <w:r>
        <w:t>El software del Cliente debe:</w:t>
      </w:r>
    </w:p>
    <w:p w:rsidR="00CE48C9" w:rsidRDefault="00121BA3" w:rsidP="00121BA3">
      <w:pPr>
        <w:pStyle w:val="ProductList-Bullet"/>
        <w:numPr>
          <w:ilvl w:val="1"/>
          <w:numId w:val="62"/>
        </w:numPr>
      </w:pPr>
      <w:r>
        <w:t>añadir funcionalidad significativa y principal a las Aplicaciones alojadas de modo independiente que formen parte de la Solución unificada (los paneles, los editores de HTML, las utilidades y las tecnologías similares por sí solas no son aplicaciones y/o servicios principales de una Solución unificada);</w:t>
      </w:r>
    </w:p>
    <w:p w:rsidR="00CE48C9" w:rsidRDefault="00121BA3" w:rsidP="00121BA3">
      <w:pPr>
        <w:pStyle w:val="ProductList-Bullet"/>
        <w:numPr>
          <w:ilvl w:val="1"/>
          <w:numId w:val="62"/>
        </w:numPr>
      </w:pPr>
      <w:r>
        <w:lastRenderedPageBreak/>
        <w:t>ser el servicio y/o la aplicación principal de la Solución unificada; y no debe permitir el acceso directo a Aplicaciones alojadas de modo independiente por parte de ningún usuario final de la Solución unificada;</w:t>
      </w:r>
    </w:p>
    <w:p w:rsidR="00CE48C9" w:rsidRDefault="00121BA3" w:rsidP="00121BA3">
      <w:pPr>
        <w:pStyle w:val="ProductList-Bullet"/>
        <w:numPr>
          <w:ilvl w:val="1"/>
          <w:numId w:val="62"/>
        </w:numPr>
      </w:pPr>
      <w:r>
        <w:t>entregarse a los usuarios finales a través de Internet, una red telefónica o una red privada desde servidores en virtud del control diario del Cliente o de un tercero que no es usuario final de la Solución Unificada (la Solución Unificada podría no cargarse en el dispositivo del usuario final); y</w:t>
      </w:r>
    </w:p>
    <w:p w:rsidR="00CE48C9" w:rsidRDefault="00121BA3" w:rsidP="00121BA3">
      <w:pPr>
        <w:pStyle w:val="ProductList-Bullet"/>
        <w:numPr>
          <w:ilvl w:val="1"/>
          <w:numId w:val="62"/>
        </w:numPr>
      </w:pPr>
      <w:r>
        <w:t>ser propiedad de este, no licenciado, salvo si el software puede incluir software de terceros no sustantivo que esté integrado u opere como apoyo de su software.</w:t>
      </w:r>
    </w:p>
    <w:p w:rsidR="00CE48C9" w:rsidRDefault="00CE48C9">
      <w:pPr>
        <w:pStyle w:val="ProductList-BodyIndented"/>
      </w:pPr>
    </w:p>
    <w:p w:rsidR="00CE48C9" w:rsidRDefault="00121BA3">
      <w:pPr>
        <w:pStyle w:val="ProductList-BodyIndented"/>
      </w:pPr>
      <w:r>
        <w:t xml:space="preserve">Todo uso de las Aplicaciones Alojadas de Modo Independiente permanecerá sujeto a los </w:t>
      </w:r>
      <w:r w:rsidR="000D6B75">
        <w:fldChar w:fldCharType="begin"/>
      </w:r>
      <w:r>
        <w:instrText xml:space="preserve"> AutoTextList   \s NoStyle \t "Términos de Licencia: Términos y condiciones que rigen la implementación y el uso de un Producto." </w:instrText>
      </w:r>
      <w:r w:rsidR="000D6B75">
        <w:fldChar w:fldCharType="separate"/>
      </w:r>
      <w:r>
        <w:rPr>
          <w:color w:val="0563C1"/>
        </w:rPr>
        <w:t>Términos de Licencia</w:t>
      </w:r>
      <w:r w:rsidR="000D6B75">
        <w:fldChar w:fldCharType="end"/>
      </w:r>
      <w:r>
        <w:t xml:space="preserve"> de dichos productos. El Cliente no podrá transmitir las </w:t>
      </w:r>
      <w:r w:rsidR="000D6B75">
        <w:fldChar w:fldCharType="begin"/>
      </w:r>
      <w:r>
        <w:instrText xml:space="preserve"> AutoTextList   \s NoStyle \t "Licencia es el derecho a descargar, instalar, acceder y utilizar un Producto." </w:instrText>
      </w:r>
      <w:r w:rsidR="000D6B75">
        <w:fldChar w:fldCharType="separate"/>
      </w:r>
      <w:r>
        <w:rPr>
          <w:color w:val="0563C1"/>
        </w:rPr>
        <w:t>Licencias</w:t>
      </w:r>
      <w:r w:rsidR="000D6B75">
        <w:fldChar w:fldCharType="end"/>
      </w:r>
      <w:r>
        <w:t xml:space="preserve"> adquiridas con su contrato de licencias por volumen, salvo según se permita en dicho contrato.</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CE48C9">
      <w:pPr>
        <w:pStyle w:val="PURBreadcrumb"/>
      </w:pPr>
    </w:p>
    <w:p w:rsidR="00CE48C9" w:rsidRDefault="00121BA3">
      <w:pPr>
        <w:pStyle w:val="ProductList-Offering1Heading"/>
        <w:outlineLvl w:val="1"/>
      </w:pPr>
      <w:bookmarkStart w:id="370" w:name="_Sec1282"/>
      <w:r>
        <w:t>Extended Security Updates:</w:t>
      </w:r>
      <w:bookmarkEnd w:id="370"/>
      <w:r w:rsidR="000D6B75">
        <w:fldChar w:fldCharType="begin"/>
      </w:r>
      <w:r>
        <w:instrText xml:space="preserve"> TC "</w:instrText>
      </w:r>
      <w:bookmarkStart w:id="371" w:name="_Toc15833590"/>
      <w:r>
        <w:instrText>Extended Security Updates:</w:instrText>
      </w:r>
      <w:bookmarkEnd w:id="371"/>
      <w:r>
        <w:instrText>" \l 2</w:instrText>
      </w:r>
      <w:r w:rsidR="000D6B75">
        <w:fldChar w:fldCharType="end"/>
      </w:r>
    </w:p>
    <w:p w:rsidR="00CE48C9" w:rsidRDefault="00121BA3">
      <w:pPr>
        <w:pStyle w:val="ProductList-Body"/>
      </w:pPr>
      <w:r>
        <w:t xml:space="preserve">El Cliente puede comprar cobertura de Extended Security Updates (“ESU”) para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Licencias</w:t>
      </w:r>
      <w:r w:rsidR="000D6B75">
        <w:fldChar w:fldCharType="end"/>
      </w:r>
      <w:r>
        <w:t xml:space="preserve"> con cobertura de SA y Licencias de Suscripción equivalentes.</w:t>
      </w:r>
    </w:p>
    <w:p w:rsidR="00CE48C9" w:rsidRDefault="00CE48C9">
      <w:pPr>
        <w:pStyle w:val="ProductList-Body"/>
      </w:pPr>
    </w:p>
    <w:p w:rsidR="00CE48C9" w:rsidRDefault="00121BA3">
      <w:pPr>
        <w:pStyle w:val="ProductList-ClauseHeading"/>
        <w:outlineLvl w:val="2"/>
      </w:pPr>
      <w:r>
        <w:t>Requisitos de licencia</w:t>
      </w:r>
    </w:p>
    <w:p w:rsidR="00CE48C9" w:rsidRDefault="00121BA3">
      <w:pPr>
        <w:pStyle w:val="ProductList-Body"/>
      </w:pPr>
      <w:r>
        <w:t xml:space="preserve">La Cobertura de ESU es necesaria para cada </w:t>
      </w:r>
      <w:r w:rsidR="000D6B75">
        <w:fldChar w:fldCharType="begin"/>
      </w:r>
      <w:r>
        <w:instrText xml:space="preserve"> AutoTextList   \s NoStyle \t "Licencia se refiere al derecho a descargar, instalar o utilizar un Producto y acceder a él." </w:instrText>
      </w:r>
      <w:r w:rsidR="000D6B75">
        <w:fldChar w:fldCharType="separate"/>
      </w:r>
      <w:r>
        <w:rPr>
          <w:color w:val="0563C1"/>
        </w:rPr>
        <w:t>Licencia</w:t>
      </w:r>
      <w:r w:rsidR="000D6B75">
        <w:fldChar w:fldCharType="end"/>
      </w:r>
      <w:r>
        <w:t xml:space="preserve"> de núcleo o servidor asignada al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 con Licencia</w:t>
      </w:r>
      <w:r w:rsidR="000D6B75">
        <w:fldChar w:fldCharType="end"/>
      </w:r>
      <w:r>
        <w:t>, sujeto a los mismos requisitos mínimos de licencia. No se requiere (no hay disponible) cobertura de ESU para Licencias CAL ni Licencias de External Connector; sin embargo, el Cliente debe tener SA vigente (o Licencias de Suscripción equivalentes) para Licencias CAL o Licencias de External Connector que permitan el acceso a Servidores con cobertura de ESU vigente.</w:t>
      </w:r>
    </w:p>
    <w:p w:rsidR="00CE48C9" w:rsidRDefault="00CE48C9">
      <w:pPr>
        <w:pStyle w:val="ProductList-Body"/>
      </w:pPr>
    </w:p>
    <w:p w:rsidR="00CE48C9" w:rsidRDefault="00121BA3">
      <w:pPr>
        <w:pStyle w:val="ProductList-ClauseHeading"/>
        <w:outlineLvl w:val="2"/>
      </w:pPr>
      <w:r>
        <w:t>Elegibilidad para cobertura</w:t>
      </w:r>
    </w:p>
    <w:p w:rsidR="00CE48C9" w:rsidRDefault="00121BA3">
      <w:pPr>
        <w:pStyle w:val="ProductList-Body"/>
      </w:pPr>
      <w:r>
        <w:t xml:space="preserve">Para cualquier </w:t>
      </w:r>
      <w:r w:rsidR="000D6B75">
        <w:fldChar w:fldCharType="begin"/>
      </w:r>
      <w:r>
        <w:instrText xml:space="preserve"> AutoTextList   \s NoStyle \t "Servidor es un sistema de hardware físico capaz de ejecutar el software de servidor." </w:instrText>
      </w:r>
      <w:r w:rsidR="000D6B75">
        <w:fldChar w:fldCharType="separate"/>
      </w:r>
      <w:r>
        <w:rPr>
          <w:color w:val="0563C1"/>
        </w:rPr>
        <w:t>Servidor</w:t>
      </w:r>
      <w:r w:rsidR="000D6B75">
        <w:fldChar w:fldCharType="end"/>
      </w:r>
      <w:r>
        <w:t xml:space="preserve"> dado, el Cliente puede adquirir cobertura de ESU para los años dos y tres de la oferta únicamente si el Cliente también ha adquirido cobertura para el año anterior. No es necesario que la cobertura de ESU tenga un término programado con la cobertura de SA o Licencias de Suscripción equivalentes de SA; sin embargo, el Cliente debe tener un mínimo de un mes restante del plazo de cobertura de SA o Licencia de Suscripción cualificadas al comienzo del periodo de cobertura real de cada año de cobertura de ESU adquirida (es decir, durante el año uno, año dos o año tres). </w:t>
      </w:r>
    </w:p>
    <w:p w:rsidR="00CE48C9" w:rsidRDefault="00CE48C9">
      <w:pPr>
        <w:pStyle w:val="ProductList-Body"/>
      </w:pPr>
    </w:p>
    <w:p w:rsidR="00CE48C9" w:rsidRDefault="00121BA3">
      <w:pPr>
        <w:pStyle w:val="ProductList-ClauseHeading"/>
        <w:outlineLvl w:val="2"/>
      </w:pPr>
      <w:r>
        <w:t>Uso de Software Actualizado</w:t>
      </w:r>
    </w:p>
    <w:p w:rsidR="00CE48C9" w:rsidRDefault="00121BA3">
      <w:pPr>
        <w:pStyle w:val="ProductList-Body"/>
      </w:pPr>
      <w:r>
        <w:t>Con excepción de lo siguiente, el software de servidor que se actualice a través de la cobertura de ESU podrá utilizarse únicamente con licencias que tengan cobertura de ESU. El Cliente puede seguir usando el software actualizado después de expirar la cobertura, pero solo en virtud de las licencias a las que se aplica la cobertura. Además, el Cliente puede aplicar las actualizaciones proporcionadas en virtud de la cobertura de ESU a las licencias y usos de software del Cliente solamente para desarrollo, pruebas y otros fines relacionados en virtud de las licencias de Developer Edition o las suscripciones de Visual Studio correspondientes.</w:t>
      </w:r>
    </w:p>
    <w:p w:rsidR="00CE48C9" w:rsidRDefault="00CE48C9">
      <w:pPr>
        <w:pStyle w:val="ProductList-Body"/>
      </w:pPr>
    </w:p>
    <w:p w:rsidR="00CE48C9" w:rsidRDefault="00121BA3">
      <w:pPr>
        <w:pStyle w:val="ProductList-ClauseHeading"/>
        <w:outlineLvl w:val="2"/>
      </w:pPr>
      <w:r>
        <w:t>Cobertura de cargas de trabajo hospedadas</w:t>
      </w:r>
    </w:p>
    <w:p w:rsidR="00CE48C9" w:rsidRDefault="00121BA3">
      <w:pPr>
        <w:pStyle w:val="ProductList-Body"/>
      </w:pPr>
      <w:r>
        <w:t xml:space="preserve">El Cliente podrá comprar también cobertura de ESU para cargas de trabajo que se ejecuten en los servidores de Proveedores de Servicios Autorizados en virtud de ofertas de Licencia Incluida. “Proveedores de Servicios Autorizados” se refiere a los proveedores de servicios enumerados en </w:t>
      </w:r>
      <w:hyperlink r:id="rId169">
        <w:r>
          <w:rPr>
            <w:color w:val="00467F"/>
            <w:u w:val="single"/>
          </w:rPr>
          <w:t>http://www.microsoft.com/licensing/software-assurance/license-mobility.aspx</w:t>
        </w:r>
      </w:hyperlink>
      <w:r>
        <w:t xml:space="preserve">. “Licencia Incluida” se refiere a que el Cliente obtiene la licencia para Windows Server o SQL Server a través del Proveedor de Servicios Autorizado, y no trae sus propias licencias (p. ej., BYOL). El Cliente puede adquirir licencias de ESU para todos los </w:t>
      </w:r>
      <w:r w:rsidR="000D6B75">
        <w:fldChar w:fldCharType="begin"/>
      </w:r>
      <w:r>
        <w:instrText xml:space="preserve"> AutoTextList   \s NoStyle \t "Núcleo Virtual es la unidad de potencia de procesamiento en un sistema de hardware virtual. Un Núcleo Virtual es la representación virtual de uno o más subprocesos de hardware." </w:instrText>
      </w:r>
      <w:r w:rsidR="000D6B75">
        <w:fldChar w:fldCharType="separate"/>
      </w:r>
      <w:r>
        <w:rPr>
          <w:color w:val="0563C1"/>
        </w:rPr>
        <w:t>Núcleos Virtuales</w:t>
      </w:r>
      <w:r w:rsidR="000D6B75">
        <w:fldChar w:fldCharType="end"/>
      </w:r>
      <w:r>
        <w:t xml:space="preserve"> en un </w:t>
      </w:r>
      <w:r w:rsidR="000D6B75">
        <w:fldChar w:fldCharType="begin"/>
      </w:r>
      <w:r>
        <w:instrText xml:space="preserve"> AutoTextList   \s NoStyle \t "OSE Virtual es un OSE que está configurado para ejecutarse directamente en un sistema de hardware virtual." </w:instrText>
      </w:r>
      <w:r w:rsidR="000D6B75">
        <w:fldChar w:fldCharType="separate"/>
      </w:r>
      <w:r>
        <w:rPr>
          <w:color w:val="0563C1"/>
        </w:rPr>
        <w:t>OSE Virtual</w:t>
      </w:r>
      <w:r w:rsidR="000D6B75">
        <w:fldChar w:fldCharType="end"/>
      </w:r>
      <w:r>
        <w:t>, sujeto a un mínimo de 16 para Windows Server y 4 para SQL Server.</w:t>
      </w:r>
    </w:p>
    <w:p w:rsidR="00CE48C9" w:rsidRDefault="00CE48C9">
      <w:pPr>
        <w:pStyle w:val="ProductList-Body"/>
      </w:pPr>
    </w:p>
    <w:p w:rsidR="00CE48C9" w:rsidRDefault="00121BA3">
      <w:pPr>
        <w:pStyle w:val="ProductList-ClauseHeading"/>
        <w:outlineLvl w:val="2"/>
      </w:pPr>
      <w:r>
        <w:t>Soporte para la Resolución de Problemas 24x7</w:t>
      </w:r>
    </w:p>
    <w:p w:rsidR="00CE48C9" w:rsidRDefault="00121BA3">
      <w:pPr>
        <w:pStyle w:val="ProductList-Body"/>
      </w:pPr>
      <w:r>
        <w:t xml:space="preserve">Durante el plazo de cobertura de ESU, el Cliente tendrá derecho a aplicar los incidentes de Soporte Técnico para la Resolución de Problemas 24x7 disponibles al uso de versiones cubiertas en los Servidores cualificados. Los Servidores Cualificados son </w:t>
      </w:r>
      <w:r w:rsidR="000D6B75">
        <w:fldChar w:fldCharType="begin"/>
      </w:r>
      <w:r>
        <w:instrText xml:space="preserve"> AutoTextList   \s NoStyle \t "Servidor con Licencia es un Servidor único, exclusivo para el uso del Cliente al que se cede una Licencia. Para el propósito de esta definición, una partición o división de hardware se considera un Servidor independiente." </w:instrText>
      </w:r>
      <w:r w:rsidR="000D6B75">
        <w:fldChar w:fldCharType="separate"/>
      </w:r>
      <w:r>
        <w:rPr>
          <w:color w:val="0563C1"/>
        </w:rPr>
        <w:t>Servidores Licenciados</w:t>
      </w:r>
      <w:r w:rsidR="000D6B75">
        <w:fldChar w:fldCharType="end"/>
      </w:r>
      <w:r>
        <w:t xml:space="preserve"> con cobertura de ESU y SA vigente.</w:t>
      </w:r>
    </w:p>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SectionHeading"/>
        <w:pageBreakBefore/>
        <w:outlineLvl w:val="0"/>
      </w:pPr>
      <w:bookmarkStart w:id="372" w:name="_Sec1237"/>
      <w:bookmarkEnd w:id="348"/>
      <w:r>
        <w:lastRenderedPageBreak/>
        <w:t>Apéndice C: Complementos y Otras Licencias de Transición</w:t>
      </w:r>
      <w:r w:rsidR="000D6B75">
        <w:fldChar w:fldCharType="begin"/>
      </w:r>
      <w:r>
        <w:instrText xml:space="preserve"> TC "</w:instrText>
      </w:r>
      <w:bookmarkStart w:id="373" w:name="_Toc15833591"/>
      <w:r>
        <w:instrText>Apéndice C: Complementos y Otras Licencias de Transición</w:instrText>
      </w:r>
      <w:bookmarkEnd w:id="373"/>
      <w:r>
        <w:instrText>" \l 1</w:instrText>
      </w:r>
      <w:r w:rsidR="000D6B75">
        <w:fldChar w:fldCharType="end"/>
      </w: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374" w:name="_Sec1238"/>
      <w:r>
        <w:t>Complementos</w:t>
      </w:r>
      <w:bookmarkEnd w:id="374"/>
      <w:r w:rsidR="000D6B75">
        <w:fldChar w:fldCharType="begin"/>
      </w:r>
      <w:r>
        <w:instrText xml:space="preserve"> TC "</w:instrText>
      </w:r>
      <w:bookmarkStart w:id="375" w:name="_Toc15833592"/>
      <w:r>
        <w:instrText>Complementos</w:instrText>
      </w:r>
      <w:bookmarkEnd w:id="375"/>
      <w:r>
        <w:instrText>" \l 2</w:instrText>
      </w:r>
      <w:r w:rsidR="000D6B75">
        <w:fldChar w:fldCharType="end"/>
      </w:r>
    </w:p>
    <w:p w:rsidR="00CE48C9" w:rsidRDefault="00121BA3">
      <w:pPr>
        <w:pStyle w:val="ProductList-Body"/>
      </w:pPr>
      <w:r>
        <w:t>El Cliente puede adquirir Complementos sujeto a las siguientes condiciones:</w:t>
      </w:r>
    </w:p>
    <w:p w:rsidR="00CE48C9" w:rsidRDefault="00121BA3" w:rsidP="00121BA3">
      <w:pPr>
        <w:pStyle w:val="ProductList-Bullet"/>
        <w:numPr>
          <w:ilvl w:val="0"/>
          <w:numId w:val="63"/>
        </w:numPr>
      </w:pPr>
      <w:r>
        <w:t xml:space="preserve">El cliente debe tener SA vigente o una SL de Usuario activa para las Licencias Aplicables correspondientes </w:t>
      </w:r>
    </w:p>
    <w:p w:rsidR="00CE48C9" w:rsidRDefault="00121BA3" w:rsidP="00121BA3">
      <w:pPr>
        <w:pStyle w:val="ProductList-Bullet"/>
        <w:numPr>
          <w:ilvl w:val="0"/>
          <w:numId w:val="63"/>
        </w:numPr>
      </w:pPr>
      <w:r>
        <w:t xml:space="preserve">El Cliente puede adquirir una SL de Complemento por cada Licencia Aplicable, a menos que se indique lo contrario en este Apéndice   </w:t>
      </w:r>
    </w:p>
    <w:p w:rsidR="00CE48C9" w:rsidRDefault="00121BA3" w:rsidP="00121BA3">
      <w:pPr>
        <w:pStyle w:val="ProductList-Bullet"/>
        <w:numPr>
          <w:ilvl w:val="0"/>
          <w:numId w:val="63"/>
        </w:numPr>
      </w:pPr>
      <w:r>
        <w:t>El Cliente puede adquirir SL complementarias entre fechas “true-up” antes de la adquisición de las Licencias Aplicables.</w:t>
      </w:r>
    </w:p>
    <w:p w:rsidR="00CE48C9" w:rsidRDefault="00CE48C9">
      <w:pPr>
        <w:pStyle w:val="ProductList-Body"/>
      </w:pPr>
    </w:p>
    <w:p w:rsidR="00CE48C9" w:rsidRDefault="00121BA3">
      <w:pPr>
        <w:pStyle w:val="ProductList-Body"/>
      </w:pPr>
      <w:r>
        <w:t>Los Complementos expiran en el momento de la expiración de la cobertura de SA para la Licencia Aplicable o la SL de Usuario de Complemento (lo que ocurra primero), a menos que se indique lo contrario en este Apéndice. Los Complementos solo pueden reasignarse a usuarios o dispositivos con Licencias Aplicables.</w:t>
      </w:r>
    </w:p>
    <w:p w:rsidR="00CE48C9" w:rsidRDefault="00CE48C9">
      <w:pPr>
        <w:pStyle w:val="ProductList-Body"/>
      </w:pPr>
    </w:p>
    <w:p w:rsidR="00CE48C9" w:rsidRDefault="00121BA3">
      <w:pPr>
        <w:pStyle w:val="ProductList-Offering2HeadingNoBorder"/>
        <w:outlineLvl w:val="2"/>
      </w:pPr>
      <w:r>
        <w:t>Sistema Operativo de Equipo de Escritorio Windows</w:t>
      </w:r>
      <w:r w:rsidR="000D6B75">
        <w:fldChar w:fldCharType="begin"/>
      </w:r>
      <w:r>
        <w:instrText xml:space="preserve"> TC "</w:instrText>
      </w:r>
      <w:bookmarkStart w:id="376" w:name="_Toc15833593"/>
      <w:r>
        <w:instrText>Sistema Operativo de Equipo de Escritorio Windows</w:instrText>
      </w:r>
      <w:bookmarkEnd w:id="376"/>
      <w:r>
        <w:instrText>" \l 3</w:instrText>
      </w:r>
      <w:r w:rsidR="000D6B75">
        <w:fldChar w:fldCharType="end"/>
      </w:r>
    </w:p>
    <w:p w:rsidR="00CE48C9" w:rsidRDefault="00121BA3">
      <w:pPr>
        <w:pStyle w:val="ProductList-Body"/>
      </w:pPr>
      <w:r>
        <w:t>El Usuario con Licencia debe ser el Usuario Principal de un dispositivo que disponga de una cobertura de SA activa para el sistema operativo de sobremesa Windows o una cobertura de Windows VDA.</w:t>
      </w:r>
    </w:p>
    <w:p w:rsidR="00CE48C9" w:rsidRDefault="00CE48C9">
      <w:pPr>
        <w:pStyle w:val="ProductList-Body"/>
      </w:pPr>
    </w:p>
    <w:tbl>
      <w:tblPr>
        <w:tblStyle w:val="PURTable"/>
        <w:tblW w:w="0" w:type="dxa"/>
        <w:tblLook w:val="04A0"/>
      </w:tblPr>
      <w:tblGrid>
        <w:gridCol w:w="5273"/>
        <w:gridCol w:w="5643"/>
      </w:tblGrid>
      <w:tr w:rsidR="00CE48C9">
        <w:trPr>
          <w:cnfStyle w:val="100000000000"/>
        </w:trPr>
        <w:tc>
          <w:tcPr>
            <w:tcW w:w="5880" w:type="dxa"/>
            <w:tcBorders>
              <w:top w:val="single" w:sz="4" w:space="0" w:color="0070C0"/>
              <w:left w:val="single" w:sz="4" w:space="0" w:color="0070C0"/>
              <w:bottom w:val="single" w:sz="4" w:space="0" w:color="000000"/>
            </w:tcBorders>
            <w:shd w:val="clear" w:color="auto" w:fill="0070C0"/>
          </w:tcPr>
          <w:p w:rsidR="00CE48C9" w:rsidRDefault="00121BA3">
            <w:pPr>
              <w:pStyle w:val="ProductList-TableBody"/>
            </w:pPr>
            <w:r>
              <w:rPr>
                <w:color w:val="FFFFFF"/>
              </w:rPr>
              <w:t>SL de Usuario de Complemento</w:t>
            </w:r>
          </w:p>
        </w:tc>
        <w:tc>
          <w:tcPr>
            <w:tcW w:w="6240" w:type="dxa"/>
            <w:tcBorders>
              <w:top w:val="single" w:sz="4" w:space="0" w:color="0070C0"/>
              <w:bottom w:val="single" w:sz="4" w:space="0" w:color="000000"/>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58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Windows 10 Enterprise E3</w:t>
            </w:r>
          </w:p>
        </w:tc>
        <w:tc>
          <w:tcPr>
            <w:tcW w:w="624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Windows 10 Enterprise/Education por dispositivo</w:t>
            </w:r>
          </w:p>
        </w:tc>
      </w:tr>
      <w:tr w:rsidR="00CE48C9">
        <w:tc>
          <w:tcPr>
            <w:tcW w:w="58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Windows 10 Enterprise E5</w:t>
            </w:r>
          </w:p>
        </w:tc>
        <w:tc>
          <w:tcPr>
            <w:tcW w:w="624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Complemento de Activación de OLS de Usuario de Windows 10 E3/E5</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10 Enterprise E3/E5</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VDA E3/E5</w:t>
            </w:r>
          </w:p>
        </w:tc>
      </w:tr>
    </w:tbl>
    <w:p w:rsidR="00CE48C9" w:rsidRDefault="00CE48C9">
      <w:pPr>
        <w:pStyle w:val="ProductList-Body"/>
      </w:pPr>
    </w:p>
    <w:p w:rsidR="00CE48C9" w:rsidRDefault="00121BA3">
      <w:pPr>
        <w:pStyle w:val="ProductList-Offering2HeadingNoBorder"/>
        <w:outlineLvl w:val="2"/>
      </w:pPr>
      <w:r>
        <w:t>Planes de Usuario de Microsoft Azure</w:t>
      </w:r>
      <w:r w:rsidR="000D6B75">
        <w:fldChar w:fldCharType="begin"/>
      </w:r>
      <w:r>
        <w:instrText xml:space="preserve"> TC "</w:instrText>
      </w:r>
      <w:bookmarkStart w:id="377" w:name="_Toc15833594"/>
      <w:r>
        <w:instrText>Planes de Usuario de Microsoft Azure</w:instrText>
      </w:r>
      <w:bookmarkEnd w:id="377"/>
      <w:r>
        <w:instrText>" \l 3</w:instrText>
      </w:r>
      <w:r w:rsidR="000D6B75">
        <w:fldChar w:fldCharType="end"/>
      </w:r>
    </w:p>
    <w:tbl>
      <w:tblPr>
        <w:tblStyle w:val="PURTable"/>
        <w:tblW w:w="0" w:type="dxa"/>
        <w:tblLook w:val="04A0"/>
      </w:tblPr>
      <w:tblGrid>
        <w:gridCol w:w="5300"/>
        <w:gridCol w:w="5616"/>
      </w:tblGrid>
      <w:tr w:rsidR="00CE48C9">
        <w:trPr>
          <w:cnfStyle w:val="100000000000"/>
        </w:trPr>
        <w:tc>
          <w:tcPr>
            <w:tcW w:w="5880" w:type="dxa"/>
            <w:tcBorders>
              <w:top w:val="single" w:sz="4" w:space="0" w:color="0070C0"/>
              <w:left w:val="single" w:sz="4" w:space="0" w:color="0070C0"/>
              <w:bottom w:val="single" w:sz="4" w:space="0" w:color="000000"/>
            </w:tcBorders>
            <w:shd w:val="clear" w:color="auto" w:fill="0070C0"/>
          </w:tcPr>
          <w:p w:rsidR="00CE48C9" w:rsidRDefault="00121BA3">
            <w:pPr>
              <w:pStyle w:val="ProductList-TableBody"/>
            </w:pPr>
            <w:r>
              <w:rPr>
                <w:color w:val="FFFFFF"/>
              </w:rPr>
              <w:t>SL de Usuario de Complemento</w:t>
            </w:r>
          </w:p>
        </w:tc>
        <w:tc>
          <w:tcPr>
            <w:tcW w:w="6240" w:type="dxa"/>
            <w:tcBorders>
              <w:top w:val="single" w:sz="4" w:space="0" w:color="0070C0"/>
              <w:bottom w:val="single" w:sz="4" w:space="0" w:color="000000"/>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58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Azure Information Protection Premium Plan 1/2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Enterprise CAL Suite</w:t>
            </w:r>
          </w:p>
        </w:tc>
      </w:tr>
      <w:tr w:rsidR="00CE48C9">
        <w:tc>
          <w:tcPr>
            <w:tcW w:w="58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Licencia de Administración de Cliente para Protección contra Amenazas Avanzadas de Azure para Usuarios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Licencia de Administración de Cliente de Advanced Threat Analytics 2016 por Usuario</w:t>
            </w:r>
          </w:p>
        </w:tc>
      </w:tr>
    </w:tbl>
    <w:p w:rsidR="00CE48C9" w:rsidRDefault="00CE48C9">
      <w:pPr>
        <w:pStyle w:val="ProductList-Body"/>
      </w:pPr>
    </w:p>
    <w:p w:rsidR="00CE48C9" w:rsidRDefault="00121BA3">
      <w:pPr>
        <w:pStyle w:val="ProductList-Offering2HeadingNoBorder"/>
        <w:outlineLvl w:val="2"/>
      </w:pPr>
      <w:r>
        <w:t>Microsoft 365</w:t>
      </w:r>
      <w:r w:rsidR="000D6B75">
        <w:fldChar w:fldCharType="begin"/>
      </w:r>
      <w:r>
        <w:instrText xml:space="preserve"> TC "</w:instrText>
      </w:r>
      <w:bookmarkStart w:id="378" w:name="_Toc15833595"/>
      <w:r>
        <w:instrText>Microsoft 365</w:instrText>
      </w:r>
      <w:bookmarkEnd w:id="378"/>
      <w:r>
        <w:instrText>" \l 3</w:instrText>
      </w:r>
      <w:r w:rsidR="000D6B75">
        <w:fldChar w:fldCharType="end"/>
      </w:r>
    </w:p>
    <w:tbl>
      <w:tblPr>
        <w:tblStyle w:val="PURTable"/>
        <w:tblW w:w="0" w:type="dxa"/>
        <w:tblLook w:val="04A0"/>
      </w:tblPr>
      <w:tblGrid>
        <w:gridCol w:w="5273"/>
        <w:gridCol w:w="5643"/>
      </w:tblGrid>
      <w:tr w:rsidR="00CE48C9">
        <w:trPr>
          <w:cnfStyle w:val="100000000000"/>
        </w:trPr>
        <w:tc>
          <w:tcPr>
            <w:tcW w:w="5880" w:type="dxa"/>
            <w:tcBorders>
              <w:top w:val="single" w:sz="4" w:space="0" w:color="0070C0"/>
              <w:left w:val="single" w:sz="4" w:space="0" w:color="0070C0"/>
              <w:bottom w:val="single" w:sz="4" w:space="0" w:color="000000"/>
            </w:tcBorders>
            <w:shd w:val="clear" w:color="auto" w:fill="0070C0"/>
          </w:tcPr>
          <w:p w:rsidR="00CE48C9" w:rsidRDefault="00121BA3">
            <w:pPr>
              <w:pStyle w:val="ProductList-TableBody"/>
            </w:pPr>
            <w:r>
              <w:rPr>
                <w:color w:val="FFFFFF"/>
              </w:rPr>
              <w:t>SL de Usuario de Complemento</w:t>
            </w:r>
          </w:p>
        </w:tc>
        <w:tc>
          <w:tcPr>
            <w:tcW w:w="6240" w:type="dxa"/>
            <w:tcBorders>
              <w:top w:val="single" w:sz="4" w:space="0" w:color="0070C0"/>
              <w:bottom w:val="single" w:sz="4" w:space="0" w:color="000000"/>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Complemento de Microsoft 365 E3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SL para Windows 10 Enterprise/Education E3 por Dispositivo y</w:t>
            </w:r>
          </w:p>
          <w:p w:rsidR="00CE48C9" w:rsidRDefault="00121BA3">
            <w:pPr>
              <w:pStyle w:val="ProductList-TableBody"/>
            </w:pPr>
            <w:r>
              <w:t>Core/Enterprise CAL Suite y</w:t>
            </w:r>
          </w:p>
          <w:p w:rsidR="00CE48C9" w:rsidRDefault="00121BA3">
            <w:pPr>
              <w:pStyle w:val="ProductList-TableBody"/>
            </w:pPr>
            <w:r>
              <w:t>Office Professional Plus</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Windows 10 Enterprise E3 por Usuario con SA - de SA y </w:t>
            </w:r>
          </w:p>
          <w:p w:rsidR="00CE48C9" w:rsidRDefault="00121BA3">
            <w:pPr>
              <w:pStyle w:val="ProductList-TableBody"/>
            </w:pPr>
            <w:r>
              <w:t>Enterprise Mobility + Security E3 de SA y</w:t>
            </w:r>
          </w:p>
          <w:p w:rsidR="00CE48C9" w:rsidRDefault="00121BA3">
            <w:pPr>
              <w:pStyle w:val="ProductList-TableBody"/>
            </w:pPr>
            <w:r>
              <w:t>Office 365 E3 de SA</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Complemento de Microsoft 365 E5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SA para el Sistema Operativo de Equipo de Escritorio Windows y</w:t>
            </w:r>
          </w:p>
          <w:p w:rsidR="00CE48C9" w:rsidRDefault="00121BA3">
            <w:pPr>
              <w:pStyle w:val="ProductList-TableBody"/>
            </w:pPr>
            <w:r>
              <w:t>Core/Enterprise CAL Suite y</w:t>
            </w:r>
          </w:p>
          <w:p w:rsidR="00CE48C9" w:rsidRDefault="00121BA3">
            <w:pPr>
              <w:pStyle w:val="ProductList-TableBody"/>
            </w:pPr>
            <w:r>
              <w:t>Office Professional Plus</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Windows 10 Enterprise E5 por Usuario con SA - de SA y </w:t>
            </w:r>
          </w:p>
          <w:p w:rsidR="00CE48C9" w:rsidRDefault="00121BA3">
            <w:pPr>
              <w:pStyle w:val="ProductList-TableBody"/>
            </w:pPr>
            <w:r>
              <w:t>Enterprise Mobility + Security E5 de SA y</w:t>
            </w:r>
          </w:p>
          <w:p w:rsidR="00CE48C9" w:rsidRDefault="00121BA3">
            <w:pPr>
              <w:pStyle w:val="ProductList-TableBody"/>
            </w:pPr>
            <w:r>
              <w:t>Office 365 (E5 y E4) de SA</w:t>
            </w:r>
          </w:p>
        </w:tc>
      </w:tr>
      <w:tr w:rsidR="00CE48C9">
        <w:tc>
          <w:tcPr>
            <w:tcW w:w="588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Complemento de Licencia CAL de Skype Empresarial Plus para Microsoft 365 E3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Office 365 E1/E3</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Microsoft 365 A5 Security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365 A3</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SL de Windows 10 Education (A3 y E3), y</w:t>
            </w:r>
          </w:p>
          <w:p w:rsidR="00CE48C9" w:rsidRDefault="00121BA3">
            <w:pPr>
              <w:pStyle w:val="ProductList-TableBody"/>
            </w:pPr>
            <w:r>
              <w:t>Enterprise Mobility + Security A3, y</w:t>
            </w:r>
          </w:p>
          <w:p w:rsidR="00CE48C9" w:rsidRDefault="00121BA3">
            <w:pPr>
              <w:pStyle w:val="ProductList-TableBody"/>
            </w:pPr>
            <w:r>
              <w:t>Office 365 A3</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Microsoft 365 E5 Security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365 E3</w:t>
            </w:r>
          </w:p>
        </w:tc>
      </w:tr>
      <w:tr w:rsidR="00CE48C9">
        <w:tc>
          <w:tcPr>
            <w:tcW w:w="5880" w:type="dxa"/>
            <w:tcBorders>
              <w:top w:val="none" w:sz="4" w:space="0" w:color="000000"/>
              <w:left w:val="single" w:sz="4" w:space="0" w:color="000000"/>
              <w:bottom w:val="non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Windows 10 Enterprise E3 por usuario y</w:t>
            </w:r>
          </w:p>
        </w:tc>
      </w:tr>
      <w:tr w:rsidR="00CE48C9">
        <w:tc>
          <w:tcPr>
            <w:tcW w:w="5880" w:type="dxa"/>
            <w:tcBorders>
              <w:top w:val="none" w:sz="4" w:space="0" w:color="000000"/>
              <w:left w:val="single" w:sz="4" w:space="0" w:color="000000"/>
              <w:bottom w:val="none" w:sz="4" w:space="0" w:color="000000"/>
              <w:right w:val="single" w:sz="4" w:space="0" w:color="000000"/>
            </w:tcBorders>
          </w:tcPr>
          <w:p w:rsidR="00CE48C9" w:rsidRDefault="00CE48C9">
            <w:pPr>
              <w:pStyle w:val="ProductList-TableBody"/>
            </w:pPr>
          </w:p>
        </w:tc>
        <w:tc>
          <w:tcPr>
            <w:tcW w:w="6240" w:type="dxa"/>
            <w:tcBorders>
              <w:top w:val="none" w:sz="4" w:space="0" w:color="000000"/>
              <w:left w:val="single" w:sz="4" w:space="0" w:color="000000"/>
              <w:bottom w:val="none" w:sz="4" w:space="0" w:color="000000"/>
              <w:right w:val="single" w:sz="4" w:space="0" w:color="000000"/>
            </w:tcBorders>
          </w:tcPr>
          <w:p w:rsidR="00CE48C9" w:rsidRDefault="00121BA3">
            <w:pPr>
              <w:pStyle w:val="ProductList-TableBody"/>
            </w:pPr>
            <w:r>
              <w:t>Enterprise Mobility + Security E3, y</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none" w:sz="4" w:space="0" w:color="000000"/>
              <w:left w:val="single" w:sz="4" w:space="0" w:color="000000"/>
              <w:bottom w:val="single" w:sz="4" w:space="0" w:color="000000"/>
              <w:right w:val="single" w:sz="4" w:space="0" w:color="000000"/>
            </w:tcBorders>
          </w:tcPr>
          <w:p w:rsidR="00CE48C9" w:rsidRDefault="00121BA3">
            <w:pPr>
              <w:pStyle w:val="ProductList-TableBody"/>
            </w:pPr>
            <w:r>
              <w:t>Office 365 E3</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Microsoft 365 A5 Compliance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365 A3</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SL de Windows 10 Education (A3 y E3), y</w:t>
            </w:r>
          </w:p>
          <w:p w:rsidR="00CE48C9" w:rsidRDefault="00121BA3">
            <w:pPr>
              <w:pStyle w:val="ProductList-TableBody"/>
            </w:pPr>
            <w:r>
              <w:t>Enterprise Mobility + Security E3, y</w:t>
            </w:r>
          </w:p>
          <w:p w:rsidR="00CE48C9" w:rsidRDefault="00121BA3">
            <w:pPr>
              <w:pStyle w:val="ProductList-TableBody"/>
            </w:pPr>
            <w:r>
              <w:t>Office 365 A3</w:t>
            </w:r>
          </w:p>
        </w:tc>
      </w:tr>
      <w:tr w:rsidR="00CE48C9">
        <w:tc>
          <w:tcPr>
            <w:tcW w:w="5880" w:type="dxa"/>
            <w:tcBorders>
              <w:top w:val="single" w:sz="4" w:space="0" w:color="000000"/>
              <w:left w:val="single" w:sz="4" w:space="0" w:color="000000"/>
              <w:bottom w:val="none" w:sz="4" w:space="0" w:color="000000"/>
              <w:right w:val="single" w:sz="4" w:space="0" w:color="000000"/>
            </w:tcBorders>
          </w:tcPr>
          <w:p w:rsidR="00CE48C9" w:rsidRDefault="00121BA3">
            <w:pPr>
              <w:pStyle w:val="ProductList-TableBody"/>
            </w:pPr>
            <w:r>
              <w:t>Microsoft 365 E5 Compliance (SL de Usuario)</w:t>
            </w: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365 E3</w:t>
            </w:r>
          </w:p>
        </w:tc>
      </w:tr>
      <w:tr w:rsidR="00CE48C9">
        <w:tc>
          <w:tcPr>
            <w:tcW w:w="5880" w:type="dxa"/>
            <w:tcBorders>
              <w:top w:val="non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62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Windows 10 Enterprise E3 por usuario y</w:t>
            </w:r>
          </w:p>
          <w:p w:rsidR="00CE48C9" w:rsidRDefault="00121BA3">
            <w:pPr>
              <w:pStyle w:val="ProductList-TableBody"/>
            </w:pPr>
            <w:r>
              <w:t>Enterprise Mobility + Security E3, y</w:t>
            </w:r>
          </w:p>
          <w:p w:rsidR="00CE48C9" w:rsidRDefault="00121BA3">
            <w:pPr>
              <w:pStyle w:val="ProductList-TableBody"/>
            </w:pPr>
            <w:r>
              <w:t>Office 365 E3</w:t>
            </w:r>
          </w:p>
        </w:tc>
      </w:tr>
    </w:tbl>
    <w:p w:rsidR="00CE48C9" w:rsidRDefault="00CE48C9">
      <w:pPr>
        <w:pStyle w:val="ProductList-Body"/>
      </w:pPr>
    </w:p>
    <w:p w:rsidR="00CE48C9" w:rsidRDefault="00121BA3">
      <w:pPr>
        <w:pStyle w:val="ProductList-Offering2HeadingNoBorder"/>
        <w:outlineLvl w:val="2"/>
      </w:pPr>
      <w:r>
        <w:t>Enterprise Mobility + Security</w:t>
      </w:r>
      <w:r w:rsidR="000D6B75">
        <w:fldChar w:fldCharType="begin"/>
      </w:r>
      <w:r>
        <w:instrText xml:space="preserve"> TC "</w:instrText>
      </w:r>
      <w:bookmarkStart w:id="379" w:name="_Toc15833596"/>
      <w:r>
        <w:instrText>Enterprise Mobility + Security</w:instrText>
      </w:r>
      <w:bookmarkEnd w:id="379"/>
      <w:r>
        <w:instrText>" \l 3</w:instrText>
      </w:r>
      <w:r w:rsidR="000D6B75">
        <w:fldChar w:fldCharType="end"/>
      </w:r>
    </w:p>
    <w:tbl>
      <w:tblPr>
        <w:tblStyle w:val="PURTable"/>
        <w:tblW w:w="0" w:type="dxa"/>
        <w:tblLook w:val="04A0"/>
      </w:tblPr>
      <w:tblGrid>
        <w:gridCol w:w="5409"/>
        <w:gridCol w:w="5507"/>
      </w:tblGrid>
      <w:tr w:rsidR="00CE48C9">
        <w:trPr>
          <w:cnfStyle w:val="100000000000"/>
        </w:trPr>
        <w:tc>
          <w:tcPr>
            <w:tcW w:w="600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612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00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 xml:space="preserve">Complemento de Enterprise Mobility + Security (E3/A3 y E5/A5) </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r w:rsidR="00CE48C9">
        <w:tc>
          <w:tcPr>
            <w:tcW w:w="600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w:t>
            </w:r>
          </w:p>
        </w:tc>
      </w:tr>
      <w:tr w:rsidR="00CE48C9">
        <w:tc>
          <w:tcPr>
            <w:tcW w:w="600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 Bridge para Office 365</w:t>
            </w:r>
          </w:p>
        </w:tc>
      </w:tr>
      <w:tr w:rsidR="00CE48C9">
        <w:tc>
          <w:tcPr>
            <w:tcW w:w="600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 Bridge para Office 365 y Microsoft Intune</w:t>
            </w:r>
          </w:p>
        </w:tc>
      </w:tr>
      <w:tr w:rsidR="00CE48C9">
        <w:tc>
          <w:tcPr>
            <w:tcW w:w="600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 Bridge para Office 365</w:t>
            </w:r>
          </w:p>
        </w:tc>
      </w:tr>
      <w:tr w:rsidR="00CE48C9">
        <w:tc>
          <w:tcPr>
            <w:tcW w:w="600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 Bridge para Office 365 y Microsoft Intune</w:t>
            </w:r>
          </w:p>
        </w:tc>
      </w:tr>
    </w:tbl>
    <w:p w:rsidR="00CE48C9" w:rsidRDefault="00CE48C9">
      <w:pPr>
        <w:pStyle w:val="ProductList-Body"/>
      </w:pPr>
    </w:p>
    <w:p w:rsidR="00CE48C9" w:rsidRDefault="00121BA3">
      <w:pPr>
        <w:pStyle w:val="ProductList-Offering2HeadingNoBorder"/>
        <w:outlineLvl w:val="2"/>
      </w:pPr>
      <w:r>
        <w:t>Microsoft Dynamics 365 Services</w:t>
      </w:r>
      <w:r w:rsidR="000D6B75">
        <w:fldChar w:fldCharType="begin"/>
      </w:r>
      <w:r>
        <w:instrText xml:space="preserve"> TC "</w:instrText>
      </w:r>
      <w:bookmarkStart w:id="380" w:name="_Toc15833597"/>
      <w:r>
        <w:instrText>Microsoft Dynamics 365 Services</w:instrText>
      </w:r>
      <w:bookmarkEnd w:id="380"/>
      <w:r>
        <w:instrText>" \l 3</w:instrText>
      </w:r>
      <w:r w:rsidR="000D6B75">
        <w:fldChar w:fldCharType="end"/>
      </w:r>
    </w:p>
    <w:tbl>
      <w:tblPr>
        <w:tblStyle w:val="PURTable"/>
        <w:tblW w:w="0" w:type="dxa"/>
        <w:tblLook w:val="04A0"/>
      </w:tblPr>
      <w:tblGrid>
        <w:gridCol w:w="5514"/>
        <w:gridCol w:w="5402"/>
      </w:tblGrid>
      <w:tr w:rsidR="00CE48C9">
        <w:trPr>
          <w:cnfStyle w:val="100000000000"/>
        </w:trPr>
        <w:tc>
          <w:tcPr>
            <w:tcW w:w="612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600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Team Members</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CAL para Dynamics CRM Essentials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Team Members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Operaciones Unificadas de Dynamics 365 - Dispositivo</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Operaciones Unificadas de Dynamics 365 - Actividad</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Plan de Dynamics 365</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Plan de Operaciones Unificadas de Dynamics 365</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for Retail</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for Talent</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for Sales Professional</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Dynamics 365 for Sales Enterprise</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Customer Engagement Plan</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Professional Server</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Customer Service</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Dynamics 365 for Customer Service Professional</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Customer Service</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Dynamics 365 for Customer Service Enterprise</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Customer Service</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GOVCON de Dynamics 365 for Case Management</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Case Management</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Sales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nube de Microsoft Dynamics 365 Business Central Premium</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nube de Dynamics 365 Business Central Team Members</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bl>
    <w:p w:rsidR="00CE48C9" w:rsidRDefault="00CE48C9">
      <w:pPr>
        <w:pStyle w:val="ProductList-Body"/>
      </w:pPr>
    </w:p>
    <w:p w:rsidR="00CE48C9" w:rsidRDefault="00121BA3">
      <w:pPr>
        <w:pStyle w:val="ProductList-Offering2HeadingNoBorder"/>
        <w:outlineLvl w:val="2"/>
      </w:pPr>
      <w:r>
        <w:t>Aplicaciones de Office 365</w:t>
      </w:r>
      <w:r w:rsidR="000D6B75">
        <w:fldChar w:fldCharType="begin"/>
      </w:r>
      <w:r>
        <w:instrText xml:space="preserve"> TC "</w:instrText>
      </w:r>
      <w:bookmarkStart w:id="381" w:name="_Toc15833598"/>
      <w:r>
        <w:instrText>Aplicaciones de Office 365</w:instrText>
      </w:r>
      <w:bookmarkEnd w:id="381"/>
      <w:r>
        <w:instrText>" \l 3</w:instrText>
      </w:r>
      <w:r w:rsidR="000D6B75">
        <w:fldChar w:fldCharType="end"/>
      </w:r>
    </w:p>
    <w:tbl>
      <w:tblPr>
        <w:tblStyle w:val="PURTable"/>
        <w:tblW w:w="0" w:type="dxa"/>
        <w:tblLook w:val="04A0"/>
      </w:tblPr>
      <w:tblGrid>
        <w:gridCol w:w="5620"/>
        <w:gridCol w:w="5296"/>
      </w:tblGrid>
      <w:tr w:rsidR="00CE48C9">
        <w:trPr>
          <w:cnfStyle w:val="100000000000"/>
        </w:trPr>
        <w:tc>
          <w:tcPr>
            <w:tcW w:w="624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Visio Online Plan 2 para en Visio Professional</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Visio Professional</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Visio Online Plan 2 para en Visio Standard</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Visio Standard</w:t>
            </w:r>
          </w:p>
        </w:tc>
      </w:tr>
    </w:tbl>
    <w:p w:rsidR="00CE48C9" w:rsidRDefault="00CE48C9">
      <w:pPr>
        <w:pStyle w:val="ProductList-Body"/>
      </w:pPr>
    </w:p>
    <w:p w:rsidR="00CE48C9" w:rsidRDefault="00121BA3">
      <w:pPr>
        <w:pStyle w:val="ProductList-Offering2HeadingNoBorder"/>
        <w:outlineLvl w:val="2"/>
      </w:pPr>
      <w:r>
        <w:lastRenderedPageBreak/>
        <w:t>Conjuntos de Aplicaciones de Office 365</w:t>
      </w:r>
      <w:r w:rsidR="000D6B75">
        <w:fldChar w:fldCharType="begin"/>
      </w:r>
      <w:r>
        <w:instrText xml:space="preserve"> TC "</w:instrText>
      </w:r>
      <w:bookmarkStart w:id="382" w:name="_Toc15833599"/>
      <w:r>
        <w:instrText>Conjuntos de Aplicaciones de Office 365</w:instrText>
      </w:r>
      <w:bookmarkEnd w:id="382"/>
      <w:r>
        <w:instrText>" \l 3</w:instrText>
      </w:r>
      <w:r w:rsidR="000D6B75">
        <w:fldChar w:fldCharType="end"/>
      </w:r>
    </w:p>
    <w:p w:rsidR="00CE48C9" w:rsidRDefault="00121BA3">
      <w:pPr>
        <w:pStyle w:val="ProductList-Body"/>
      </w:pPr>
      <w:r>
        <w:t xml:space="preserve">Las SL de Usuario de Complemento proporcionan a los Usuarios con Licencia derechos de acceso al software del servidor equivalentes a la Licencia Aplicable desde cualquier dispositivo. </w:t>
      </w:r>
    </w:p>
    <w:p w:rsidR="00CE48C9" w:rsidRDefault="00CE48C9">
      <w:pPr>
        <w:pStyle w:val="ProductList-Body"/>
      </w:pPr>
    </w:p>
    <w:tbl>
      <w:tblPr>
        <w:tblStyle w:val="PURTable"/>
        <w:tblW w:w="0" w:type="dxa"/>
        <w:tblLook w:val="04A0"/>
      </w:tblPr>
      <w:tblGrid>
        <w:gridCol w:w="5620"/>
        <w:gridCol w:w="5296"/>
      </w:tblGrid>
      <w:tr w:rsidR="00CE48C9">
        <w:trPr>
          <w:cnfStyle w:val="100000000000"/>
        </w:trPr>
        <w:tc>
          <w:tcPr>
            <w:tcW w:w="624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E1</w:t>
            </w:r>
          </w:p>
        </w:tc>
        <w:tc>
          <w:tcPr>
            <w:tcW w:w="588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Core CAL Suite,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Exchange Online Plan 1</w:t>
            </w:r>
          </w:p>
        </w:tc>
        <w:tc>
          <w:tcPr>
            <w:tcW w:w="5880" w:type="dxa"/>
            <w:tcBorders>
              <w:top w:val="none" w:sz="4" w:space="0" w:color="6E6E6E"/>
              <w:left w:val="single" w:sz="4" w:space="0" w:color="6E6E6E"/>
              <w:bottom w:val="none" w:sz="4" w:space="0" w:color="6E6E6E"/>
              <w:right w:val="single" w:sz="4" w:space="0" w:color="6E6E6E"/>
            </w:tcBorders>
          </w:tcPr>
          <w:p w:rsidR="00CE48C9" w:rsidRDefault="00121BA3">
            <w:pPr>
              <w:pStyle w:val="ProductList-TableBody"/>
            </w:pPr>
            <w:r>
              <w:t>Core CAL Suite Bridge para Enterprise Mobility + Security</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Skype Empresarial Online Plan 1</w:t>
            </w:r>
          </w:p>
        </w:tc>
        <w:tc>
          <w:tcPr>
            <w:tcW w:w="588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SharePoint Online Plan 1</w:t>
            </w:r>
          </w:p>
        </w:tc>
        <w:tc>
          <w:tcPr>
            <w:tcW w:w="588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E3 sin ProPlus</w:t>
            </w:r>
          </w:p>
        </w:tc>
        <w:tc>
          <w:tcPr>
            <w:tcW w:w="588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Core CAL Suite o Enterprise CAL Suite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E4 sin ProPlus</w:t>
            </w:r>
          </w:p>
        </w:tc>
        <w:tc>
          <w:tcPr>
            <w:tcW w:w="5880" w:type="dxa"/>
            <w:tcBorders>
              <w:top w:val="none" w:sz="4" w:space="0" w:color="6E6E6E"/>
              <w:left w:val="single" w:sz="4" w:space="0" w:color="6E6E6E"/>
              <w:bottom w:val="none" w:sz="4" w:space="0" w:color="6E6E6E"/>
              <w:right w:val="single" w:sz="4" w:space="0" w:color="6E6E6E"/>
            </w:tcBorders>
          </w:tcPr>
          <w:p w:rsidR="00CE48C9" w:rsidRDefault="00121BA3">
            <w:pPr>
              <w:pStyle w:val="ProductList-TableBody"/>
            </w:pPr>
            <w:r>
              <w:t>Core CAL Suite Bridge para Enterprise Mobility + Security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 xml:space="preserve">Complemento de Office 365 A5 </w:t>
            </w:r>
          </w:p>
        </w:tc>
        <w:tc>
          <w:tcPr>
            <w:tcW w:w="5880" w:type="dxa"/>
            <w:tcBorders>
              <w:top w:val="non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 Bridge para Enterprise Mobility + Security</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E3</w:t>
            </w:r>
          </w:p>
        </w:tc>
        <w:tc>
          <w:tcPr>
            <w:tcW w:w="588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Core CAL Suite y Office Professional Plus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E4</w:t>
            </w:r>
          </w:p>
        </w:tc>
        <w:tc>
          <w:tcPr>
            <w:tcW w:w="5880" w:type="dxa"/>
            <w:tcBorders>
              <w:top w:val="none" w:sz="4" w:space="0" w:color="6E6E6E"/>
              <w:left w:val="single" w:sz="4" w:space="0" w:color="6E6E6E"/>
              <w:bottom w:val="none" w:sz="4" w:space="0" w:color="6E6E6E"/>
              <w:right w:val="single" w:sz="4" w:space="0" w:color="6E6E6E"/>
            </w:tcBorders>
          </w:tcPr>
          <w:p w:rsidR="00CE48C9" w:rsidRDefault="00121BA3">
            <w:pPr>
              <w:pStyle w:val="ProductList-TableBody"/>
            </w:pPr>
            <w:r>
              <w:t>Core CAL Suite Bridge para Enterprise Mobility + Security y Office Professional Plus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E5</w:t>
            </w:r>
          </w:p>
        </w:tc>
        <w:tc>
          <w:tcPr>
            <w:tcW w:w="5880" w:type="dxa"/>
            <w:tcBorders>
              <w:top w:val="none" w:sz="4" w:space="0" w:color="6E6E6E"/>
              <w:left w:val="single" w:sz="4" w:space="0" w:color="6E6E6E"/>
              <w:bottom w:val="none" w:sz="4" w:space="0" w:color="6E6E6E"/>
              <w:right w:val="single" w:sz="4" w:space="0" w:color="6E6E6E"/>
            </w:tcBorders>
          </w:tcPr>
          <w:p w:rsidR="00CE48C9" w:rsidRDefault="00121BA3">
            <w:pPr>
              <w:pStyle w:val="ProductList-TableBody"/>
            </w:pPr>
            <w:r>
              <w:t>Enterprise CAL Suite y Office Professional Plus o</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A5</w:t>
            </w:r>
          </w:p>
        </w:tc>
        <w:tc>
          <w:tcPr>
            <w:tcW w:w="5880" w:type="dxa"/>
            <w:tcBorders>
              <w:top w:val="non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 Bridge para Enterprise Mobility+ Security y Office Professional Plus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Office 365 Enterprise E3 (disponible solo en virtud de Open Value en toda la organización y Open Value Subscription)</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Professional Plus</w:t>
            </w:r>
          </w:p>
        </w:tc>
      </w:tr>
    </w:tbl>
    <w:p w:rsidR="00CE48C9" w:rsidRDefault="00CE48C9">
      <w:pPr>
        <w:pStyle w:val="ProductList-Body"/>
      </w:pPr>
    </w:p>
    <w:p w:rsidR="00CE48C9" w:rsidRDefault="00121BA3">
      <w:pPr>
        <w:pStyle w:val="ProductList-Offering2HeadingNoBorder"/>
        <w:outlineLvl w:val="2"/>
      </w:pPr>
      <w:r>
        <w:t>Protección contra amenazas avanzada de Office 365</w:t>
      </w:r>
      <w:r w:rsidR="000D6B75">
        <w:fldChar w:fldCharType="begin"/>
      </w:r>
      <w:r>
        <w:instrText xml:space="preserve"> TC "</w:instrText>
      </w:r>
      <w:bookmarkStart w:id="383" w:name="_Toc15833600"/>
      <w:r>
        <w:instrText>Protección contra amenazas avanzada de Office 365</w:instrText>
      </w:r>
      <w:bookmarkEnd w:id="383"/>
      <w:r>
        <w:instrText>" \l 3</w:instrText>
      </w:r>
      <w:r w:rsidR="000D6B75">
        <w:fldChar w:fldCharType="end"/>
      </w:r>
    </w:p>
    <w:tbl>
      <w:tblPr>
        <w:tblStyle w:val="PURTable"/>
        <w:tblW w:w="0" w:type="dxa"/>
        <w:tblLook w:val="04A0"/>
      </w:tblPr>
      <w:tblGrid>
        <w:gridCol w:w="5620"/>
        <w:gridCol w:w="5296"/>
      </w:tblGrid>
      <w:tr w:rsidR="00CE48C9">
        <w:trPr>
          <w:cnfStyle w:val="10000000000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Protección contra Amenazas Avanzada de Office 365</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Microsoft 365 F1 o E3</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F1, E1 o E3</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Exchange Online Plan 1 o Plan 2</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OneDrive para la Empresa Plan 1 o Plan 2</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SharePoint Online Plan 1 o Plan 2</w:t>
            </w:r>
          </w:p>
        </w:tc>
      </w:tr>
    </w:tbl>
    <w:p w:rsidR="00CE48C9" w:rsidRDefault="00CE48C9">
      <w:pPr>
        <w:pStyle w:val="ProductList-Body"/>
      </w:pPr>
    </w:p>
    <w:p w:rsidR="00CE48C9" w:rsidRDefault="00121BA3">
      <w:pPr>
        <w:pStyle w:val="ProductList-Offering2HeadingNoBorder"/>
        <w:outlineLvl w:val="2"/>
      </w:pPr>
      <w:r>
        <w:t>Complemento de Prevención de pérdida de datos de Office 365</w:t>
      </w:r>
      <w:r w:rsidR="000D6B75">
        <w:fldChar w:fldCharType="begin"/>
      </w:r>
      <w:r>
        <w:instrText xml:space="preserve"> TC "</w:instrText>
      </w:r>
      <w:bookmarkStart w:id="384" w:name="_Toc15833601"/>
      <w:r>
        <w:instrText>Complemento de Prevención de pérdida de datos de Office 365</w:instrText>
      </w:r>
      <w:bookmarkEnd w:id="384"/>
      <w:r>
        <w:instrText>" \l 3</w:instrText>
      </w:r>
      <w:r w:rsidR="000D6B75">
        <w:fldChar w:fldCharType="end"/>
      </w:r>
    </w:p>
    <w:tbl>
      <w:tblPr>
        <w:tblStyle w:val="PURTable"/>
        <w:tblW w:w="0" w:type="dxa"/>
        <w:tblLook w:val="04A0"/>
      </w:tblPr>
      <w:tblGrid>
        <w:gridCol w:w="5620"/>
        <w:gridCol w:w="5296"/>
      </w:tblGrid>
      <w:tr w:rsidR="00CE48C9">
        <w:trPr>
          <w:cnfStyle w:val="10000000000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Prevención de pérdida de datos de Office 365</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 xml:space="preserve">Microsoft 365 F1 </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F1 o E1</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Business Essentials</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Quiosco de Exchange Online, Plan 1 o Plan 2</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OneDrive para la Empresa, Plan 1</w:t>
            </w:r>
          </w:p>
        </w:tc>
      </w:tr>
      <w:tr w:rsidR="00CE48C9">
        <w:tc>
          <w:tcPr>
            <w:tcW w:w="62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SharePoint Online Plan 1 o Plan 2</w:t>
            </w:r>
          </w:p>
        </w:tc>
      </w:tr>
    </w:tbl>
    <w:p w:rsidR="00CE48C9" w:rsidRDefault="00CE48C9">
      <w:pPr>
        <w:pStyle w:val="ProductList-Body"/>
      </w:pPr>
    </w:p>
    <w:p w:rsidR="00CE48C9" w:rsidRDefault="00121BA3">
      <w:pPr>
        <w:pStyle w:val="ProductList-Offering2HeadingNoBorder"/>
        <w:outlineLvl w:val="2"/>
      </w:pPr>
      <w:r>
        <w:t>Inteligencia sobre amenazas de Office 365</w:t>
      </w:r>
      <w:r w:rsidR="000D6B75">
        <w:fldChar w:fldCharType="begin"/>
      </w:r>
      <w:r>
        <w:instrText xml:space="preserve"> TC "</w:instrText>
      </w:r>
      <w:bookmarkStart w:id="385" w:name="_Toc15833602"/>
      <w:r>
        <w:instrText>Inteligencia sobre amenazas de Office 365</w:instrText>
      </w:r>
      <w:bookmarkEnd w:id="385"/>
      <w:r>
        <w:instrText>" \l 3</w:instrText>
      </w:r>
      <w:r w:rsidR="000D6B75">
        <w:fldChar w:fldCharType="end"/>
      </w:r>
    </w:p>
    <w:tbl>
      <w:tblPr>
        <w:tblStyle w:val="PURTable"/>
        <w:tblW w:w="0" w:type="dxa"/>
        <w:tblLook w:val="04A0"/>
      </w:tblPr>
      <w:tblGrid>
        <w:gridCol w:w="5620"/>
        <w:gridCol w:w="5296"/>
      </w:tblGrid>
      <w:tr w:rsidR="00CE48C9">
        <w:trPr>
          <w:cnfStyle w:val="100000000000"/>
        </w:trPr>
        <w:tc>
          <w:tcPr>
            <w:tcW w:w="6240" w:type="dxa"/>
            <w:tcBorders>
              <w:top w:val="single" w:sz="4" w:space="0" w:color="000000"/>
              <w:left w:val="single" w:sz="4" w:space="0" w:color="000000"/>
              <w:bottom w:val="single" w:sz="4" w:space="0" w:color="6E6E6E"/>
              <w:right w:val="none" w:sz="4" w:space="0" w:color="000000"/>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0000"/>
              <w:left w:val="none" w:sz="4" w:space="0" w:color="000000"/>
              <w:bottom w:val="single" w:sz="4" w:space="0" w:color="6E6E6E"/>
              <w:right w:val="single" w:sz="4" w:space="0" w:color="00000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Inteligencia contra Amenazas de Office 365</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Microsoft 365 F1 o E3</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F1, E1 o E3</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Business Essentials</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Quiosco de Exchange Online, Plan 1 o Plan 2</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OneDrive para la Empresa Plan 1 o Plan 2</w:t>
            </w:r>
          </w:p>
        </w:tc>
      </w:tr>
      <w:tr w:rsidR="00CE48C9">
        <w:tc>
          <w:tcPr>
            <w:tcW w:w="62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SharePoint Online Plan 1 o Plan 2</w:t>
            </w:r>
          </w:p>
        </w:tc>
      </w:tr>
    </w:tbl>
    <w:p w:rsidR="00CE48C9" w:rsidRDefault="00CE48C9">
      <w:pPr>
        <w:pStyle w:val="ProductList-Body"/>
      </w:pPr>
    </w:p>
    <w:p w:rsidR="00CE48C9" w:rsidRDefault="00121BA3">
      <w:pPr>
        <w:pStyle w:val="ProductList-Offering2HeadingNoBorder"/>
        <w:outlineLvl w:val="2"/>
      </w:pPr>
      <w:r>
        <w:t>Capacidades multigeográficas en Office 365</w:t>
      </w:r>
      <w:r w:rsidR="000D6B75">
        <w:fldChar w:fldCharType="begin"/>
      </w:r>
      <w:r>
        <w:instrText xml:space="preserve"> TC "</w:instrText>
      </w:r>
      <w:bookmarkStart w:id="386" w:name="_Toc15833603"/>
      <w:r>
        <w:instrText>Capacidades multigeográficas en Office 365</w:instrText>
      </w:r>
      <w:bookmarkEnd w:id="386"/>
      <w:r>
        <w:instrText>" \l 3</w:instrText>
      </w:r>
      <w:r w:rsidR="000D6B75">
        <w:fldChar w:fldCharType="end"/>
      </w:r>
    </w:p>
    <w:tbl>
      <w:tblPr>
        <w:tblStyle w:val="PURTable"/>
        <w:tblW w:w="0" w:type="dxa"/>
        <w:tblLook w:val="04A0"/>
      </w:tblPr>
      <w:tblGrid>
        <w:gridCol w:w="5629"/>
        <w:gridCol w:w="5287"/>
      </w:tblGrid>
      <w:tr w:rsidR="00CE48C9">
        <w:trPr>
          <w:cnfStyle w:val="100000000000"/>
        </w:trPr>
        <w:tc>
          <w:tcPr>
            <w:tcW w:w="624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8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24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Capacidades Multigeográficas en el Complemento de Office 365</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Microsoft 365 F1, E3 o E5</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F1, E1, E3 o E5</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Quiosco de Exchange Online, Plan 1 o Plan 2</w:t>
            </w:r>
          </w:p>
        </w:tc>
      </w:tr>
      <w:tr w:rsidR="00CE48C9">
        <w:tc>
          <w:tcPr>
            <w:tcW w:w="624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OneDrive para la Empresa Plan 1 o Plan 2</w:t>
            </w:r>
          </w:p>
        </w:tc>
      </w:tr>
      <w:tr w:rsidR="00CE48C9">
        <w:tc>
          <w:tcPr>
            <w:tcW w:w="624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SharePoint Online Plan 1 o Plan 2</w:t>
            </w:r>
          </w:p>
        </w:tc>
      </w:tr>
    </w:tbl>
    <w:p w:rsidR="00CE48C9" w:rsidRDefault="00CE48C9">
      <w:pPr>
        <w:pStyle w:val="ProductList-Body"/>
      </w:pPr>
    </w:p>
    <w:p w:rsidR="00CE48C9" w:rsidRDefault="00121BA3">
      <w:pPr>
        <w:pStyle w:val="ProductList-Offering2HeadingNoBorder"/>
        <w:outlineLvl w:val="2"/>
      </w:pPr>
      <w:r>
        <w:t>Servicios de Audio</w:t>
      </w:r>
      <w:r w:rsidR="000D6B75">
        <w:fldChar w:fldCharType="begin"/>
      </w:r>
      <w:r>
        <w:instrText xml:space="preserve"> TC "</w:instrText>
      </w:r>
      <w:bookmarkStart w:id="387" w:name="_Toc15833604"/>
      <w:r>
        <w:instrText>Servicios de Audio</w:instrText>
      </w:r>
      <w:bookmarkEnd w:id="387"/>
      <w:r>
        <w:instrText>" \l 3</w:instrText>
      </w:r>
      <w:r w:rsidR="000D6B75">
        <w:fldChar w:fldCharType="end"/>
      </w:r>
    </w:p>
    <w:tbl>
      <w:tblPr>
        <w:tblStyle w:val="PURTable"/>
        <w:tblW w:w="0" w:type="dxa"/>
        <w:tblLook w:val="04A0"/>
      </w:tblPr>
      <w:tblGrid>
        <w:gridCol w:w="5738"/>
        <w:gridCol w:w="5178"/>
      </w:tblGrid>
      <w:tr w:rsidR="00CE48C9">
        <w:trPr>
          <w:cnfStyle w:val="100000000000"/>
        </w:trPr>
        <w:tc>
          <w:tcPr>
            <w:tcW w:w="6360" w:type="dxa"/>
            <w:tcBorders>
              <w:right w:val="single" w:sz="4" w:space="0" w:color="0070C0"/>
            </w:tcBorders>
            <w:shd w:val="clear" w:color="auto" w:fill="0070C0"/>
          </w:tcPr>
          <w:p w:rsidR="00CE48C9" w:rsidRDefault="00121BA3">
            <w:pPr>
              <w:pStyle w:val="ProductList-TableBody"/>
            </w:pPr>
            <w:r>
              <w:rPr>
                <w:color w:val="FFFFFF"/>
              </w:rPr>
              <w:t>SL de Usuario de Complemento</w:t>
            </w:r>
          </w:p>
        </w:tc>
        <w:tc>
          <w:tcPr>
            <w:tcW w:w="5760" w:type="dxa"/>
            <w:tcBorders>
              <w:lef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360" w:type="dxa"/>
            <w:tcBorders>
              <w:left w:val="single" w:sz="4" w:space="0" w:color="7F7F7F"/>
              <w:bottom w:val="none" w:sz="4" w:space="0" w:color="6E6E6E"/>
              <w:right w:val="single" w:sz="4" w:space="0" w:color="7F7F7F"/>
            </w:tcBorders>
          </w:tcPr>
          <w:p w:rsidR="00CE48C9" w:rsidRDefault="00121BA3">
            <w:pPr>
              <w:pStyle w:val="ProductList-TableBody"/>
            </w:pPr>
            <w:r>
              <w:t>Audioconferencia</w:t>
            </w:r>
          </w:p>
        </w:tc>
        <w:tc>
          <w:tcPr>
            <w:tcW w:w="5760" w:type="dxa"/>
            <w:tcBorders>
              <w:left w:val="single" w:sz="4" w:space="0" w:color="7F7F7F"/>
              <w:right w:val="single" w:sz="4" w:space="0" w:color="6E6E6E"/>
            </w:tcBorders>
          </w:tcPr>
          <w:p w:rsidR="00CE48C9" w:rsidRDefault="00121BA3">
            <w:pPr>
              <w:pStyle w:val="ProductList-TableBody"/>
            </w:pPr>
            <w:r>
              <w:t>Office 365 Business Essentials o Business Premium</w:t>
            </w:r>
          </w:p>
        </w:tc>
      </w:tr>
      <w:tr w:rsidR="00CE48C9">
        <w:tc>
          <w:tcPr>
            <w:tcW w:w="6360" w:type="dxa"/>
            <w:tcBorders>
              <w:top w:val="none" w:sz="4" w:space="0" w:color="6E6E6E"/>
              <w:left w:val="single" w:sz="4" w:space="0" w:color="7F7F7F"/>
              <w:bottom w:val="none" w:sz="4" w:space="0" w:color="6E6E6E"/>
              <w:right w:val="single" w:sz="4" w:space="0" w:color="7F7F7F"/>
            </w:tcBorders>
          </w:tcPr>
          <w:p w:rsidR="00CE48C9" w:rsidRDefault="00CE48C9">
            <w:pPr>
              <w:pStyle w:val="ProductList-TableBody"/>
            </w:pPr>
          </w:p>
        </w:tc>
        <w:tc>
          <w:tcPr>
            <w:tcW w:w="5760" w:type="dxa"/>
            <w:tcBorders>
              <w:left w:val="single" w:sz="4" w:space="0" w:color="7F7F7F"/>
              <w:right w:val="single" w:sz="4" w:space="0" w:color="6E6E6E"/>
            </w:tcBorders>
          </w:tcPr>
          <w:p w:rsidR="00CE48C9" w:rsidRDefault="00121BA3">
            <w:pPr>
              <w:pStyle w:val="ProductList-TableBody"/>
            </w:pPr>
            <w:r>
              <w:t>Office 365 E1 o E3</w:t>
            </w:r>
          </w:p>
        </w:tc>
      </w:tr>
      <w:tr w:rsidR="00CE48C9">
        <w:tc>
          <w:tcPr>
            <w:tcW w:w="6360" w:type="dxa"/>
            <w:tcBorders>
              <w:top w:val="none" w:sz="4" w:space="0" w:color="6E6E6E"/>
              <w:left w:val="single" w:sz="4" w:space="0" w:color="6E6E6E"/>
              <w:bottom w:val="single" w:sz="4" w:space="0" w:color="6E6E6E"/>
            </w:tcBorders>
          </w:tcPr>
          <w:p w:rsidR="00CE48C9" w:rsidRDefault="00CE48C9">
            <w:pPr>
              <w:pStyle w:val="ProductList-TableBody"/>
            </w:pPr>
          </w:p>
        </w:tc>
        <w:tc>
          <w:tcPr>
            <w:tcW w:w="5760" w:type="dxa"/>
            <w:tcBorders>
              <w:right w:val="single" w:sz="4" w:space="0" w:color="6E6E6E"/>
            </w:tcBorders>
          </w:tcPr>
          <w:p w:rsidR="00CE48C9" w:rsidRDefault="00121BA3">
            <w:pPr>
              <w:pStyle w:val="ProductList-TableBody"/>
            </w:pPr>
            <w:r>
              <w:t>Microsoft 365 E1 o E3</w:t>
            </w:r>
          </w:p>
        </w:tc>
      </w:tr>
      <w:tr w:rsidR="00CE48C9">
        <w:tc>
          <w:tcPr>
            <w:tcW w:w="6360" w:type="dxa"/>
            <w:tcBorders>
              <w:top w:val="single" w:sz="4" w:space="0" w:color="6E6E6E"/>
              <w:left w:val="single" w:sz="4" w:space="0" w:color="6E6E6E"/>
              <w:bottom w:val="none" w:sz="4" w:space="0" w:color="6E6E6E"/>
            </w:tcBorders>
          </w:tcPr>
          <w:p w:rsidR="00CE48C9" w:rsidRDefault="00121BA3">
            <w:pPr>
              <w:pStyle w:val="ProductList-TableBody"/>
            </w:pPr>
            <w:r>
              <w:t>Audioconferencia para Usuarios que se Encuentran en la India</w:t>
            </w:r>
          </w:p>
        </w:tc>
        <w:tc>
          <w:tcPr>
            <w:tcW w:w="5760" w:type="dxa"/>
            <w:tcBorders>
              <w:right w:val="single" w:sz="4" w:space="0" w:color="6E6E6E"/>
            </w:tcBorders>
          </w:tcPr>
          <w:p w:rsidR="00CE48C9" w:rsidRDefault="00121BA3">
            <w:pPr>
              <w:pStyle w:val="ProductList-TableBody"/>
            </w:pPr>
            <w:r>
              <w:t>Office 365 Business Essentials o Business Premium</w:t>
            </w:r>
          </w:p>
        </w:tc>
      </w:tr>
      <w:tr w:rsidR="00CE48C9">
        <w:tc>
          <w:tcPr>
            <w:tcW w:w="6360" w:type="dxa"/>
            <w:tcBorders>
              <w:top w:val="none" w:sz="4" w:space="0" w:color="6E6E6E"/>
              <w:left w:val="single" w:sz="4" w:space="0" w:color="6E6E6E"/>
              <w:bottom w:val="none" w:sz="4" w:space="0" w:color="6E6E6E"/>
            </w:tcBorders>
          </w:tcPr>
          <w:p w:rsidR="00CE48C9" w:rsidRDefault="00CE48C9">
            <w:pPr>
              <w:pStyle w:val="ProductList-TableBody"/>
            </w:pPr>
          </w:p>
        </w:tc>
        <w:tc>
          <w:tcPr>
            <w:tcW w:w="5760" w:type="dxa"/>
            <w:tcBorders>
              <w:right w:val="single" w:sz="4" w:space="0" w:color="6E6E6E"/>
            </w:tcBorders>
          </w:tcPr>
          <w:p w:rsidR="00CE48C9" w:rsidRDefault="00121BA3">
            <w:pPr>
              <w:pStyle w:val="ProductList-TableBody"/>
            </w:pPr>
            <w:r>
              <w:t>Office 365 E1 o E3</w:t>
            </w:r>
          </w:p>
        </w:tc>
      </w:tr>
      <w:tr w:rsidR="00CE48C9">
        <w:tc>
          <w:tcPr>
            <w:tcW w:w="6360" w:type="dxa"/>
            <w:tcBorders>
              <w:top w:val="none" w:sz="4" w:space="0" w:color="6E6E6E"/>
              <w:left w:val="single" w:sz="4" w:space="0" w:color="6E6E6E"/>
              <w:bottom w:val="single" w:sz="4" w:space="0" w:color="6E6E6E"/>
            </w:tcBorders>
          </w:tcPr>
          <w:p w:rsidR="00CE48C9" w:rsidRDefault="00CE48C9">
            <w:pPr>
              <w:pStyle w:val="ProductList-TableBody"/>
            </w:pPr>
          </w:p>
        </w:tc>
        <w:tc>
          <w:tcPr>
            <w:tcW w:w="5760" w:type="dxa"/>
            <w:tcBorders>
              <w:right w:val="single" w:sz="4" w:space="0" w:color="6E6E6E"/>
            </w:tcBorders>
          </w:tcPr>
          <w:p w:rsidR="00CE48C9" w:rsidRDefault="00121BA3">
            <w:pPr>
              <w:pStyle w:val="ProductList-TableBody"/>
            </w:pPr>
            <w:r>
              <w:t>Microsoft 365 E1 o E3</w:t>
            </w:r>
          </w:p>
        </w:tc>
      </w:tr>
      <w:tr w:rsidR="00CE48C9">
        <w:tc>
          <w:tcPr>
            <w:tcW w:w="6360" w:type="dxa"/>
            <w:tcBorders>
              <w:top w:val="single" w:sz="4" w:space="0" w:color="6E6E6E"/>
              <w:left w:val="single" w:sz="4" w:space="0" w:color="6E6E6E"/>
              <w:bottom w:val="none" w:sz="4" w:space="0" w:color="6E6E6E"/>
            </w:tcBorders>
          </w:tcPr>
          <w:p w:rsidR="00CE48C9" w:rsidRDefault="00121BA3">
            <w:pPr>
              <w:pStyle w:val="ProductList-TableBody"/>
            </w:pPr>
            <w:r>
              <w:t>Complemento de Audioconferencia para Usuarios de E5 que se Encuentran en la India</w:t>
            </w:r>
          </w:p>
        </w:tc>
        <w:tc>
          <w:tcPr>
            <w:tcW w:w="5760" w:type="dxa"/>
            <w:tcBorders>
              <w:right w:val="single" w:sz="4" w:space="0" w:color="6E6E6E"/>
            </w:tcBorders>
          </w:tcPr>
          <w:p w:rsidR="00CE48C9" w:rsidRDefault="00121BA3">
            <w:pPr>
              <w:pStyle w:val="ProductList-TableBody"/>
            </w:pPr>
            <w:r>
              <w:t>Office 365 E5</w:t>
            </w:r>
          </w:p>
        </w:tc>
      </w:tr>
      <w:tr w:rsidR="00CE48C9">
        <w:tc>
          <w:tcPr>
            <w:tcW w:w="6360" w:type="dxa"/>
            <w:tcBorders>
              <w:top w:val="none" w:sz="4" w:space="0" w:color="6E6E6E"/>
              <w:left w:val="single" w:sz="4" w:space="0" w:color="6E6E6E"/>
              <w:bottom w:val="single" w:sz="4" w:space="0" w:color="6E6E6E"/>
            </w:tcBorders>
          </w:tcPr>
          <w:p w:rsidR="00CE48C9" w:rsidRDefault="00CE48C9">
            <w:pPr>
              <w:pStyle w:val="ProductList-TableBody"/>
            </w:pPr>
          </w:p>
        </w:tc>
        <w:tc>
          <w:tcPr>
            <w:tcW w:w="5760" w:type="dxa"/>
            <w:tcBorders>
              <w:right w:val="single" w:sz="4" w:space="0" w:color="6E6E6E"/>
            </w:tcBorders>
          </w:tcPr>
          <w:p w:rsidR="00CE48C9" w:rsidRDefault="00121BA3">
            <w:pPr>
              <w:pStyle w:val="ProductList-TableBody"/>
            </w:pPr>
            <w:r>
              <w:t>Microsoft 365 E5</w:t>
            </w:r>
          </w:p>
        </w:tc>
      </w:tr>
    </w:tbl>
    <w:p w:rsidR="00CE48C9" w:rsidRDefault="00CE48C9">
      <w:pPr>
        <w:pStyle w:val="ProductList-Body"/>
      </w:pPr>
    </w:p>
    <w:p w:rsidR="00CE48C9" w:rsidRDefault="00121BA3">
      <w:pPr>
        <w:pStyle w:val="ProductList-Offering2HeadingNoBorder"/>
        <w:outlineLvl w:val="2"/>
      </w:pPr>
      <w:r>
        <w:t>Exchange Online</w:t>
      </w:r>
      <w:r w:rsidR="000D6B75">
        <w:fldChar w:fldCharType="begin"/>
      </w:r>
      <w:r>
        <w:instrText xml:space="preserve"> TC "</w:instrText>
      </w:r>
      <w:bookmarkStart w:id="388" w:name="_Toc15833605"/>
      <w:r>
        <w:instrText>Exchange Online</w:instrText>
      </w:r>
      <w:bookmarkEnd w:id="388"/>
      <w:r>
        <w:instrText>" \l 3</w:instrText>
      </w:r>
      <w:r w:rsidR="000D6B75">
        <w:fldChar w:fldCharType="end"/>
      </w:r>
    </w:p>
    <w:tbl>
      <w:tblPr>
        <w:tblStyle w:val="PURTable"/>
        <w:tblW w:w="0" w:type="dxa"/>
        <w:tblLook w:val="04A0"/>
      </w:tblPr>
      <w:tblGrid>
        <w:gridCol w:w="5726"/>
        <w:gridCol w:w="5190"/>
      </w:tblGrid>
      <w:tr w:rsidR="00CE48C9">
        <w:trPr>
          <w:cnfStyle w:val="100000000000"/>
        </w:trPr>
        <w:tc>
          <w:tcPr>
            <w:tcW w:w="63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76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3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Exchange Online Plan 1 (SL de Usuario)</w:t>
            </w: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CAL de Exchange Standard</w:t>
            </w:r>
          </w:p>
        </w:tc>
      </w:tr>
      <w:tr w:rsidR="00CE48C9">
        <w:tc>
          <w:tcPr>
            <w:tcW w:w="63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bl>
    <w:p w:rsidR="00CE48C9" w:rsidRDefault="00CE48C9">
      <w:pPr>
        <w:pStyle w:val="ProductList-Body"/>
      </w:pPr>
    </w:p>
    <w:p w:rsidR="00CE48C9" w:rsidRDefault="00121BA3">
      <w:pPr>
        <w:pStyle w:val="ProductList-Offering2HeadingNoBorder"/>
        <w:outlineLvl w:val="2"/>
      </w:pPr>
      <w:r>
        <w:t>Project Online</w:t>
      </w:r>
      <w:r w:rsidR="000D6B75">
        <w:fldChar w:fldCharType="begin"/>
      </w:r>
      <w:r>
        <w:instrText xml:space="preserve"> TC "</w:instrText>
      </w:r>
      <w:bookmarkStart w:id="389" w:name="_Toc15833606"/>
      <w:r>
        <w:instrText>Project Online</w:instrText>
      </w:r>
      <w:bookmarkEnd w:id="389"/>
      <w:r>
        <w:instrText>" \l 3</w:instrText>
      </w:r>
      <w:r w:rsidR="000D6B75">
        <w:fldChar w:fldCharType="end"/>
      </w:r>
    </w:p>
    <w:tbl>
      <w:tblPr>
        <w:tblStyle w:val="PURTable"/>
        <w:tblW w:w="0" w:type="dxa"/>
        <w:tblLook w:val="04A0"/>
      </w:tblPr>
      <w:tblGrid>
        <w:gridCol w:w="5726"/>
        <w:gridCol w:w="5190"/>
      </w:tblGrid>
      <w:tr w:rsidR="00CE48C9">
        <w:trPr>
          <w:cnfStyle w:val="100000000000"/>
        </w:trPr>
        <w:tc>
          <w:tcPr>
            <w:tcW w:w="63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76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Professional</w:t>
            </w:r>
          </w:p>
        </w:tc>
        <w:tc>
          <w:tcPr>
            <w:tcW w:w="57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Project Profesional</w:t>
            </w: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Premium</w:t>
            </w:r>
          </w:p>
        </w:tc>
        <w:tc>
          <w:tcPr>
            <w:tcW w:w="57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Professional</w:t>
            </w:r>
          </w:p>
        </w:tc>
        <w:tc>
          <w:tcPr>
            <w:tcW w:w="57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Project Standard</w:t>
            </w: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Premium</w:t>
            </w:r>
          </w:p>
        </w:tc>
        <w:tc>
          <w:tcPr>
            <w:tcW w:w="57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Essentials</w:t>
            </w:r>
          </w:p>
        </w:tc>
        <w:tc>
          <w:tcPr>
            <w:tcW w:w="57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Licencia CAL de Project Server</w:t>
            </w: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Professional</w:t>
            </w:r>
          </w:p>
        </w:tc>
        <w:tc>
          <w:tcPr>
            <w:tcW w:w="576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r>
      <w:tr w:rsidR="00CE48C9">
        <w:tc>
          <w:tcPr>
            <w:tcW w:w="63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Project Online Premium</w:t>
            </w:r>
          </w:p>
        </w:tc>
        <w:tc>
          <w:tcPr>
            <w:tcW w:w="57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r>
    </w:tbl>
    <w:p w:rsidR="00CE48C9" w:rsidRDefault="00CE48C9">
      <w:pPr>
        <w:pStyle w:val="ProductList-Body"/>
      </w:pPr>
    </w:p>
    <w:p w:rsidR="00CE48C9" w:rsidRDefault="00121BA3">
      <w:pPr>
        <w:pStyle w:val="ProductList-Offering2HeadingNoBorder"/>
        <w:outlineLvl w:val="2"/>
      </w:pPr>
      <w:r>
        <w:t>SharePoint Online</w:t>
      </w:r>
      <w:r w:rsidR="000D6B75">
        <w:fldChar w:fldCharType="begin"/>
      </w:r>
      <w:r>
        <w:instrText xml:space="preserve"> TC "</w:instrText>
      </w:r>
      <w:bookmarkStart w:id="390" w:name="_Toc15833607"/>
      <w:r>
        <w:instrText>SharePoint Online</w:instrText>
      </w:r>
      <w:bookmarkEnd w:id="390"/>
      <w:r>
        <w:instrText>" \l 3</w:instrText>
      </w:r>
      <w:r w:rsidR="000D6B75">
        <w:fldChar w:fldCharType="end"/>
      </w:r>
    </w:p>
    <w:tbl>
      <w:tblPr>
        <w:tblStyle w:val="PURTable"/>
        <w:tblW w:w="0" w:type="dxa"/>
        <w:tblLook w:val="04A0"/>
      </w:tblPr>
      <w:tblGrid>
        <w:gridCol w:w="5726"/>
        <w:gridCol w:w="5190"/>
      </w:tblGrid>
      <w:tr w:rsidR="00CE48C9">
        <w:trPr>
          <w:cnfStyle w:val="100000000000"/>
        </w:trPr>
        <w:tc>
          <w:tcPr>
            <w:tcW w:w="63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76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3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SharePoint Online Plan 1</w:t>
            </w: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CAL de SharePoint Standard</w:t>
            </w:r>
          </w:p>
        </w:tc>
      </w:tr>
      <w:tr w:rsidR="00CE48C9">
        <w:tc>
          <w:tcPr>
            <w:tcW w:w="63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bl>
    <w:p w:rsidR="00CE48C9" w:rsidRDefault="00CE48C9">
      <w:pPr>
        <w:pStyle w:val="ProductList-Body"/>
      </w:pPr>
    </w:p>
    <w:p w:rsidR="00CE48C9" w:rsidRDefault="00121BA3">
      <w:pPr>
        <w:pStyle w:val="ProductList-Offering2HeadingNoBorder"/>
        <w:outlineLvl w:val="2"/>
      </w:pPr>
      <w:r>
        <w:t>Skype Empresarial Online</w:t>
      </w:r>
      <w:r w:rsidR="000D6B75">
        <w:fldChar w:fldCharType="begin"/>
      </w:r>
      <w:r>
        <w:instrText xml:space="preserve"> TC "</w:instrText>
      </w:r>
      <w:bookmarkStart w:id="391" w:name="_Toc15833608"/>
      <w:r>
        <w:instrText>Skype Empresarial Online</w:instrText>
      </w:r>
      <w:bookmarkEnd w:id="391"/>
      <w:r>
        <w:instrText>" \l 3</w:instrText>
      </w:r>
      <w:r w:rsidR="000D6B75">
        <w:fldChar w:fldCharType="end"/>
      </w:r>
    </w:p>
    <w:tbl>
      <w:tblPr>
        <w:tblStyle w:val="PURTable"/>
        <w:tblW w:w="0" w:type="dxa"/>
        <w:tblLook w:val="04A0"/>
      </w:tblPr>
      <w:tblGrid>
        <w:gridCol w:w="5832"/>
        <w:gridCol w:w="5084"/>
      </w:tblGrid>
      <w:tr w:rsidR="00CE48C9">
        <w:trPr>
          <w:cnfStyle w:val="100000000000"/>
        </w:trPr>
        <w:tc>
          <w:tcPr>
            <w:tcW w:w="648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64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48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Skype Empresarial Online Plan 1</w:t>
            </w:r>
          </w:p>
        </w:tc>
        <w:tc>
          <w:tcPr>
            <w:tcW w:w="56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CAL Estándar de Skype Empresarial</w:t>
            </w:r>
          </w:p>
        </w:tc>
      </w:tr>
      <w:tr w:rsidR="00CE48C9">
        <w:tc>
          <w:tcPr>
            <w:tcW w:w="648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6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bl>
    <w:p w:rsidR="00CE48C9" w:rsidRDefault="00CE48C9">
      <w:pPr>
        <w:pStyle w:val="ProductList-Body"/>
      </w:pPr>
    </w:p>
    <w:p w:rsidR="00CE48C9" w:rsidRDefault="00121BA3">
      <w:pPr>
        <w:pStyle w:val="ProductList-Offering2HeadingNoBorder"/>
        <w:outlineLvl w:val="2"/>
      </w:pPr>
      <w:r>
        <w:t>Microsoft Intune</w:t>
      </w:r>
      <w:r w:rsidR="000D6B75">
        <w:fldChar w:fldCharType="begin"/>
      </w:r>
      <w:r>
        <w:instrText xml:space="preserve"> TC "</w:instrText>
      </w:r>
      <w:bookmarkStart w:id="392" w:name="_Toc15833609"/>
      <w:r>
        <w:instrText>Microsoft Intune</w:instrText>
      </w:r>
      <w:bookmarkEnd w:id="392"/>
      <w:r>
        <w:instrText>" \l 3</w:instrText>
      </w:r>
      <w:r w:rsidR="000D6B75">
        <w:fldChar w:fldCharType="end"/>
      </w:r>
    </w:p>
    <w:tbl>
      <w:tblPr>
        <w:tblStyle w:val="PURTable"/>
        <w:tblW w:w="0" w:type="dxa"/>
        <w:tblLook w:val="04A0"/>
      </w:tblPr>
      <w:tblGrid>
        <w:gridCol w:w="5726"/>
        <w:gridCol w:w="5190"/>
      </w:tblGrid>
      <w:tr w:rsidR="00CE48C9">
        <w:trPr>
          <w:cnfStyle w:val="100000000000"/>
        </w:trPr>
        <w:tc>
          <w:tcPr>
            <w:tcW w:w="63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Complemento</w:t>
            </w:r>
          </w:p>
        </w:tc>
        <w:tc>
          <w:tcPr>
            <w:tcW w:w="576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Cualificada(s)</w:t>
            </w:r>
          </w:p>
        </w:tc>
      </w:tr>
      <w:tr w:rsidR="00CE48C9">
        <w:tc>
          <w:tcPr>
            <w:tcW w:w="63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Microsoft Intune (SL de Usuario)</w:t>
            </w: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r w:rsidR="00CE48C9">
        <w:tc>
          <w:tcPr>
            <w:tcW w:w="63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w:t>
            </w:r>
          </w:p>
        </w:tc>
      </w:tr>
      <w:tr w:rsidR="00CE48C9">
        <w:tc>
          <w:tcPr>
            <w:tcW w:w="63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Complemento de Microsoft Intune para EDU (SL de Usuario)</w:t>
            </w: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r>
      <w:tr w:rsidR="00CE48C9">
        <w:tc>
          <w:tcPr>
            <w:tcW w:w="63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57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w:t>
            </w:r>
          </w:p>
        </w:tc>
      </w:tr>
    </w:tbl>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OfferingGroupHeading"/>
        <w:outlineLvl w:val="1"/>
      </w:pPr>
      <w:bookmarkStart w:id="393" w:name="_Sec1240"/>
      <w:r>
        <w:lastRenderedPageBreak/>
        <w:t>De SA</w:t>
      </w:r>
      <w:bookmarkEnd w:id="393"/>
      <w:r w:rsidR="000D6B75">
        <w:fldChar w:fldCharType="begin"/>
      </w:r>
      <w:r>
        <w:instrText xml:space="preserve"> TC "</w:instrText>
      </w:r>
      <w:bookmarkStart w:id="394" w:name="_Toc15833610"/>
      <w:r>
        <w:instrText>De SA</w:instrText>
      </w:r>
      <w:bookmarkEnd w:id="394"/>
      <w:r>
        <w:instrText>" \l 2</w:instrText>
      </w:r>
      <w:r w:rsidR="000D6B75">
        <w:fldChar w:fldCharType="end"/>
      </w:r>
    </w:p>
    <w:p w:rsidR="00CE48C9" w:rsidRDefault="00121BA3">
      <w:pPr>
        <w:pStyle w:val="ProductList-Body"/>
      </w:pPr>
      <w:r>
        <w:t>El Cliente puede adquirir SL de Usuario de SA en lugar de SA para las Licencias perpetuas, totalmente pagadas, sujeto a las siguientes condiciones:</w:t>
      </w:r>
    </w:p>
    <w:p w:rsidR="00CE48C9" w:rsidRDefault="00121BA3" w:rsidP="00121BA3">
      <w:pPr>
        <w:pStyle w:val="ProductList-Bullet"/>
        <w:numPr>
          <w:ilvl w:val="0"/>
          <w:numId w:val="64"/>
        </w:numPr>
      </w:pPr>
      <w:r>
        <w:t>El Cliente tiene SA vigente o renueva la cobertura para las Licencias Aplicables correspondientes</w:t>
      </w:r>
    </w:p>
    <w:p w:rsidR="00CE48C9" w:rsidRDefault="00121BA3" w:rsidP="00121BA3">
      <w:pPr>
        <w:pStyle w:val="ProductList-Bullet"/>
        <w:numPr>
          <w:ilvl w:val="0"/>
          <w:numId w:val="64"/>
        </w:numPr>
      </w:pPr>
      <w:r>
        <w:t>El cliente adquiere no más de una SL de SA por cada Licencia Aplicable, a menos que se indique lo contrario en este Apéndice</w:t>
      </w:r>
    </w:p>
    <w:p w:rsidR="00CE48C9" w:rsidRDefault="00121BA3" w:rsidP="00121BA3">
      <w:pPr>
        <w:pStyle w:val="ProductList-Bullet"/>
        <w:numPr>
          <w:ilvl w:val="0"/>
          <w:numId w:val="64"/>
        </w:numPr>
      </w:pPr>
      <w:r>
        <w:t xml:space="preserve">El Cliente adquiere las SL de SA en el aniversario o la renovación de la Inscripción </w:t>
      </w:r>
    </w:p>
    <w:p w:rsidR="00CE48C9" w:rsidRDefault="00CE48C9">
      <w:pPr>
        <w:pStyle w:val="ProductList-Body"/>
      </w:pPr>
    </w:p>
    <w:p w:rsidR="00CE48C9" w:rsidRDefault="00121BA3">
      <w:pPr>
        <w:pStyle w:val="ProductList-Body"/>
      </w:pPr>
      <w:r>
        <w:t>Los clientes con Suscripciones a Contrato Enterprise (EAS) con una cobertura de suscripción continua sobre Licencias Aplicables por no menos de tres años pueden adquirir la SL de SA correspondiente. Los clientes que renueven un contrato pueden renovar SL de SA hasta el número correspondiente de SL de SA que caduquen. En la siguiente renovación de la Inscripción, los clientes con suscripciones para Office 365 Suite licenciadas antes del 1 de agosto de 2014 en virtud de una Inscripción actual podrán adquirir las SL de Usuario de SA correspondientes para otorgar licencias a todos los respectivos usuarios de Office 365 incorporados durante el resto de su periodo de Inscripción actual.</w:t>
      </w:r>
    </w:p>
    <w:p w:rsidR="00CE48C9" w:rsidRDefault="00CE48C9">
      <w:pPr>
        <w:pStyle w:val="ProductList-Body"/>
      </w:pPr>
    </w:p>
    <w:p w:rsidR="00CE48C9" w:rsidRDefault="00121BA3">
      <w:pPr>
        <w:pStyle w:val="ProductList-Body"/>
      </w:pPr>
      <w:r>
        <w:t xml:space="preserve">Como única excepción, el cliente puede adquirir una cantidad mayor de SL de Usuario de SA, pero solo si (1) el Cliente adquiere una SL de Usuario de SA para todos los usuarios de sus Dispositivos Cualificados, y (2) en el caso de las licencias del Sistema Operativo de Equipo de Escritorio Windows, el Cliente agrega dispositivos, según sea necesario, para cumplir con los requisitos de Usuario Principal en la sección 2.1.1, </w:t>
      </w:r>
      <w:hyperlink w:anchor="_Sec652">
        <w:r>
          <w:rPr>
            <w:color w:val="00467F"/>
            <w:u w:val="single"/>
          </w:rPr>
          <w:t>Sistema operativo de sobremesa Windows</w:t>
        </w:r>
      </w:hyperlink>
      <w:r>
        <w:t xml:space="preserve">. </w:t>
      </w:r>
    </w:p>
    <w:p w:rsidR="00CE48C9" w:rsidRDefault="00CE48C9">
      <w:pPr>
        <w:pStyle w:val="ProductList-Body"/>
      </w:pPr>
    </w:p>
    <w:p w:rsidR="00CE48C9" w:rsidRDefault="00121BA3">
      <w:pPr>
        <w:pStyle w:val="ProductList-Offering2HeadingNoBorder"/>
        <w:outlineLvl w:val="2"/>
      </w:pPr>
      <w:r>
        <w:t>Conjuntos de CAL</w:t>
      </w:r>
      <w:r w:rsidR="000D6B75">
        <w:fldChar w:fldCharType="begin"/>
      </w:r>
      <w:r>
        <w:instrText xml:space="preserve"> TC "</w:instrText>
      </w:r>
      <w:bookmarkStart w:id="395" w:name="_Toc15833611"/>
      <w:r>
        <w:instrText>Conjuntos de CAL</w:instrText>
      </w:r>
      <w:bookmarkEnd w:id="395"/>
      <w:r>
        <w:instrText>" \l 3</w:instrText>
      </w:r>
      <w:r w:rsidR="000D6B75">
        <w:fldChar w:fldCharType="end"/>
      </w:r>
    </w:p>
    <w:p w:rsidR="00CE48C9" w:rsidRDefault="00CE48C9">
      <w:pPr>
        <w:pStyle w:val="ProductList-Body"/>
      </w:pPr>
    </w:p>
    <w:tbl>
      <w:tblPr>
        <w:tblStyle w:val="PURTable"/>
        <w:tblW w:w="0" w:type="dxa"/>
        <w:tblLook w:val="04A0"/>
      </w:tblPr>
      <w:tblGrid>
        <w:gridCol w:w="5528"/>
        <w:gridCol w:w="5388"/>
      </w:tblGrid>
      <w:tr w:rsidR="00CE48C9">
        <w:trPr>
          <w:cnfStyle w:val="100000000000"/>
        </w:trPr>
        <w:tc>
          <w:tcPr>
            <w:tcW w:w="612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600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Core/Enterprise CAL Suite Bridge para Office 365 de SA (SL de Usuario)</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SA para CAL Suite Principal</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Core/Enterprise CAL Bridge para Enterprise Mobility + Security de SA (SL de Usuario)</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SA para CAL Suite Principal</w:t>
            </w:r>
          </w:p>
        </w:tc>
      </w:tr>
    </w:tbl>
    <w:p w:rsidR="00CE48C9" w:rsidRDefault="00CE48C9">
      <w:pPr>
        <w:pStyle w:val="ProductList-Body"/>
      </w:pPr>
    </w:p>
    <w:p w:rsidR="00CE48C9" w:rsidRDefault="00121BA3">
      <w:pPr>
        <w:pStyle w:val="ProductList-Offering2HeadingNoBorder"/>
        <w:outlineLvl w:val="2"/>
      </w:pPr>
      <w:r>
        <w:t>Sistema Operativo de Equipo de Escritorio Windows</w:t>
      </w:r>
      <w:r w:rsidR="000D6B75">
        <w:fldChar w:fldCharType="begin"/>
      </w:r>
      <w:r>
        <w:instrText xml:space="preserve"> TC "</w:instrText>
      </w:r>
      <w:bookmarkStart w:id="396" w:name="_Toc15833612"/>
      <w:r>
        <w:instrText>Sistema Operativo de Equipo de Escritorio Windows</w:instrText>
      </w:r>
      <w:bookmarkEnd w:id="396"/>
      <w:r>
        <w:instrText>" \l 3</w:instrText>
      </w:r>
      <w:r w:rsidR="000D6B75">
        <w:fldChar w:fldCharType="end"/>
      </w:r>
    </w:p>
    <w:p w:rsidR="00CE48C9" w:rsidRDefault="00CE48C9">
      <w:pPr>
        <w:pStyle w:val="ProductList-Body"/>
      </w:pPr>
    </w:p>
    <w:tbl>
      <w:tblPr>
        <w:tblStyle w:val="PURTable"/>
        <w:tblW w:w="0" w:type="dxa"/>
        <w:tblLook w:val="04A0"/>
      </w:tblPr>
      <w:tblGrid>
        <w:gridCol w:w="5507"/>
        <w:gridCol w:w="5409"/>
      </w:tblGrid>
      <w:tr w:rsidR="00CE48C9">
        <w:trPr>
          <w:cnfStyle w:val="100000000000"/>
        </w:trPr>
        <w:tc>
          <w:tcPr>
            <w:tcW w:w="612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600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Windows 10 Enterprise E3/E5 de SA (SL)</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SA para el Sistema Operativo de Equipo de Escritorio Windows</w:t>
            </w:r>
          </w:p>
        </w:tc>
      </w:tr>
    </w:tbl>
    <w:p w:rsidR="00CE48C9" w:rsidRDefault="00CE48C9">
      <w:pPr>
        <w:pStyle w:val="ProductList-Body"/>
      </w:pPr>
    </w:p>
    <w:p w:rsidR="00CE48C9" w:rsidRDefault="00121BA3">
      <w:pPr>
        <w:pStyle w:val="ProductList-Offering2HeadingNoBorder"/>
        <w:outlineLvl w:val="2"/>
      </w:pPr>
      <w:r>
        <w:t>Microsoft 365</w:t>
      </w:r>
      <w:r w:rsidR="000D6B75">
        <w:fldChar w:fldCharType="begin"/>
      </w:r>
      <w:r>
        <w:instrText xml:space="preserve"> TC "</w:instrText>
      </w:r>
      <w:bookmarkStart w:id="397" w:name="_Toc15833613"/>
      <w:r>
        <w:instrText>Microsoft 365</w:instrText>
      </w:r>
      <w:bookmarkEnd w:id="397"/>
      <w:r>
        <w:instrText xml:space="preserve"> " \l 3</w:instrText>
      </w:r>
      <w:r w:rsidR="000D6B75">
        <w:fldChar w:fldCharType="end"/>
      </w:r>
    </w:p>
    <w:p w:rsidR="00CE48C9" w:rsidRDefault="00121BA3">
      <w:pPr>
        <w:pStyle w:val="ProductList-Body"/>
      </w:pPr>
      <w:r>
        <w:t xml:space="preserve">Para adquirir una SL de Usuario de Microsoft 365 de SA, el cliente debe cumplir con los requisitos de elegibilidad y asignación de Licencias para cada componente de Microsoft 365. Las SL de Usuario de Microsoft 365 de SA proporcionan los mismos Beneficios de SA que los componentes de la SL de Usuario de Microsoft 365 de SA. Los componentes de Microsoft 365 E3/E5 son Office 365 E3/E5, Enterprise Mobility + Security E3/E5 y Windows 10 Enterprise E3/E5 por Usuario. </w:t>
      </w:r>
    </w:p>
    <w:p w:rsidR="00CE48C9" w:rsidRDefault="00CE48C9">
      <w:pPr>
        <w:pStyle w:val="ProductList-Body"/>
      </w:pPr>
    </w:p>
    <w:tbl>
      <w:tblPr>
        <w:tblStyle w:val="PURTable"/>
        <w:tblW w:w="0" w:type="dxa"/>
        <w:tblLook w:val="04A0"/>
      </w:tblPr>
      <w:tblGrid>
        <w:gridCol w:w="5593"/>
        <w:gridCol w:w="5323"/>
      </w:tblGrid>
      <w:tr w:rsidR="00CE48C9">
        <w:trPr>
          <w:cnfStyle w:val="100000000000"/>
        </w:trPr>
        <w:tc>
          <w:tcPr>
            <w:tcW w:w="624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58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Microsoft 365 E3/E5 de SA (SL de Usuario)</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SA para el Sistema Operativo de Equipo de Escritorio Windows y</w:t>
            </w:r>
          </w:p>
          <w:p w:rsidR="00CE48C9" w:rsidRDefault="00121BA3">
            <w:pPr>
              <w:pStyle w:val="ProductList-TableBody"/>
            </w:pPr>
            <w:r>
              <w:t>Core/Enterprise CAL Suite y</w:t>
            </w:r>
          </w:p>
          <w:p w:rsidR="00CE48C9" w:rsidRDefault="00121BA3">
            <w:pPr>
              <w:pStyle w:val="ProductList-TableBody"/>
            </w:pPr>
            <w:r>
              <w:t>Office Professional Plus</w:t>
            </w:r>
          </w:p>
        </w:tc>
      </w:tr>
    </w:tbl>
    <w:p w:rsidR="00CE48C9" w:rsidRDefault="00CE48C9">
      <w:pPr>
        <w:pStyle w:val="ProductList-Body"/>
      </w:pPr>
    </w:p>
    <w:p w:rsidR="00CE48C9" w:rsidRDefault="00121BA3">
      <w:pPr>
        <w:pStyle w:val="ProductList-Offering2HeadingNoBorder"/>
        <w:outlineLvl w:val="2"/>
      </w:pPr>
      <w:r>
        <w:t>Enterprise Mobility + Security</w:t>
      </w:r>
      <w:r w:rsidR="000D6B75">
        <w:fldChar w:fldCharType="begin"/>
      </w:r>
      <w:r>
        <w:instrText xml:space="preserve"> TC "</w:instrText>
      </w:r>
      <w:bookmarkStart w:id="398" w:name="_Toc15833614"/>
      <w:r>
        <w:instrText>Enterprise Mobility + Security</w:instrText>
      </w:r>
      <w:bookmarkEnd w:id="398"/>
      <w:r>
        <w:instrText xml:space="preserve"> " \l 3</w:instrText>
      </w:r>
      <w:r w:rsidR="000D6B75">
        <w:fldChar w:fldCharType="end"/>
      </w:r>
    </w:p>
    <w:p w:rsidR="00CE48C9" w:rsidRDefault="00CE48C9">
      <w:pPr>
        <w:pStyle w:val="ProductList-Body"/>
      </w:pPr>
    </w:p>
    <w:p w:rsidR="00CE48C9" w:rsidRDefault="00121BA3">
      <w:pPr>
        <w:pStyle w:val="ProductList-Body"/>
      </w:pPr>
      <w:r>
        <w:t>Las SL de Usuario Enterprise Mobility + Security de SA califican al Cliente para recibir Beneficios de SA basados en las Licencias Aplicables.</w:t>
      </w:r>
    </w:p>
    <w:p w:rsidR="00CE48C9" w:rsidRDefault="00CE48C9">
      <w:pPr>
        <w:pStyle w:val="ProductList-Body"/>
      </w:pPr>
    </w:p>
    <w:p w:rsidR="00CE48C9" w:rsidRDefault="00121BA3">
      <w:pPr>
        <w:pStyle w:val="ProductList-Body"/>
      </w:pPr>
      <w:r>
        <w:t>Las SL de Usuario de SA requieren las CAL Suite Bridges o USL correspondientes, como se indica a continuación:</w:t>
      </w:r>
    </w:p>
    <w:p w:rsidR="00CE48C9" w:rsidRDefault="00CE48C9">
      <w:pPr>
        <w:pStyle w:val="ProductList-Body"/>
      </w:pPr>
    </w:p>
    <w:tbl>
      <w:tblPr>
        <w:tblStyle w:val="PURTable"/>
        <w:tblW w:w="0" w:type="dxa"/>
        <w:tblLook w:val="04A0"/>
      </w:tblPr>
      <w:tblGrid>
        <w:gridCol w:w="3731"/>
        <w:gridCol w:w="3742"/>
        <w:gridCol w:w="3443"/>
      </w:tblGrid>
      <w:tr w:rsidR="00CE48C9">
        <w:trPr>
          <w:cnfStyle w:val="100000000000"/>
        </w:trPr>
        <w:tc>
          <w:tcPr>
            <w:tcW w:w="41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4160" w:type="dxa"/>
            <w:tcBorders>
              <w:top w:val="single" w:sz="4" w:space="0" w:color="0070C0"/>
              <w:bottom w:val="single" w:sz="4" w:space="0" w:color="6E6E6E"/>
            </w:tcBorders>
            <w:shd w:val="clear" w:color="auto" w:fill="0070C0"/>
          </w:tcPr>
          <w:p w:rsidR="00CE48C9" w:rsidRDefault="00121BA3">
            <w:pPr>
              <w:pStyle w:val="ProductList-TableBody"/>
            </w:pPr>
            <w:r>
              <w:rPr>
                <w:color w:val="FFFFFF"/>
              </w:rPr>
              <w:t>Licencia(s) Aplicable(s)</w:t>
            </w:r>
          </w:p>
        </w:tc>
        <w:tc>
          <w:tcPr>
            <w:tcW w:w="36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CAL Suite Bridges necesaria o USL</w:t>
            </w:r>
          </w:p>
        </w:tc>
      </w:tr>
      <w:tr w:rsidR="00CE48C9">
        <w:tc>
          <w:tcPr>
            <w:tcW w:w="416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Enterprise Mobility + Security de SA</w:t>
            </w: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Suite</w:t>
            </w:r>
          </w:p>
        </w:tc>
        <w:tc>
          <w:tcPr>
            <w:tcW w:w="36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Core CAL Bridge para Enterprise Mobility + Security de SA (SL de Usuario) u Office 365 Enterprise/Administración Pública E1, E3, E5</w:t>
            </w:r>
          </w:p>
        </w:tc>
      </w:tr>
      <w:tr w:rsidR="00CE48C9">
        <w:tc>
          <w:tcPr>
            <w:tcW w:w="416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416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Suite</w:t>
            </w:r>
          </w:p>
        </w:tc>
        <w:tc>
          <w:tcPr>
            <w:tcW w:w="36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Enterprise CAL Bridge para Enterprise Mobility + Security de SA (SL de Usuario) u Office 365 Enterprise/Administración Pública E3, E5</w:t>
            </w:r>
          </w:p>
        </w:tc>
      </w:tr>
    </w:tbl>
    <w:p w:rsidR="00CE48C9" w:rsidRDefault="00CE48C9">
      <w:pPr>
        <w:pStyle w:val="ProductList-Body"/>
      </w:pPr>
    </w:p>
    <w:p w:rsidR="00CE48C9" w:rsidRDefault="00121BA3">
      <w:pPr>
        <w:pStyle w:val="ProductList-Offering2HeadingNoBorder"/>
        <w:outlineLvl w:val="2"/>
      </w:pPr>
      <w:r>
        <w:lastRenderedPageBreak/>
        <w:t>Microsoft Dynamics 365 Services</w:t>
      </w:r>
      <w:r w:rsidR="000D6B75">
        <w:fldChar w:fldCharType="begin"/>
      </w:r>
      <w:r>
        <w:instrText xml:space="preserve"> TC "</w:instrText>
      </w:r>
      <w:bookmarkStart w:id="399" w:name="_Toc15833615"/>
      <w:r>
        <w:instrText>Microsoft Dynamics 365 Services</w:instrText>
      </w:r>
      <w:bookmarkEnd w:id="399"/>
      <w:r>
        <w:instrText>" \l 3</w:instrText>
      </w:r>
      <w:r w:rsidR="000D6B75">
        <w:fldChar w:fldCharType="end"/>
      </w:r>
    </w:p>
    <w:p w:rsidR="00CE48C9" w:rsidRDefault="00CE48C9">
      <w:pPr>
        <w:pStyle w:val="ProductList-Body"/>
      </w:pPr>
    </w:p>
    <w:tbl>
      <w:tblPr>
        <w:tblStyle w:val="PURTable"/>
        <w:tblW w:w="0" w:type="dxa"/>
        <w:tblLook w:val="04A0"/>
      </w:tblPr>
      <w:tblGrid>
        <w:gridCol w:w="5463"/>
        <w:gridCol w:w="5453"/>
      </w:tblGrid>
      <w:tr w:rsidR="00CE48C9">
        <w:trPr>
          <w:cnfStyle w:val="100000000000"/>
        </w:trPr>
        <w:tc>
          <w:tcPr>
            <w:tcW w:w="6120" w:type="dxa"/>
            <w:tcBorders>
              <w:top w:val="single" w:sz="4" w:space="0" w:color="0070C0"/>
              <w:left w:val="single" w:sz="4" w:space="0" w:color="0070C0"/>
              <w:right w:val="single" w:sz="4" w:space="0" w:color="0070C0"/>
            </w:tcBorders>
            <w:shd w:val="clear" w:color="auto" w:fill="0070C0"/>
          </w:tcPr>
          <w:p w:rsidR="00CE48C9" w:rsidRDefault="00121BA3">
            <w:pPr>
              <w:pStyle w:val="ProductList-TableBody"/>
            </w:pPr>
            <w:r>
              <w:rPr>
                <w:color w:val="FFFFFF"/>
              </w:rPr>
              <w:t>SL de Usuario de SA</w:t>
            </w:r>
          </w:p>
        </w:tc>
        <w:tc>
          <w:tcPr>
            <w:tcW w:w="6120" w:type="dxa"/>
            <w:tcBorders>
              <w:top w:val="single" w:sz="4" w:space="0" w:color="0070C0"/>
              <w:left w:val="single" w:sz="4" w:space="0" w:color="0070C0"/>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120" w:type="dxa"/>
            <w:tcBorders>
              <w:left w:val="single" w:sz="4" w:space="0" w:color="6E6E6E"/>
              <w:bottom w:val="none" w:sz="4" w:space="0" w:color="6E6E6E"/>
              <w:right w:val="single" w:sz="4" w:space="0" w:color="6E6E6E"/>
            </w:tcBorders>
          </w:tcPr>
          <w:p w:rsidR="00CE48C9" w:rsidRDefault="00121BA3">
            <w:pPr>
              <w:pStyle w:val="ProductList-TableBody"/>
            </w:pPr>
            <w:r>
              <w:t>Dynamics 365 Team Members de SA</w:t>
            </w:r>
          </w:p>
        </w:tc>
        <w:tc>
          <w:tcPr>
            <w:tcW w:w="6120" w:type="dxa"/>
            <w:tcBorders>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CAL para Dynamics CRM Essentials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Team Members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Operaciones Unificadas de Dynamics 365 - Dispositivo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Operaciones Unificadas de Dynamics 365 - Actividad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Plan de Dynamics 365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Plan de Operaciones Unificadas de Dynamics 365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for Retail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for Talent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for Sales Professional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for Sales Enterprise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Customer Engagement Plan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Professional Server</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Customer Service</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Sales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for Customer Service Professional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Customer Service</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for Customer Service Enterprise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365 for Customer Service</w:t>
            </w:r>
          </w:p>
        </w:tc>
      </w:tr>
      <w:tr w:rsidR="00CE48C9">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for Case Management GOVCON de SA</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CRM Basic</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Business Central Essentials</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edición Business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Business Central Premium</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edición Business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Dynamics 365 Business Central Team Members</w:t>
            </w: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Dynamics 365 edición Business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AX</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GP</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NAV</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SL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Microsoft XAL</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POS</w:t>
            </w:r>
          </w:p>
        </w:tc>
      </w:tr>
      <w:tr w:rsidR="00CE48C9">
        <w:tc>
          <w:tcPr>
            <w:tcW w:w="6120" w:type="dxa"/>
            <w:tcBorders>
              <w:top w:val="none" w:sz="4" w:space="0" w:color="6E6E6E"/>
              <w:left w:val="single" w:sz="4" w:space="0" w:color="6E6E6E"/>
              <w:bottom w:val="non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Filas de Dynamics RMS</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1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Dynamics C5</w:t>
            </w:r>
          </w:p>
        </w:tc>
      </w:tr>
    </w:tbl>
    <w:p w:rsidR="00CE48C9" w:rsidRDefault="00CE48C9">
      <w:pPr>
        <w:pStyle w:val="ProductList-Body"/>
      </w:pPr>
    </w:p>
    <w:p w:rsidR="00CE48C9" w:rsidRDefault="00121BA3">
      <w:pPr>
        <w:pStyle w:val="ProductList-Offering2HeadingNoBorder"/>
        <w:outlineLvl w:val="2"/>
      </w:pPr>
      <w:r>
        <w:t>Aplicaciones de Office 365</w:t>
      </w:r>
      <w:r w:rsidR="000D6B75">
        <w:fldChar w:fldCharType="begin"/>
      </w:r>
      <w:r>
        <w:instrText xml:space="preserve"> TC "</w:instrText>
      </w:r>
      <w:bookmarkStart w:id="400" w:name="_Toc15833616"/>
      <w:r>
        <w:instrText>Aplicaciones de Office 365</w:instrText>
      </w:r>
      <w:bookmarkEnd w:id="400"/>
      <w:r>
        <w:instrText>" \l 3</w:instrText>
      </w:r>
      <w:r w:rsidR="000D6B75">
        <w:fldChar w:fldCharType="end"/>
      </w:r>
    </w:p>
    <w:p w:rsidR="00CE48C9" w:rsidRDefault="00CE48C9">
      <w:pPr>
        <w:pStyle w:val="ProductList-Body"/>
      </w:pPr>
    </w:p>
    <w:tbl>
      <w:tblPr>
        <w:tblStyle w:val="PURTable"/>
        <w:tblW w:w="0" w:type="dxa"/>
        <w:tblLook w:val="04A0"/>
      </w:tblPr>
      <w:tblGrid>
        <w:gridCol w:w="5625"/>
        <w:gridCol w:w="5291"/>
      </w:tblGrid>
      <w:tr w:rsidR="00CE48C9">
        <w:trPr>
          <w:cnfStyle w:val="100000000000"/>
        </w:trPr>
        <w:tc>
          <w:tcPr>
            <w:tcW w:w="624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588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365 ProPlus de SA</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Office Professional Plus</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Visio Online Plan 1 y 2 de SA</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Visio Professional</w:t>
            </w:r>
          </w:p>
        </w:tc>
      </w:tr>
      <w:tr w:rsidR="00CE48C9">
        <w:tc>
          <w:tcPr>
            <w:tcW w:w="624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Complemento de Visio Online Plan 1 de SA</w:t>
            </w:r>
          </w:p>
        </w:tc>
        <w:tc>
          <w:tcPr>
            <w:tcW w:w="588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Visio Standard</w:t>
            </w:r>
          </w:p>
        </w:tc>
      </w:tr>
    </w:tbl>
    <w:p w:rsidR="00CE48C9" w:rsidRDefault="00CE48C9">
      <w:pPr>
        <w:pStyle w:val="ProductList-Body"/>
      </w:pPr>
    </w:p>
    <w:p w:rsidR="00CE48C9" w:rsidRDefault="00121BA3">
      <w:pPr>
        <w:pStyle w:val="ProductList-Offering2HeadingNoBorder"/>
        <w:outlineLvl w:val="2"/>
      </w:pPr>
      <w:r>
        <w:t>Conjuntos de Aplicaciones de Office 365</w:t>
      </w:r>
      <w:r w:rsidR="000D6B75">
        <w:fldChar w:fldCharType="begin"/>
      </w:r>
      <w:r>
        <w:instrText xml:space="preserve"> TC "</w:instrText>
      </w:r>
      <w:bookmarkStart w:id="401" w:name="_Toc15833617"/>
      <w:r>
        <w:instrText>Conjuntos de Aplicaciones de Office 365</w:instrText>
      </w:r>
      <w:bookmarkEnd w:id="401"/>
      <w:r>
        <w:instrText>" \l 3</w:instrText>
      </w:r>
      <w:r w:rsidR="000D6B75">
        <w:fldChar w:fldCharType="end"/>
      </w:r>
    </w:p>
    <w:p w:rsidR="00CE48C9" w:rsidRDefault="00CE48C9">
      <w:pPr>
        <w:pStyle w:val="ProductList-Body"/>
      </w:pPr>
    </w:p>
    <w:p w:rsidR="00CE48C9" w:rsidRDefault="00121BA3">
      <w:pPr>
        <w:pStyle w:val="ProductList-Body"/>
      </w:pPr>
      <w:r>
        <w:t>Las SLs de Usuario de Office 365 (E1, E3, E4, E5) de SA proporcionan los mismos Beneficios de SA que las Licencias Cualificadas.</w:t>
      </w:r>
    </w:p>
    <w:p w:rsidR="00CE48C9" w:rsidRDefault="00CE48C9">
      <w:pPr>
        <w:pStyle w:val="ProductList-Body"/>
      </w:pPr>
    </w:p>
    <w:p w:rsidR="00CE48C9" w:rsidRDefault="00121BA3">
      <w:pPr>
        <w:pStyle w:val="ProductList-Body"/>
      </w:pPr>
      <w:r>
        <w:t>Las SL de Usuario de SA requieren las CAL Suite Bridges o USL correspondientes, como se indica a continuación:</w:t>
      </w:r>
    </w:p>
    <w:p w:rsidR="00CE48C9" w:rsidRDefault="00CE48C9">
      <w:pPr>
        <w:pStyle w:val="ProductList-Body"/>
      </w:pPr>
    </w:p>
    <w:tbl>
      <w:tblPr>
        <w:tblStyle w:val="PURTable"/>
        <w:tblW w:w="0" w:type="dxa"/>
        <w:tblLook w:val="04A0"/>
      </w:tblPr>
      <w:tblGrid>
        <w:gridCol w:w="3725"/>
        <w:gridCol w:w="3445"/>
        <w:gridCol w:w="3746"/>
      </w:tblGrid>
      <w:tr w:rsidR="00CE48C9">
        <w:trPr>
          <w:cnfStyle w:val="100000000000"/>
        </w:trPr>
        <w:tc>
          <w:tcPr>
            <w:tcW w:w="416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3800" w:type="dxa"/>
            <w:tcBorders>
              <w:top w:val="single" w:sz="4" w:space="0" w:color="0070C0"/>
            </w:tcBorders>
            <w:shd w:val="clear" w:color="auto" w:fill="0070C0"/>
          </w:tcPr>
          <w:p w:rsidR="00CE48C9" w:rsidRDefault="00121BA3">
            <w:pPr>
              <w:pStyle w:val="ProductList-TableBody"/>
            </w:pPr>
            <w:r>
              <w:rPr>
                <w:color w:val="FFFFFF"/>
              </w:rPr>
              <w:t>Licencia(s) Aplicable(s)</w:t>
            </w:r>
          </w:p>
        </w:tc>
        <w:tc>
          <w:tcPr>
            <w:tcW w:w="416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CAL Suite Bridges necesaria o USL</w:t>
            </w:r>
          </w:p>
        </w:tc>
      </w:tr>
      <w:tr w:rsidR="00CE48C9">
        <w:tc>
          <w:tcPr>
            <w:tcW w:w="4160" w:type="dxa"/>
            <w:tcBorders>
              <w:top w:val="single" w:sz="4" w:space="0" w:color="6E6E6E"/>
              <w:left w:val="single" w:sz="4" w:space="0" w:color="6E6E6E"/>
              <w:bottom w:val="single" w:sz="4" w:space="0" w:color="6E6E6E"/>
            </w:tcBorders>
          </w:tcPr>
          <w:p w:rsidR="00CE48C9" w:rsidRDefault="00121BA3">
            <w:pPr>
              <w:pStyle w:val="ProductList-TableBody"/>
            </w:pPr>
            <w:r>
              <w:t>Office 365 E1 de SA</w:t>
            </w:r>
          </w:p>
        </w:tc>
        <w:tc>
          <w:tcPr>
            <w:tcW w:w="3800" w:type="dxa"/>
          </w:tcPr>
          <w:p w:rsidR="00CE48C9" w:rsidRDefault="00121BA3">
            <w:pPr>
              <w:pStyle w:val="ProductList-TableBody"/>
            </w:pPr>
            <w:r>
              <w:t>Core CAL Suite</w:t>
            </w:r>
          </w:p>
        </w:tc>
        <w:tc>
          <w:tcPr>
            <w:tcW w:w="4160" w:type="dxa"/>
            <w:tcBorders>
              <w:top w:val="single" w:sz="4" w:space="0" w:color="6E6E6E"/>
              <w:bottom w:val="none" w:sz="4" w:space="0" w:color="6E6E6E"/>
              <w:right w:val="single" w:sz="4" w:space="0" w:color="6E6E6E"/>
            </w:tcBorders>
          </w:tcPr>
          <w:p w:rsidR="00CE48C9" w:rsidRDefault="00121BA3">
            <w:pPr>
              <w:pStyle w:val="ProductList-TableBody"/>
            </w:pPr>
            <w:r>
              <w:t>Core CAL Bridge para Office 365 o</w:t>
            </w:r>
          </w:p>
          <w:p w:rsidR="00CE48C9" w:rsidRDefault="00121BA3">
            <w:pPr>
              <w:pStyle w:val="ProductList-TableBody"/>
            </w:pPr>
            <w:r>
              <w:t>Enterprise Mobility + Security</w:t>
            </w:r>
          </w:p>
        </w:tc>
      </w:tr>
      <w:tr w:rsidR="00CE48C9">
        <w:tc>
          <w:tcPr>
            <w:tcW w:w="4160" w:type="dxa"/>
            <w:tcBorders>
              <w:top w:val="single" w:sz="4" w:space="0" w:color="6E6E6E"/>
              <w:left w:val="single" w:sz="4" w:space="0" w:color="6E6E6E"/>
              <w:bottom w:val="single" w:sz="4" w:space="0" w:color="6E6E6E"/>
            </w:tcBorders>
          </w:tcPr>
          <w:p w:rsidR="00CE48C9" w:rsidRDefault="00121BA3">
            <w:pPr>
              <w:pStyle w:val="ProductList-TableBody"/>
            </w:pPr>
            <w:r>
              <w:lastRenderedPageBreak/>
              <w:t>Office 365 (E3, E4, E5) de SA</w:t>
            </w:r>
          </w:p>
        </w:tc>
        <w:tc>
          <w:tcPr>
            <w:tcW w:w="3800" w:type="dxa"/>
          </w:tcPr>
          <w:p w:rsidR="00CE48C9" w:rsidRDefault="00121BA3">
            <w:pPr>
              <w:pStyle w:val="ProductList-TableBody"/>
            </w:pPr>
            <w:r>
              <w:t>Office Professional Plus y Core CAL Suite</w:t>
            </w:r>
          </w:p>
        </w:tc>
        <w:tc>
          <w:tcPr>
            <w:tcW w:w="4160" w:type="dxa"/>
            <w:tcBorders>
              <w:top w:val="none" w:sz="4" w:space="0" w:color="6E6E6E"/>
              <w:bottom w:val="single" w:sz="4" w:space="0" w:color="6E6E6E"/>
              <w:right w:val="single" w:sz="4" w:space="0" w:color="6E6E6E"/>
            </w:tcBorders>
          </w:tcPr>
          <w:p w:rsidR="00CE48C9" w:rsidRDefault="00CE48C9">
            <w:pPr>
              <w:pStyle w:val="ProductList-TableBody"/>
            </w:pPr>
          </w:p>
        </w:tc>
      </w:tr>
      <w:tr w:rsidR="00CE48C9">
        <w:tc>
          <w:tcPr>
            <w:tcW w:w="4160" w:type="dxa"/>
            <w:tcBorders>
              <w:top w:val="single" w:sz="4" w:space="0" w:color="6E6E6E"/>
              <w:left w:val="single" w:sz="4" w:space="0" w:color="6E6E6E"/>
              <w:bottom w:val="single" w:sz="4" w:space="0" w:color="6E6E6E"/>
            </w:tcBorders>
          </w:tcPr>
          <w:p w:rsidR="00CE48C9" w:rsidRDefault="00121BA3">
            <w:pPr>
              <w:pStyle w:val="ProductList-TableBody"/>
            </w:pPr>
            <w:r>
              <w:t>Office 365 (E3, E4, E5) de SA</w:t>
            </w:r>
          </w:p>
        </w:tc>
        <w:tc>
          <w:tcPr>
            <w:tcW w:w="3800" w:type="dxa"/>
          </w:tcPr>
          <w:p w:rsidR="00CE48C9" w:rsidRDefault="00121BA3">
            <w:pPr>
              <w:pStyle w:val="ProductList-TableBody"/>
            </w:pPr>
            <w:r>
              <w:t>Office Professional Plus y Enterprise CAL Suite</w:t>
            </w:r>
          </w:p>
        </w:tc>
        <w:tc>
          <w:tcPr>
            <w:tcW w:w="4160" w:type="dxa"/>
            <w:tcBorders>
              <w:top w:val="single" w:sz="4" w:space="0" w:color="6E6E6E"/>
              <w:bottom w:val="single" w:sz="4" w:space="0" w:color="6E6E6E"/>
              <w:right w:val="single" w:sz="4" w:space="0" w:color="6E6E6E"/>
            </w:tcBorders>
          </w:tcPr>
          <w:p w:rsidR="00CE48C9" w:rsidRDefault="00121BA3">
            <w:pPr>
              <w:pStyle w:val="ProductList-TableBody"/>
            </w:pPr>
            <w:r>
              <w:t>Enterprise CAL Bridge para Office 365 o</w:t>
            </w:r>
          </w:p>
          <w:p w:rsidR="00CE48C9" w:rsidRDefault="00121BA3">
            <w:pPr>
              <w:pStyle w:val="ProductList-TableBody"/>
            </w:pPr>
            <w:r>
              <w:t>Enterprise Mobility + Security</w:t>
            </w:r>
          </w:p>
        </w:tc>
      </w:tr>
    </w:tbl>
    <w:p w:rsidR="00CE48C9" w:rsidRDefault="00CE48C9">
      <w:pPr>
        <w:pStyle w:val="ProductList-Body"/>
      </w:pPr>
    </w:p>
    <w:p w:rsidR="00CE48C9" w:rsidRDefault="00121BA3">
      <w:pPr>
        <w:pStyle w:val="ProductList-Offering2HeadingNoBorder"/>
        <w:outlineLvl w:val="2"/>
      </w:pPr>
      <w:r>
        <w:t>Project Online</w:t>
      </w:r>
      <w:r w:rsidR="000D6B75">
        <w:fldChar w:fldCharType="begin"/>
      </w:r>
      <w:r>
        <w:instrText xml:space="preserve"> TC "</w:instrText>
      </w:r>
      <w:bookmarkStart w:id="402" w:name="_Toc15833618"/>
      <w:r>
        <w:instrText>Project Online</w:instrText>
      </w:r>
      <w:bookmarkEnd w:id="402"/>
      <w:r>
        <w:instrText>" \l 3</w:instrText>
      </w:r>
      <w:r w:rsidR="000D6B75">
        <w:fldChar w:fldCharType="end"/>
      </w:r>
    </w:p>
    <w:p w:rsidR="00CE48C9" w:rsidRDefault="00CE48C9">
      <w:pPr>
        <w:pStyle w:val="ProductList-Body"/>
      </w:pPr>
    </w:p>
    <w:tbl>
      <w:tblPr>
        <w:tblStyle w:val="PURTable"/>
        <w:tblW w:w="0" w:type="dxa"/>
        <w:tblLook w:val="04A0"/>
      </w:tblPr>
      <w:tblGrid>
        <w:gridCol w:w="5511"/>
        <w:gridCol w:w="5405"/>
      </w:tblGrid>
      <w:tr w:rsidR="00CE48C9">
        <w:trPr>
          <w:cnfStyle w:val="100000000000"/>
        </w:trPr>
        <w:tc>
          <w:tcPr>
            <w:tcW w:w="6120" w:type="dxa"/>
            <w:tcBorders>
              <w:top w:val="single" w:sz="4" w:space="0" w:color="0070C0"/>
              <w:left w:val="single" w:sz="4" w:space="0" w:color="0070C0"/>
              <w:bottom w:val="single" w:sz="4" w:space="0" w:color="6E6E6E"/>
            </w:tcBorders>
            <w:shd w:val="clear" w:color="auto" w:fill="0070C0"/>
          </w:tcPr>
          <w:p w:rsidR="00CE48C9" w:rsidRDefault="00121BA3">
            <w:pPr>
              <w:pStyle w:val="ProductList-TableBody"/>
            </w:pPr>
            <w:r>
              <w:rPr>
                <w:color w:val="FFFFFF"/>
              </w:rPr>
              <w:t>SL de Usuario de SA</w:t>
            </w:r>
          </w:p>
        </w:tc>
        <w:tc>
          <w:tcPr>
            <w:tcW w:w="6000" w:type="dxa"/>
            <w:tcBorders>
              <w:top w:val="single" w:sz="4" w:space="0" w:color="0070C0"/>
              <w:bottom w:val="single" w:sz="4" w:space="0" w:color="6E6E6E"/>
              <w:right w:val="single" w:sz="4" w:space="0" w:color="0070C0"/>
            </w:tcBorders>
            <w:shd w:val="clear" w:color="auto" w:fill="0070C0"/>
          </w:tcPr>
          <w:p w:rsidR="00CE48C9" w:rsidRDefault="00121BA3">
            <w:pPr>
              <w:pStyle w:val="ProductList-TableBody"/>
            </w:pPr>
            <w:r>
              <w:rPr>
                <w:color w:val="FFFFFF"/>
              </w:rPr>
              <w:t>Licencia(s) Aplicable(s)</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Project Online Professional de SA</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Project Profesional</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Project Server</w:t>
            </w:r>
          </w:p>
        </w:tc>
      </w:tr>
      <w:tr w:rsidR="00CE48C9">
        <w:tc>
          <w:tcPr>
            <w:tcW w:w="6120" w:type="dxa"/>
            <w:tcBorders>
              <w:top w:val="single" w:sz="4" w:space="0" w:color="6E6E6E"/>
              <w:left w:val="single" w:sz="4" w:space="0" w:color="6E6E6E"/>
              <w:bottom w:val="none" w:sz="4" w:space="0" w:color="6E6E6E"/>
              <w:right w:val="single" w:sz="4" w:space="0" w:color="6E6E6E"/>
            </w:tcBorders>
          </w:tcPr>
          <w:p w:rsidR="00CE48C9" w:rsidRDefault="00121BA3">
            <w:pPr>
              <w:pStyle w:val="ProductList-TableBody"/>
            </w:pPr>
            <w:r>
              <w:t>Project Online Premium de SA</w:t>
            </w: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Project Professional</w:t>
            </w:r>
          </w:p>
        </w:tc>
      </w:tr>
      <w:tr w:rsidR="00CE48C9">
        <w:tc>
          <w:tcPr>
            <w:tcW w:w="6120" w:type="dxa"/>
            <w:tcBorders>
              <w:top w:val="none" w:sz="4" w:space="0" w:color="6E6E6E"/>
              <w:left w:val="single" w:sz="4" w:space="0" w:color="6E6E6E"/>
              <w:bottom w:val="single" w:sz="4" w:space="0" w:color="6E6E6E"/>
              <w:right w:val="single" w:sz="4" w:space="0" w:color="6E6E6E"/>
            </w:tcBorders>
          </w:tcPr>
          <w:p w:rsidR="00CE48C9" w:rsidRDefault="00CE48C9">
            <w:pPr>
              <w:pStyle w:val="ProductList-TableBody"/>
            </w:pPr>
          </w:p>
        </w:tc>
        <w:tc>
          <w:tcPr>
            <w:tcW w:w="60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Licencia CAL de Project Server</w:t>
            </w:r>
          </w:p>
        </w:tc>
      </w:tr>
    </w:tbl>
    <w:p w:rsidR="00CE48C9" w:rsidRDefault="00121BA3">
      <w:pPr>
        <w:pStyle w:val="ProductList-SectionHeading"/>
        <w:pageBreakBefore/>
        <w:outlineLvl w:val="0"/>
      </w:pPr>
      <w:bookmarkStart w:id="403" w:name="_Sec562"/>
      <w:bookmarkEnd w:id="372"/>
      <w:r>
        <w:lastRenderedPageBreak/>
        <w:t>Apéndice D: Servicios profesionales</w:t>
      </w:r>
      <w:r w:rsidR="000D6B75">
        <w:fldChar w:fldCharType="begin"/>
      </w:r>
      <w:r>
        <w:instrText xml:space="preserve"> TC "</w:instrText>
      </w:r>
      <w:bookmarkStart w:id="404" w:name="_Toc15833619"/>
      <w:r>
        <w:instrText>Apéndice D: Servicios profesionales</w:instrText>
      </w:r>
      <w:bookmarkEnd w:id="404"/>
      <w:r>
        <w:instrText>" \l 1</w:instrText>
      </w:r>
      <w:r w:rsidR="000D6B75">
        <w:fldChar w:fldCharType="end"/>
      </w:r>
    </w:p>
    <w:p w:rsidR="00CE48C9" w:rsidRDefault="00121BA3">
      <w:pPr>
        <w:pStyle w:val="ProductList-Body"/>
      </w:pPr>
      <w:r>
        <w:t>Los Servicios Profesionales disponibles a través de las Licencias por Volumen de Microsoft se describen a continuación.</w:t>
      </w:r>
    </w:p>
    <w:p w:rsidR="00CE48C9" w:rsidRDefault="00121BA3">
      <w:pPr>
        <w:pStyle w:val="ProductList-Offering1Heading"/>
        <w:outlineLvl w:val="1"/>
      </w:pPr>
      <w:bookmarkStart w:id="405" w:name="_Sec565"/>
      <w:r>
        <w:t>Ofertas de Soporte Microsoft Premier</w:t>
      </w:r>
      <w:bookmarkEnd w:id="405"/>
      <w:r w:rsidR="000D6B75">
        <w:fldChar w:fldCharType="begin"/>
      </w:r>
      <w:r>
        <w:instrText xml:space="preserve"> TC "</w:instrText>
      </w:r>
      <w:bookmarkStart w:id="406" w:name="_Toc15833620"/>
      <w:r>
        <w:instrText>Ofertas de Soporte Microsoft Premier</w:instrText>
      </w:r>
      <w:bookmarkEnd w:id="406"/>
      <w:r>
        <w:instrText>" \l 2</w:instrText>
      </w:r>
      <w:r w:rsidR="000D6B75">
        <w:fldChar w:fldCharType="end"/>
      </w:r>
    </w:p>
    <w:tbl>
      <w:tblPr>
        <w:tblStyle w:val="PURTable"/>
        <w:tblW w:w="0" w:type="dxa"/>
        <w:tblLook w:val="04A0"/>
      </w:tblPr>
      <w:tblGrid>
        <w:gridCol w:w="3662"/>
        <w:gridCol w:w="1800"/>
        <w:gridCol w:w="1852"/>
        <w:gridCol w:w="1801"/>
        <w:gridCol w:w="1801"/>
      </w:tblGrid>
      <w:tr w:rsidR="00CE48C9">
        <w:trPr>
          <w:cnfStyle w:val="100000000000"/>
        </w:trPr>
        <w:tc>
          <w:tcPr>
            <w:tcW w:w="404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Área</w:t>
            </w:r>
            <w:r>
              <w:rPr>
                <w:vertAlign w:val="superscript"/>
              </w:rPr>
              <w:t>1</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Premier Core</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Premier Foundation</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Premier Standard</w:t>
            </w:r>
          </w:p>
        </w:tc>
        <w:tc>
          <w:tcPr>
            <w:tcW w:w="19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jc w:val="center"/>
            </w:pPr>
            <w:r>
              <w:rPr>
                <w:color w:val="FFFFFF"/>
              </w:rPr>
              <w:t>Premier Plus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Gestión de Cuentas de Soporte</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Generación de Perfiles e Informes sobre Cuentas</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mensual</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mensual</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mensual</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mensual</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Servicio de Soporte (horas asignadas anualmente)</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10 horas</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10 horas</w:t>
            </w:r>
          </w:p>
          <w:p w:rsidR="00CE48C9" w:rsidRDefault="00121BA3">
            <w:pPr>
              <w:pStyle w:val="ProductList-TableBody"/>
            </w:pPr>
            <w:r>
              <w:t>+ 1 Comprobación de mantenimiento</w:t>
            </w:r>
          </w:p>
          <w:p w:rsidR="00CE48C9" w:rsidRDefault="00121BA3">
            <w:pPr>
              <w:pStyle w:val="ProductList-TableBody"/>
            </w:pPr>
            <w:r>
              <w:t>+ 1 Taller</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Hasta 120 horas </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160 horas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Soporte Técnico para la Resolución de Problemas (PRS) (asignado anualmente)</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40 horas</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30 horas</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Hasta 80 horas </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140 horas</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Administración de Remisión a una Instancia Superior de Situaciones Críticas 24x7 (Nivel de Gravedad 1)</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Rápido Soporte in Situ</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Servicios de Información Proactiva</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Microsoft Premier Online</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jc w:val="center"/>
            </w:pPr>
            <w:r>
              <w:t>X</w:t>
            </w:r>
          </w:p>
        </w:tc>
      </w:tr>
      <w:tr w:rsidR="00CE48C9">
        <w:tc>
          <w:tcPr>
            <w:tcW w:w="404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Horas de Complemento</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Paquetes de 20</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Paquetes de 20</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Paquetes de 20</w:t>
            </w:r>
          </w:p>
        </w:tc>
        <w:tc>
          <w:tcPr>
            <w:tcW w:w="19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Paquetes de 20</w:t>
            </w:r>
          </w:p>
        </w:tc>
      </w:tr>
    </w:tbl>
    <w:p w:rsidR="00CE48C9" w:rsidRDefault="00121BA3">
      <w:pPr>
        <w:pStyle w:val="ProductList-Body"/>
      </w:pPr>
      <w:r>
        <w:rPr>
          <w:vertAlign w:val="superscript"/>
        </w:rPr>
        <w:t xml:space="preserve">1 </w:t>
      </w:r>
      <w:r>
        <w:rPr>
          <w:i/>
        </w:rPr>
        <w:t>El Horario Comercial se define localmente.</w:t>
      </w:r>
    </w:p>
    <w:p w:rsidR="00CE48C9" w:rsidRDefault="00CE48C9">
      <w:pPr>
        <w:pStyle w:val="ProductList-Body"/>
      </w:pPr>
    </w:p>
    <w:tbl>
      <w:tblPr>
        <w:tblStyle w:val="PURTable"/>
        <w:tblW w:w="0" w:type="dxa"/>
        <w:tblLook w:val="04A0"/>
      </w:tblPr>
      <w:tblGrid>
        <w:gridCol w:w="2716"/>
        <w:gridCol w:w="2751"/>
        <w:gridCol w:w="2714"/>
        <w:gridCol w:w="2735"/>
      </w:tblGrid>
      <w:tr w:rsidR="00CE48C9">
        <w:trPr>
          <w:cnfStyle w:val="10000000000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Gravedad</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Situación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Respuesta Esperada de Microsoft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Respuesta Esperada del Cliente</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 Presentación solo por teléfono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grave para el negocio: </w:t>
            </w:r>
          </w:p>
          <w:p w:rsidR="00CE48C9" w:rsidRDefault="00121BA3">
            <w:pPr>
              <w:pStyle w:val="ProductList-TableBody"/>
            </w:pPr>
            <w:r>
              <w:t>Pérdida absoluta de un proceso de negocio fundamental (crítico) sin que se pueda continuar el trabajo dentro de lo razonable</w:t>
            </w:r>
          </w:p>
          <w:p w:rsidR="00CE48C9" w:rsidRDefault="00121BA3">
            <w:pPr>
              <w:pStyle w:val="ProductList-TableBody"/>
            </w:pPr>
            <w:r>
              <w:t>Necesita atención inmediata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1 hora o menos</w:t>
            </w:r>
          </w:p>
          <w:p w:rsidR="00CE48C9" w:rsidRDefault="00121BA3">
            <w:pPr>
              <w:pStyle w:val="ProductList-TableBody"/>
            </w:pPr>
            <w:r>
              <w:t>Los Recursos de Microsoft acudirán a las instalaciones del cliente lo antes posible.</w:t>
            </w:r>
          </w:p>
          <w:p w:rsidR="00CE48C9" w:rsidRDefault="00121BA3">
            <w:pPr>
              <w:pStyle w:val="ProductList-TableBody"/>
            </w:pPr>
            <w:r>
              <w:t>Esfuerzo continuo durante horario 24x7</w:t>
            </w:r>
          </w:p>
          <w:p w:rsidR="00CE48C9" w:rsidRDefault="00121BA3">
            <w:pPr>
              <w:pStyle w:val="ProductList-TableBody"/>
            </w:pPr>
            <w:r>
              <w:t>Rápida remisión a una instancia superior dentro de Microsoft a equipos de productos</w:t>
            </w:r>
          </w:p>
          <w:p w:rsidR="00CE48C9" w:rsidRDefault="00121BA3">
            <w:pPr>
              <w:pStyle w:val="ProductList-TableBody"/>
            </w:pPr>
            <w:r>
              <w:t xml:space="preserve">Notificación de Ejecutivos senior de Microsoft </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Notificación de ejecutivos senior del Cliente </w:t>
            </w:r>
          </w:p>
          <w:p w:rsidR="00CE48C9" w:rsidRDefault="00121BA3">
            <w:pPr>
              <w:pStyle w:val="ProductList-TableBody"/>
            </w:pPr>
            <w:r>
              <w:t>Asignación de los recursos adecuados para mantener un esfuerzo continuo durante horario 24x7</w:t>
            </w:r>
            <w:r>
              <w:rPr>
                <w:vertAlign w:val="superscript"/>
              </w:rPr>
              <w:t>2</w:t>
            </w:r>
          </w:p>
          <w:p w:rsidR="00CE48C9" w:rsidRDefault="00121BA3">
            <w:pPr>
              <w:pStyle w:val="ProductList-TableBody"/>
            </w:pPr>
            <w:r>
              <w:t>Acceso y respuesta rápidos de la autoridad de control de cambios</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 Presentación solo por teléfono</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crítico para el negocio: </w:t>
            </w:r>
          </w:p>
          <w:p w:rsidR="00CE48C9" w:rsidRDefault="00121BA3">
            <w:pPr>
              <w:pStyle w:val="ProductList-TableBody"/>
            </w:pPr>
            <w:r>
              <w:t>Pérdida o degradación importante de servicios</w:t>
            </w:r>
          </w:p>
          <w:p w:rsidR="00CE48C9" w:rsidRDefault="00121BA3">
            <w:pPr>
              <w:pStyle w:val="ProductList-TableBody"/>
            </w:pPr>
            <w:r>
              <w:t>Necesita atención en 1 hora</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1 hora o menos</w:t>
            </w:r>
          </w:p>
          <w:p w:rsidR="00CE48C9" w:rsidRDefault="00121BA3">
            <w:pPr>
              <w:pStyle w:val="ProductList-TableBody"/>
            </w:pPr>
            <w:r>
              <w:t>Se requieren los Recursos de Microsoft en las instalaciones del Cliente.</w:t>
            </w:r>
          </w:p>
          <w:p w:rsidR="00CE48C9" w:rsidRDefault="00121BA3">
            <w:pPr>
              <w:pStyle w:val="ProductList-TableBody"/>
            </w:pPr>
            <w:r>
              <w:t>Esfuerzo continuo durante horario 24x7</w:t>
            </w:r>
          </w:p>
          <w:p w:rsidR="00CE48C9" w:rsidRDefault="00121BA3">
            <w:pPr>
              <w:pStyle w:val="ProductList-TableBody"/>
            </w:pPr>
            <w:r>
              <w:t>Notificación de Directores senior de Microsoft</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Asignación de los recursos adecuados para mantener un esfuerzo continuo durante horario 24x7</w:t>
            </w:r>
            <w:r>
              <w:rPr>
                <w:vertAlign w:val="superscript"/>
              </w:rPr>
              <w:t>2</w:t>
            </w:r>
          </w:p>
          <w:p w:rsidR="00CE48C9" w:rsidRDefault="00121BA3">
            <w:pPr>
              <w:pStyle w:val="ProductList-TableBody"/>
            </w:pPr>
            <w:r>
              <w:t>Acceso y respuesta rápidos de la autoridad de control de cambios</w:t>
            </w:r>
          </w:p>
          <w:p w:rsidR="00CE48C9" w:rsidRDefault="00121BA3">
            <w:pPr>
              <w:pStyle w:val="ProductList-TableBody"/>
            </w:pPr>
            <w:r>
              <w:t>Notificación de la administración</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 Presentación por teléfono o Web</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moderado para el negocio: </w:t>
            </w:r>
          </w:p>
          <w:p w:rsidR="00CE48C9" w:rsidRDefault="00121BA3">
            <w:pPr>
              <w:pStyle w:val="ProductList-TableBody"/>
            </w:pPr>
            <w:r>
              <w:t>Pérdida o degradación moderada de los servicios, pero se puede seguir trabajando razonablemente de forma parcial.</w:t>
            </w:r>
          </w:p>
          <w:p w:rsidR="00CE48C9" w:rsidRDefault="00121BA3">
            <w:pPr>
              <w:pStyle w:val="ProductList-TableBody"/>
            </w:pPr>
            <w:r>
              <w:t>Se necesita atención en 2 horas durante el Horario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2 horas o menos</w:t>
            </w:r>
          </w:p>
          <w:p w:rsidR="00CE48C9" w:rsidRDefault="00121BA3">
            <w:pPr>
              <w:pStyle w:val="ProductList-TableBody"/>
            </w:pPr>
            <w:r>
              <w:t>Esfuerzo solo durante el Horario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Asignación de los recursos adecuados para mantener un esfuerzo continuo durante Horario laboral</w:t>
            </w:r>
            <w:r>
              <w:rPr>
                <w:vertAlign w:val="superscript"/>
              </w:rPr>
              <w:t>1</w:t>
            </w:r>
            <w:r>
              <w:t xml:space="preserve"> normal</w:t>
            </w:r>
          </w:p>
          <w:p w:rsidR="00CE48C9" w:rsidRDefault="00121BA3">
            <w:pPr>
              <w:pStyle w:val="ProductList-TableBody"/>
            </w:pPr>
            <w:r>
              <w:t>Acceso y respuesta de la autoridad de control de cambios en 4 horas dentro del Horario Comercial</w:t>
            </w:r>
            <w:r>
              <w:rPr>
                <w:vertAlign w:val="superscript"/>
              </w:rPr>
              <w:t>1</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 Presentación por teléfono o Web</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Impacto mínimo para el negocio: </w:t>
            </w:r>
          </w:p>
          <w:p w:rsidR="00CE48C9" w:rsidRDefault="00121BA3">
            <w:pPr>
              <w:pStyle w:val="ProductList-TableBody"/>
            </w:pPr>
            <w:r>
              <w:t>Funcionamiento sustancial con impedimentos menores o sin impedimentos de los servicios.</w:t>
            </w:r>
          </w:p>
          <w:p w:rsidR="00CE48C9" w:rsidRDefault="00121BA3">
            <w:pPr>
              <w:pStyle w:val="ProductList-TableBody"/>
            </w:pPr>
            <w:r>
              <w:t>Se necesita atención en 4 horas durante el Horario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Respuesta a la primera llamada en 4 horas o menos</w:t>
            </w:r>
          </w:p>
          <w:p w:rsidR="00CE48C9" w:rsidRDefault="00121BA3">
            <w:pPr>
              <w:pStyle w:val="ProductList-TableBody"/>
            </w:pPr>
            <w:r>
              <w:t>Esfuerzo solo durante el Horario Comercial</w:t>
            </w:r>
            <w:r>
              <w:rPr>
                <w:vertAlign w:val="superscript"/>
              </w:rPr>
              <w:t>1</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Información de contacto exacta de persona responsable del caso</w:t>
            </w:r>
          </w:p>
          <w:p w:rsidR="00CE48C9" w:rsidRDefault="00121BA3">
            <w:pPr>
              <w:pStyle w:val="ProductList-TableBody"/>
            </w:pPr>
            <w:r>
              <w:t>Respuesta en 24 horas</w:t>
            </w:r>
          </w:p>
        </w:tc>
      </w:tr>
    </w:tbl>
    <w:p w:rsidR="00CE48C9" w:rsidRDefault="00121BA3">
      <w:pPr>
        <w:pStyle w:val="ProductList-Body"/>
      </w:pPr>
      <w:r>
        <w:rPr>
          <w:vertAlign w:val="superscript"/>
        </w:rPr>
        <w:t>1</w:t>
      </w:r>
      <w:r>
        <w:rPr>
          <w:i/>
        </w:rPr>
        <w:t>El Horario Comercial se define localmente.</w:t>
      </w:r>
    </w:p>
    <w:p w:rsidR="00CE48C9" w:rsidRDefault="00121BA3">
      <w:pPr>
        <w:pStyle w:val="ProductList-Body"/>
      </w:pPr>
      <w:r>
        <w:rPr>
          <w:vertAlign w:val="superscript"/>
        </w:rPr>
        <w:t>2</w:t>
      </w:r>
      <w:r>
        <w:rPr>
          <w:i/>
        </w:rPr>
        <w:t>Microsoft podría verse obligado a bajar el nivel de gravedad si el Cliente no puede proporcionarnos los recursos o las respuestas pertinentes que permitan a Microsoft continuar con nuestros esfuerzos para resolver el problema.</w:t>
      </w:r>
    </w:p>
    <w:p w:rsidR="00CE48C9" w:rsidRDefault="00CE48C9">
      <w:pPr>
        <w:pStyle w:val="ProductList-Body"/>
      </w:pPr>
    </w:p>
    <w:p w:rsidR="00CE48C9" w:rsidRDefault="00121BA3">
      <w:pPr>
        <w:pStyle w:val="ProductList-ClauseHeading"/>
        <w:outlineLvl w:val="2"/>
      </w:pPr>
      <w:r>
        <w:t>Reglas de negocio asociadas</w:t>
      </w:r>
    </w:p>
    <w:p w:rsidR="00CE48C9" w:rsidRDefault="00121BA3">
      <w:pPr>
        <w:pStyle w:val="ProductList-Body"/>
      </w:pPr>
      <w:r>
        <w:t xml:space="preserve">Todos los Servicios Profesionales ofrecen soporte técnico para Productos Microsoft lanzados comercialmente y disponibles en general (salvo que se excluyan específicamente en el sitio web de Microsoft Premier On-Line o en el sitio web de Ciclo de vida de soporte técnico de Microsoft). Los Servicios Profesionales generalmente se cobran por hora, se ofrecen de forma remota y en inglés (salvo que otro idioma esté disponible). Los Servicios Profesionales se ofrecen en el país en que se haya suscrito el contrato de VL. Las visitas in situ no se realizan previo pago y están sujetas a </w:t>
      </w:r>
      <w:r>
        <w:lastRenderedPageBreak/>
        <w:t>la disponibilidad de los recursos. Todos los Servicios Profesionales que no se utilicen en un año se perderán. Cuando el Cliente lo solicite, es posible que Microsoft acceda al sistema del Cliente mediante marcación remota para analizar los problemas.</w:t>
      </w:r>
    </w:p>
    <w:p w:rsidR="00CE48C9" w:rsidRDefault="00121BA3">
      <w:pPr>
        <w:pStyle w:val="ProductList-Offering1Heading"/>
        <w:outlineLvl w:val="1"/>
      </w:pPr>
      <w:bookmarkStart w:id="407" w:name="_Sec566"/>
      <w:r>
        <w:t>Ofertas de Servicios de Digital Advisory de Microsoft</w:t>
      </w:r>
      <w:bookmarkEnd w:id="407"/>
      <w:r w:rsidR="000D6B75">
        <w:fldChar w:fldCharType="begin"/>
      </w:r>
      <w:r>
        <w:instrText xml:space="preserve"> TC "</w:instrText>
      </w:r>
      <w:bookmarkStart w:id="408" w:name="_Toc15833621"/>
      <w:r>
        <w:instrText>Ofertas de Servicios de Digital Advisory de Microsoft</w:instrText>
      </w:r>
      <w:bookmarkEnd w:id="408"/>
      <w:r>
        <w:instrText>" \l 2</w:instrText>
      </w:r>
      <w:r w:rsidR="000D6B75">
        <w:fldChar w:fldCharType="end"/>
      </w:r>
    </w:p>
    <w:p w:rsidR="00CE48C9" w:rsidRDefault="00121BA3">
      <w:pPr>
        <w:pStyle w:val="ProductList-Body"/>
      </w:pPr>
      <w:r>
        <w:t>Las ofertas de Servicios de Digital Advisory contienen los siguientes componentes que se proporcionarán para cada año del Contrato Enterprise del Cliente:</w:t>
      </w:r>
    </w:p>
    <w:tbl>
      <w:tblPr>
        <w:tblStyle w:val="PURTable"/>
        <w:tblW w:w="0" w:type="dxa"/>
        <w:tblLook w:val="04A0"/>
      </w:tblPr>
      <w:tblGrid>
        <w:gridCol w:w="2726"/>
        <w:gridCol w:w="2727"/>
        <w:gridCol w:w="2736"/>
        <w:gridCol w:w="2727"/>
      </w:tblGrid>
      <w:tr w:rsidR="00CE48C9">
        <w:trPr>
          <w:cnfStyle w:val="100000000000"/>
        </w:trPr>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Área</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Digital Advisory Connect</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Digital Advisory Foundation</w:t>
            </w:r>
          </w:p>
        </w:tc>
        <w:tc>
          <w:tcPr>
            <w:tcW w:w="306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Digital Advisory Portfolio</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Familia de Productos SKU</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9TH-xxxx</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8A3-xxxx</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9RO-xxxx</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Prestación de Servicios</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400 horas agregadas a un Asesor Digital Microsoft y al Equipo de Prestación de Servicios Enterprise</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 xml:space="preserve">Hasta 800 horas agregadas a un Asesor Digital Microsoft y al Equipo de Prestación de Servicios Enterprise </w:t>
            </w:r>
          </w:p>
        </w:tc>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Hasta 1600 horas agregadas a un Asesor Digital Microsoft y al Equipo de Prestación de Servicios Enterprise</w:t>
            </w: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Plan de Prestación de Servicios (SDP)</w:t>
            </w: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Red de Digital Advisory</w:t>
            </w: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Biblioteca de Digital Advisory Services</w:t>
            </w: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c>
          <w:tcPr>
            <w:tcW w:w="3060" w:type="dxa"/>
            <w:tcBorders>
              <w:top w:val="single" w:sz="4" w:space="0" w:color="000000"/>
              <w:left w:val="single" w:sz="4" w:space="0" w:color="000000"/>
              <w:bottom w:val="single" w:sz="4" w:space="0" w:color="000000"/>
              <w:right w:val="single" w:sz="4" w:space="0" w:color="000000"/>
            </w:tcBorders>
          </w:tcPr>
          <w:p w:rsidR="00CE48C9" w:rsidRDefault="00CE48C9">
            <w:pPr>
              <w:pStyle w:val="ProductList-TableBody"/>
            </w:pPr>
          </w:p>
        </w:tc>
      </w:tr>
      <w:tr w:rsidR="00CE48C9">
        <w:tc>
          <w:tcPr>
            <w:tcW w:w="306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Capacidad de Digital Advisory (Familia de Productos SKU: 9RS-xxxx)</w:t>
            </w:r>
          </w:p>
        </w:tc>
        <w:tc>
          <w:tcPr>
            <w:tcW w:w="3060" w:type="dxa"/>
            <w:gridSpan w:val="2"/>
            <w:tcBorders>
              <w:top w:val="single" w:sz="4" w:space="0" w:color="000000"/>
              <w:left w:val="single" w:sz="4" w:space="0" w:color="000000"/>
              <w:bottom w:val="single" w:sz="4" w:space="0" w:color="000000"/>
              <w:right w:val="none" w:sz="4" w:space="0" w:color="000000"/>
            </w:tcBorders>
          </w:tcPr>
          <w:p w:rsidR="00CE48C9" w:rsidRDefault="00121BA3">
            <w:pPr>
              <w:pStyle w:val="ProductList-TableBody"/>
            </w:pPr>
            <w:r>
              <w:t>200 horas de Digital Advisor (pueden agregarse a cualquier participación)</w:t>
            </w:r>
          </w:p>
        </w:tc>
        <w:tc>
          <w:tcPr>
            <w:tcW w:w="3060" w:type="dxa"/>
            <w:tcBorders>
              <w:top w:val="single" w:sz="4" w:space="0" w:color="000000"/>
              <w:left w:val="none" w:sz="4" w:space="0" w:color="000000"/>
              <w:bottom w:val="single" w:sz="4" w:space="0" w:color="000000"/>
              <w:right w:val="single" w:sz="4" w:space="0" w:color="000000"/>
            </w:tcBorders>
          </w:tcPr>
          <w:p w:rsidR="00CE48C9" w:rsidRDefault="00CE48C9">
            <w:pPr>
              <w:pStyle w:val="ProductList-TableBody"/>
            </w:pPr>
          </w:p>
        </w:tc>
      </w:tr>
    </w:tbl>
    <w:p w:rsidR="00CE48C9" w:rsidRDefault="00CE48C9">
      <w:pPr>
        <w:pStyle w:val="ProductList-Body"/>
      </w:pPr>
    </w:p>
    <w:p w:rsidR="00CE48C9" w:rsidRDefault="00121BA3">
      <w:pPr>
        <w:pStyle w:val="ProductList-ClauseHeading"/>
        <w:outlineLvl w:val="2"/>
      </w:pPr>
      <w:r>
        <w:t>Módulos de Servicios de Digital Advisory</w:t>
      </w:r>
    </w:p>
    <w:p w:rsidR="00CE48C9" w:rsidRDefault="00121BA3">
      <w:pPr>
        <w:pStyle w:val="ProductList-Body"/>
      </w:pPr>
      <w:r>
        <w:t>El compromiso de Digital Advisory incluye uno o más de los módulos de servicio de Digital Advisory, como se documenta en el Plan de Prestación de Servicios.</w:t>
      </w:r>
    </w:p>
    <w:p w:rsidR="00CE48C9" w:rsidRDefault="00CE48C9">
      <w:pPr>
        <w:pStyle w:val="ProductList-Body"/>
      </w:pPr>
    </w:p>
    <w:p w:rsidR="00CE48C9" w:rsidRDefault="00121BA3">
      <w:pPr>
        <w:pStyle w:val="ProductList-ClauseHeading"/>
        <w:outlineLvl w:val="2"/>
      </w:pPr>
      <w:r>
        <w:t>Servicios Fuera del Ámbito</w:t>
      </w:r>
    </w:p>
    <w:p w:rsidR="00CE48C9" w:rsidRDefault="00121BA3">
      <w:pPr>
        <w:pStyle w:val="ProductList-Body"/>
      </w:pPr>
      <w:r>
        <w:t>Los Servicios Profesionales de un compromiso de Digital Advisory no incluyen resolución de problemas, soporte break-fix, revisión de código fuente que no es de Microsoft ni consultas técnicas o de arquitectura fuera de los entregables tal como se describió en un Plan de Prestación de Servicios. En el caso de cualquier código fuente que no es de Microsoft, los Servicios Profesionales de Microsoft se limitarán exclusivamente al análisis de datos binarios, tales como volcado de proceso o traza de monitor de la red.</w:t>
      </w:r>
    </w:p>
    <w:p w:rsidR="00CE48C9" w:rsidRDefault="00CE48C9">
      <w:pPr>
        <w:pStyle w:val="ProductList-Body"/>
      </w:pPr>
    </w:p>
    <w:p w:rsidR="00CE48C9" w:rsidRDefault="00121BA3">
      <w:pPr>
        <w:pStyle w:val="ProductList-ClauseHeading"/>
        <w:outlineLvl w:val="2"/>
      </w:pPr>
      <w:r>
        <w:t>Responsabilidades del Cliente</w:t>
      </w:r>
    </w:p>
    <w:p w:rsidR="00CE48C9" w:rsidRDefault="00121BA3">
      <w:pPr>
        <w:pStyle w:val="ProductList-Body"/>
      </w:pPr>
      <w:r>
        <w:t>El Cliente acepta cooperar con Microsoft como parte del compromiso de Digital Advisory, lo que incluye, entre otros, poner a disposición de Microsoft a los representantes, al personal de TI y los recursos del Cliente, proporcionar información exacta y completa y finalizar de forma oportuna las responsabilidades que Microsoft ceda al Cliente. Las visitas in situ de los recursos de Microsoft se deben realizar de mutuo acuerdo, y el Cliente es responsable de los gastos razonables de viaje y estadía, según lo determine el Asesor Digital.</w:t>
      </w:r>
    </w:p>
    <w:p w:rsidR="00CE48C9" w:rsidRDefault="00121BA3">
      <w:pPr>
        <w:pStyle w:val="ProductList-Offering1Heading"/>
        <w:outlineLvl w:val="1"/>
      </w:pPr>
      <w:bookmarkStart w:id="409" w:name="_Sec567"/>
      <w:r>
        <w:t>Ofertas de Acelerador de Productividad de Ventas</w:t>
      </w:r>
      <w:bookmarkEnd w:id="409"/>
      <w:r w:rsidR="000D6B75">
        <w:fldChar w:fldCharType="begin"/>
      </w:r>
      <w:r>
        <w:instrText xml:space="preserve"> TC "</w:instrText>
      </w:r>
      <w:bookmarkStart w:id="410" w:name="_Toc15833622"/>
      <w:r>
        <w:instrText>Ofertas de Acelerador de Productividad de Ventas</w:instrText>
      </w:r>
      <w:bookmarkEnd w:id="410"/>
      <w:r>
        <w:instrText>" \l 2</w:instrText>
      </w:r>
      <w:r w:rsidR="000D6B75">
        <w:fldChar w:fldCharType="end"/>
      </w:r>
    </w:p>
    <w:p w:rsidR="00CE48C9" w:rsidRDefault="00121BA3">
      <w:pPr>
        <w:pStyle w:val="ProductList-ClauseHeading"/>
        <w:outlineLvl w:val="2"/>
      </w:pPr>
      <w:r>
        <w:t>Información General sobre el Acelerador de Productividad de Ventas</w:t>
      </w:r>
    </w:p>
    <w:p w:rsidR="00CE48C9" w:rsidRDefault="00121BA3">
      <w:pPr>
        <w:pStyle w:val="ProductList-Body"/>
      </w:pPr>
      <w:r>
        <w:t>El Acelerador de Productividad de Ventas es un servicio que Servicios de Microsoft proporciona durante cuatro (4) semanas para brindar una implementación de ámbito fijo de Microsoft Dynamics 365.</w:t>
      </w:r>
    </w:p>
    <w:p w:rsidR="00CE48C9" w:rsidRDefault="00CE48C9">
      <w:pPr>
        <w:pStyle w:val="ProductList-Body"/>
      </w:pPr>
    </w:p>
    <w:p w:rsidR="00CE48C9" w:rsidRDefault="00121BA3">
      <w:pPr>
        <w:pStyle w:val="ProductList-Body"/>
      </w:pPr>
      <w:r>
        <w:t>El Acelerador de Productividad de Ventas incluye las siguientes entregas:</w:t>
      </w:r>
    </w:p>
    <w:p w:rsidR="00CE48C9" w:rsidRDefault="00121BA3" w:rsidP="00121BA3">
      <w:pPr>
        <w:pStyle w:val="ProductList-Bullet"/>
        <w:numPr>
          <w:ilvl w:val="0"/>
          <w:numId w:val="65"/>
        </w:numPr>
      </w:pPr>
      <w:r>
        <w:rPr>
          <w:b/>
          <w:color w:val="00188F"/>
        </w:rPr>
        <w:t>Plan de Prestación de Servicios</w:t>
      </w:r>
      <w:r>
        <w:t>: creado por un Consultor de Microsoft para cumplir con las metas y objetivos comerciales del cliente.</w:t>
      </w:r>
    </w:p>
    <w:p w:rsidR="00CE48C9" w:rsidRDefault="00121BA3" w:rsidP="00121BA3">
      <w:pPr>
        <w:pStyle w:val="ProductList-Bullet"/>
        <w:numPr>
          <w:ilvl w:val="0"/>
          <w:numId w:val="65"/>
        </w:numPr>
      </w:pPr>
      <w:r>
        <w:rPr>
          <w:b/>
          <w:color w:val="00188F"/>
        </w:rPr>
        <w:t>Talleres</w:t>
      </w:r>
      <w:r>
        <w:t>: se dedicarán un máximo de dieciséis (16) horas para los talleres:</w:t>
      </w:r>
    </w:p>
    <w:p w:rsidR="00CE48C9" w:rsidRDefault="00121BA3" w:rsidP="00121BA3">
      <w:pPr>
        <w:pStyle w:val="ProductList-Bullet"/>
        <w:numPr>
          <w:ilvl w:val="1"/>
          <w:numId w:val="65"/>
        </w:numPr>
      </w:pPr>
      <w:r>
        <w:t>Hasta dos (2) talleres de descubrimiento para explorar y definir los casos de uso de teclas y los requisitos comerciales, según lo disponga el cliente, para las opciones de configuración;</w:t>
      </w:r>
    </w:p>
    <w:p w:rsidR="00CE48C9" w:rsidRDefault="00121BA3" w:rsidP="00121BA3">
      <w:pPr>
        <w:pStyle w:val="ProductList-Bullet"/>
        <w:numPr>
          <w:ilvl w:val="1"/>
          <w:numId w:val="65"/>
        </w:numPr>
      </w:pPr>
      <w:r>
        <w:t>Hasta cuatro (4) talleres de revisión del diseño durante la fase de Compilación.</w:t>
      </w:r>
    </w:p>
    <w:p w:rsidR="00CE48C9" w:rsidRDefault="00121BA3" w:rsidP="00121BA3">
      <w:pPr>
        <w:pStyle w:val="ProductList-Bullet"/>
        <w:numPr>
          <w:ilvl w:val="0"/>
          <w:numId w:val="65"/>
        </w:numPr>
      </w:pPr>
      <w:r>
        <w:rPr>
          <w:b/>
          <w:color w:val="00188F"/>
        </w:rPr>
        <w:t>Informes</w:t>
      </w:r>
      <w:r>
        <w:t>: Un (1) panel nativo de Microsoft Dynamics 365 con un máximo de cuatro (4) componentes nativos y dos (2) Informes de Power View en Excel utilizando Power BI Pro5 configurado para un máximo de dos (2). Los informes muestran un máximo de dos (2) gráficos interactivos por entidad con datos procedentes de Microsoft Dynamics 365.</w:t>
      </w:r>
    </w:p>
    <w:p w:rsidR="00CE48C9" w:rsidRDefault="00121BA3" w:rsidP="00121BA3">
      <w:pPr>
        <w:pStyle w:val="ProductList-Bullet"/>
        <w:numPr>
          <w:ilvl w:val="0"/>
          <w:numId w:val="65"/>
        </w:numPr>
      </w:pPr>
      <w:r>
        <w:rPr>
          <w:b/>
          <w:color w:val="00188F"/>
        </w:rPr>
        <w:t>Configuración</w:t>
      </w:r>
      <w:r>
        <w:t>: Microsoft Dynamics 365 se configurará para admitir un máximo de diez (10) usuarios. Durante este periodo, Microsoft dedicará un máximo de sesenta y cuatro (64) horas para configurar los procesos de oportunidades de guía, 3 roles de seguridad, aprovechamiento de los roles de seguridad originales de 3 personas, integración de SharePoint y Yammer con Microsoft Dynamics 365.</w:t>
      </w:r>
    </w:p>
    <w:p w:rsidR="00CE48C9" w:rsidRDefault="00121BA3" w:rsidP="00121BA3">
      <w:pPr>
        <w:pStyle w:val="ProductList-Bullet"/>
        <w:numPr>
          <w:ilvl w:val="0"/>
          <w:numId w:val="65"/>
        </w:numPr>
      </w:pPr>
      <w:r>
        <w:rPr>
          <w:b/>
          <w:color w:val="00188F"/>
        </w:rPr>
        <w:t>Pruebas</w:t>
      </w:r>
      <w:r>
        <w:t>: se dedicarán un máximo de veintiséis (26) horas para realizar un máximo de dos (2) pruebas (por ejemplo, Prueba de Sistema y Prueba de Aceptación del Usuario).</w:t>
      </w:r>
    </w:p>
    <w:p w:rsidR="00CE48C9" w:rsidRDefault="00121BA3" w:rsidP="00121BA3">
      <w:pPr>
        <w:pStyle w:val="ProductList-Bullet"/>
        <w:numPr>
          <w:ilvl w:val="0"/>
          <w:numId w:val="65"/>
        </w:numPr>
      </w:pPr>
      <w:r>
        <w:rPr>
          <w:b/>
          <w:color w:val="00188F"/>
        </w:rPr>
        <w:t>Entrenamiento y Transmisión de Conocimientos</w:t>
      </w:r>
      <w:r>
        <w:t>: se proporciona un (1) entrenamiento orientado al producto para los usuarios del Cliente, durante un máximo de cuatro (4) horas.</w:t>
      </w:r>
    </w:p>
    <w:p w:rsidR="00CE48C9" w:rsidRDefault="00121BA3" w:rsidP="00121BA3">
      <w:pPr>
        <w:pStyle w:val="ProductList-Bullet"/>
        <w:numPr>
          <w:ilvl w:val="0"/>
          <w:numId w:val="65"/>
        </w:numPr>
      </w:pPr>
      <w:r>
        <w:rPr>
          <w:b/>
          <w:color w:val="00188F"/>
        </w:rPr>
        <w:t>Soporte Técnico de Implementación</w:t>
      </w:r>
      <w:r>
        <w:t>: se proporciona un máximo de cuarenta (40) horas de implementación y soporte técnico de publicación (semana 4), sujeto al ámbito y los requisitos predeterminados del proyecto.</w:t>
      </w:r>
    </w:p>
    <w:p w:rsidR="00CE48C9" w:rsidRDefault="00CE48C9">
      <w:pPr>
        <w:pStyle w:val="ProductList-Body"/>
      </w:pPr>
    </w:p>
    <w:p w:rsidR="00CE48C9" w:rsidRDefault="00121BA3">
      <w:pPr>
        <w:pStyle w:val="ProductList-ClauseHeading"/>
        <w:outlineLvl w:val="2"/>
      </w:pPr>
      <w:r>
        <w:t>Responsabilidades del Cliente</w:t>
      </w:r>
    </w:p>
    <w:p w:rsidR="00CE48C9" w:rsidRDefault="00121BA3">
      <w:pPr>
        <w:pStyle w:val="ProductList-Body"/>
      </w:pPr>
      <w:r>
        <w:t xml:space="preserve">El Cliente acepta cooperar con Microsoft como parte del servicio Acelerador de Productividad de ventas, lo que incluye, entre otros, poner a disposición de Microsoft a los representantes, al personal de TI y los recursos del Cliente, proporcionar información exacta y completa y finalizar de </w:t>
      </w:r>
      <w:r>
        <w:lastRenderedPageBreak/>
        <w:t>forma oportuna las responsabilidades que Microsoft ceda al Cliente. Cuando las visitas in situ de los Consultores de Microsoft se acuerdan mutuamente y no son prepagadas, el Cliente es responsable de los gastos razonables de viaje y estadía.</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121BA3">
      <w:pPr>
        <w:pStyle w:val="ProductList-SectionHeading"/>
        <w:pageBreakBefore/>
        <w:outlineLvl w:val="0"/>
      </w:pPr>
      <w:bookmarkStart w:id="411" w:name="_Sec563"/>
      <w:bookmarkEnd w:id="403"/>
      <w:r>
        <w:lastRenderedPageBreak/>
        <w:t>Apéndice E: Términos complementarios del contrato del programa</w:t>
      </w:r>
      <w:r w:rsidR="000D6B75">
        <w:fldChar w:fldCharType="begin"/>
      </w:r>
      <w:r>
        <w:instrText xml:space="preserve"> TC "</w:instrText>
      </w:r>
      <w:bookmarkStart w:id="412" w:name="_Toc15833623"/>
      <w:r>
        <w:instrText>Apéndice E: Términos complementarios del contrato del programa</w:instrText>
      </w:r>
      <w:bookmarkEnd w:id="412"/>
      <w:r>
        <w:instrText>" \l 1</w:instrText>
      </w:r>
      <w:r w:rsidR="000D6B75">
        <w:fldChar w:fldCharType="end"/>
      </w:r>
    </w:p>
    <w:p w:rsidR="00CE48C9" w:rsidRDefault="00121BA3">
      <w:pPr>
        <w:pStyle w:val="ProductList-Body"/>
      </w:pPr>
      <w:r>
        <w:t>Los siguientes términos y condiciones se aplican al contrato de licencias por volumen del Cliente, como se ha señalado.</w:t>
      </w:r>
    </w:p>
    <w:p w:rsidR="00CE48C9" w:rsidRDefault="00121BA3">
      <w:pPr>
        <w:pStyle w:val="ProductList-Offering1Heading"/>
        <w:outlineLvl w:val="1"/>
      </w:pPr>
      <w:bookmarkStart w:id="413" w:name="_Sec568"/>
      <w:r>
        <w:t>Términos complementarios del Programa Select Plus</w:t>
      </w:r>
      <w:bookmarkEnd w:id="413"/>
      <w:r w:rsidR="000D6B75">
        <w:fldChar w:fldCharType="begin"/>
      </w:r>
      <w:r>
        <w:instrText xml:space="preserve"> TC "</w:instrText>
      </w:r>
      <w:bookmarkStart w:id="414" w:name="_Toc15833624"/>
      <w:r>
        <w:instrText>Términos complementarios del Programa Select Plus</w:instrText>
      </w:r>
      <w:bookmarkEnd w:id="414"/>
      <w:r>
        <w:instrText>" \l 2</w:instrText>
      </w:r>
      <w:r w:rsidR="000D6B75">
        <w:fldChar w:fldCharType="end"/>
      </w:r>
    </w:p>
    <w:p w:rsidR="00CE48C9" w:rsidRDefault="00121BA3">
      <w:pPr>
        <w:pStyle w:val="ProductList-Body"/>
      </w:pPr>
      <w:r>
        <w:t>Select Plus necesita una cantidad mínima de pedidos de 500 puntos por grupo durante el primer año. Este requisito de cantidad de pedidos puede no aplicarse si se suministra un contrato cualificado.</w:t>
      </w:r>
    </w:p>
    <w:p w:rsidR="00CE48C9" w:rsidRDefault="00CE48C9">
      <w:pPr>
        <w:pStyle w:val="ProductList-Body"/>
      </w:pPr>
    </w:p>
    <w:p w:rsidR="00CE48C9" w:rsidRDefault="00121BA3">
      <w:pPr>
        <w:pStyle w:val="ProductList-ClauseHeading"/>
        <w:outlineLvl w:val="2"/>
      </w:pPr>
      <w:r>
        <w:t>Niveles de precios en Select Plus</w:t>
      </w:r>
    </w:p>
    <w:p w:rsidR="00CE48C9" w:rsidRDefault="00121BA3">
      <w:pPr>
        <w:pStyle w:val="ProductList-Body"/>
      </w:pPr>
      <w:r>
        <w:t>Los precios que se aplicarán al cliente se basan en el contrato entre el cliente y su revendedor. Sin embargo, Microsoft proporciona al revendedor los siguientes criterios de puntos y precios, con el propósito de que sirvan de guía para el revendedor en el momento de fijar los precios para el cliente final:</w:t>
      </w:r>
    </w:p>
    <w:tbl>
      <w:tblPr>
        <w:tblStyle w:val="PURTable"/>
        <w:tblW w:w="0" w:type="dxa"/>
        <w:tblLook w:val="04A0"/>
      </w:tblPr>
      <w:tblGrid>
        <w:gridCol w:w="5465"/>
        <w:gridCol w:w="5451"/>
      </w:tblGrid>
      <w:tr w:rsidR="00CE48C9">
        <w:trPr>
          <w:cnfStyle w:val="100000000000"/>
        </w:trPr>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Nivel de precios de Select Plus: comercial</w:t>
            </w:r>
          </w:p>
        </w:tc>
        <w:tc>
          <w:tcPr>
            <w:tcW w:w="6120" w:type="dxa"/>
            <w:tcBorders>
              <w:top w:val="single" w:sz="4" w:space="0" w:color="000000"/>
              <w:left w:val="single" w:sz="4" w:space="0" w:color="000000"/>
              <w:bottom w:val="single" w:sz="4" w:space="0" w:color="000000"/>
              <w:right w:val="single" w:sz="4" w:space="0" w:color="000000"/>
            </w:tcBorders>
            <w:shd w:val="clear" w:color="auto" w:fill="0072C6"/>
          </w:tcPr>
          <w:p w:rsidR="00CE48C9" w:rsidRDefault="00121BA3">
            <w:pPr>
              <w:pStyle w:val="ProductList-TableBody"/>
            </w:pPr>
            <w:r>
              <w:rPr>
                <w:color w:val="FFFFFF"/>
              </w:rPr>
              <w:t>Mínimo de Puntos Anuales por Grupo</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A</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500</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B</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4,000</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C</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10,000</w:t>
            </w:r>
          </w:p>
        </w:tc>
      </w:tr>
      <w:tr w:rsidR="00CE48C9">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D</w:t>
            </w:r>
          </w:p>
        </w:tc>
        <w:tc>
          <w:tcPr>
            <w:tcW w:w="6120" w:type="dxa"/>
            <w:tcBorders>
              <w:top w:val="single" w:sz="4" w:space="0" w:color="000000"/>
              <w:left w:val="single" w:sz="4" w:space="0" w:color="000000"/>
              <w:bottom w:val="single" w:sz="4" w:space="0" w:color="000000"/>
              <w:right w:val="single" w:sz="4" w:space="0" w:color="000000"/>
            </w:tcBorders>
          </w:tcPr>
          <w:p w:rsidR="00CE48C9" w:rsidRDefault="00121BA3">
            <w:pPr>
              <w:pStyle w:val="ProductList-TableBody"/>
            </w:pPr>
            <w:r>
              <w:t>25,000</w:t>
            </w:r>
          </w:p>
        </w:tc>
      </w:tr>
    </w:tbl>
    <w:p w:rsidR="00CE48C9" w:rsidRDefault="00121BA3">
      <w:pPr>
        <w:pStyle w:val="ProductList-Offering1Heading"/>
        <w:outlineLvl w:val="1"/>
      </w:pPr>
      <w:bookmarkStart w:id="415" w:name="_Sec569"/>
      <w:r>
        <w:t>Definición de Administración para Dispositivos Cualificados</w:t>
      </w:r>
      <w:bookmarkEnd w:id="415"/>
      <w:r w:rsidR="000D6B75">
        <w:fldChar w:fldCharType="begin"/>
      </w:r>
      <w:r>
        <w:instrText xml:space="preserve"> TC "</w:instrText>
      </w:r>
      <w:bookmarkStart w:id="416" w:name="_Toc15833625"/>
      <w:r>
        <w:instrText>Definición de Administración para Dispositivos Cualificados</w:instrText>
      </w:r>
      <w:bookmarkEnd w:id="416"/>
      <w:r>
        <w:instrText>" \l 2</w:instrText>
      </w:r>
      <w:r w:rsidR="000D6B75">
        <w:fldChar w:fldCharType="end"/>
      </w:r>
    </w:p>
    <w:p w:rsidR="00CE48C9" w:rsidRDefault="00121BA3">
      <w:pPr>
        <w:pStyle w:val="ProductList-Body"/>
      </w:pPr>
      <w:r>
        <w:t xml:space="preserve">Si el contrato de licencias por volumen del Cliente hace referencia a los Términos de Productos, se aplican los siguientes términos a la Lista de Productos o los PUR para la definición de Dispositivos Cualificados administrados. Un Cliente “administra” cualquier dispositivo en el que controle de forma directa o indirecta uno o más entornos de sistema operativo. Por ejemplo, un Cliente administra cualquier dispositivo: </w:t>
      </w:r>
    </w:p>
    <w:p w:rsidR="00CE48C9" w:rsidRDefault="00121BA3" w:rsidP="00121BA3">
      <w:pPr>
        <w:pStyle w:val="ProductList-Bullet"/>
        <w:numPr>
          <w:ilvl w:val="0"/>
          <w:numId w:val="66"/>
        </w:numPr>
      </w:pPr>
      <w:r>
        <w:t>que permite unirse a su dominio, o bien</w:t>
      </w:r>
    </w:p>
    <w:p w:rsidR="00CE48C9" w:rsidRDefault="00121BA3" w:rsidP="00121BA3">
      <w:pPr>
        <w:pStyle w:val="ProductList-Bullet"/>
        <w:numPr>
          <w:ilvl w:val="0"/>
          <w:numId w:val="66"/>
        </w:numPr>
      </w:pPr>
      <w:r>
        <w:t>que autentica como requisito para utilizar aplicaciones mientras se encuentra en sus instalaciones, o bien</w:t>
      </w:r>
    </w:p>
    <w:p w:rsidR="00CE48C9" w:rsidRDefault="00121BA3" w:rsidP="00121BA3">
      <w:pPr>
        <w:pStyle w:val="ProductList-Bullet"/>
        <w:numPr>
          <w:ilvl w:val="0"/>
          <w:numId w:val="66"/>
        </w:numPr>
      </w:pPr>
      <w:r>
        <w:t>que instala agentes (por ejemplo, antivirus, antimalware u otros agentes ordenados por las directivas del Cliente), o bien</w:t>
      </w:r>
    </w:p>
    <w:p w:rsidR="00CE48C9" w:rsidRDefault="00121BA3" w:rsidP="00121BA3">
      <w:pPr>
        <w:pStyle w:val="ProductList-Bullet"/>
        <w:numPr>
          <w:ilvl w:val="0"/>
          <w:numId w:val="66"/>
        </w:numPr>
      </w:pPr>
      <w:r>
        <w:t>al que se aplica o hace cumplir, directa o indirectamente, directivas de grupo, o bien</w:t>
      </w:r>
    </w:p>
    <w:p w:rsidR="00CE48C9" w:rsidRDefault="00121BA3" w:rsidP="00121BA3">
      <w:pPr>
        <w:pStyle w:val="ProductList-Bullet"/>
        <w:numPr>
          <w:ilvl w:val="0"/>
          <w:numId w:val="66"/>
        </w:numPr>
      </w:pPr>
      <w:r>
        <w:t>en el que solicita o recibe datos sobre y configura o da instrucciones al hardware o software que está directa o indirectamente asociado con un entorno de sistema operativo, o bien</w:t>
      </w:r>
    </w:p>
    <w:p w:rsidR="00CE48C9" w:rsidRDefault="00121BA3" w:rsidP="00121BA3">
      <w:pPr>
        <w:pStyle w:val="ProductList-Bullet"/>
        <w:numPr>
          <w:ilvl w:val="0"/>
          <w:numId w:val="66"/>
        </w:numPr>
      </w:pPr>
      <w:r>
        <w:t>que permite acceder a una infraestructura desktop virtual (VDI) fuera de Windows SA, Microsoft Intune (Dispositivo) o Derechos de Uso Móvil de Windows Virtual Desktop Access.</w:t>
      </w:r>
    </w:p>
    <w:p w:rsidR="00CE48C9" w:rsidRDefault="00CE48C9">
      <w:pPr>
        <w:pStyle w:val="ProductList-Body"/>
      </w:pPr>
    </w:p>
    <w:p w:rsidR="00CE48C9" w:rsidRDefault="00121BA3">
      <w:pPr>
        <w:pStyle w:val="ProductList-Body"/>
      </w:pPr>
      <w:r>
        <w:t>Un dispositivo que accede solo a una VDI según los Derechos de Uso Móvil o utiliza Windows To Go en un Dispositivo Cualificado de Terceros fuera de las instalaciones del Cliente únicamente y no es administrado con otros propósitos como se describe aquí, no se considera “administrado” para fines de esta definición.</w:t>
      </w:r>
    </w:p>
    <w:p w:rsidR="00CE48C9" w:rsidRDefault="00121BA3">
      <w:pPr>
        <w:pStyle w:val="ProductList-Offering1Heading"/>
        <w:outlineLvl w:val="1"/>
      </w:pPr>
      <w:bookmarkStart w:id="417" w:name="_Sec570"/>
      <w:r>
        <w:t>Servicios en línea en los programas Open</w:t>
      </w:r>
      <w:bookmarkEnd w:id="417"/>
      <w:r w:rsidR="000D6B75">
        <w:fldChar w:fldCharType="begin"/>
      </w:r>
      <w:r>
        <w:instrText xml:space="preserve"> TC "</w:instrText>
      </w:r>
      <w:bookmarkStart w:id="418" w:name="_Toc15833626"/>
      <w:r>
        <w:instrText>Servicios en línea en los programas Open</w:instrText>
      </w:r>
      <w:bookmarkEnd w:id="418"/>
      <w:r>
        <w:instrText>" \l 2</w:instrText>
      </w:r>
      <w:r w:rsidR="000D6B75">
        <w:fldChar w:fldCharType="end"/>
      </w:r>
    </w:p>
    <w:p w:rsidR="00CE48C9" w:rsidRDefault="00121BA3">
      <w:pPr>
        <w:pStyle w:val="ProductList-Body"/>
      </w:pPr>
      <w:r>
        <w:t>En virtud de los programas de Licencia Open, Open Value y Open Value Subscription, el periodo de suscripción para los Servicios en Línea se inicia en el momento de la activación de la clave de producto y no en el momento del pedido. Una vez activada la clave del producto, Microsoft no aceptará solicitudes de devolución que hayan enviado los partners de Microsoft.</w:t>
      </w:r>
    </w:p>
    <w:p w:rsidR="00CE48C9" w:rsidRDefault="00CE48C9">
      <w:pPr>
        <w:pStyle w:val="ProductList-Body"/>
      </w:pPr>
    </w:p>
    <w:p w:rsidR="00CE48C9" w:rsidRDefault="00121BA3">
      <w:pPr>
        <w:pStyle w:val="ProductList-Body"/>
      </w:pPr>
      <w:r>
        <w:t>El Cliente califica para optar por el programa Open Value con una compra mínima de 5 licencias. Las Licencias de Suscripción de Usuario (SL de Usuario) de los Servicios en Línea se pueden contar para la cantidad mínima de 5 licencias. Sin embargo, 5 SL de Usuario independientes no cumplen con el mínimo de Open Value con opción para toda la organización y Open Value Subscription. Para la opción para toda la organización de OV y OV Subscription, el pedido inicial debe incluir un mínimo de 5 Licencias de Plataforma Desktop o licencias de componente Desktop, además de cualquier SL de Usuario.</w:t>
      </w:r>
    </w:p>
    <w:p w:rsidR="00CE48C9" w:rsidRDefault="00121BA3">
      <w:pPr>
        <w:pStyle w:val="ProductList-Offering1Heading"/>
        <w:outlineLvl w:val="1"/>
      </w:pPr>
      <w:bookmarkStart w:id="419" w:name="_Sec571"/>
      <w:r>
        <w:t>Términos complementarios de los servicios profesionales: contratos heredados</w:t>
      </w:r>
      <w:bookmarkEnd w:id="419"/>
      <w:r w:rsidR="000D6B75">
        <w:fldChar w:fldCharType="begin"/>
      </w:r>
      <w:r>
        <w:instrText xml:space="preserve"> TC "</w:instrText>
      </w:r>
      <w:bookmarkStart w:id="420" w:name="_Toc15833627"/>
      <w:r>
        <w:instrText>Términos complementarios de los servicios profesionales: contratos heredados</w:instrText>
      </w:r>
      <w:bookmarkEnd w:id="420"/>
      <w:r>
        <w:instrText>" \l 2</w:instrText>
      </w:r>
      <w:r w:rsidR="000D6B75">
        <w:fldChar w:fldCharType="end"/>
      </w:r>
    </w:p>
    <w:p w:rsidR="00CE48C9" w:rsidRDefault="00121BA3">
      <w:pPr>
        <w:pStyle w:val="ProductList-Body"/>
      </w:pPr>
      <w:r>
        <w:t>El derecho del cliente a utilizar cualquier servicio de consulta y soporte técnico que Microsoft proporcione (“Servicios Profesionales”) adquirido en los Términos de Productos se rige por (1) el contrato de licencias por volumen del cliente y (2) cualquier Contrato Marco de Servicios de Microsoft del que el cliente pueda disponer en el momento de la compra. En caso de conflicto, prevalecerá el contrato de Servicios Profesionales más actual. Si el contrato maestro para licencias por volumen del Cliente es una versión de un Acuerdo Marco de Microsoft (Microsoft Business Agreement) con fecha anterior a septiembre de 2007 o si no incluye términos para Servicios Profesionales, y el cliente no ha firmado ningún otro contrato de Servicios de Microsoft, se aplican los siguientes términos complementarios a cualquier Servicio Profesional adquirido y utilizado por el Cliente.</w:t>
      </w:r>
    </w:p>
    <w:p w:rsidR="00CE48C9" w:rsidRDefault="00CE48C9">
      <w:pPr>
        <w:pStyle w:val="ProductList-Body"/>
      </w:pPr>
    </w:p>
    <w:p w:rsidR="00CE48C9" w:rsidRDefault="00121BA3">
      <w:pPr>
        <w:pStyle w:val="ProductList-ClauseHeading"/>
        <w:outlineLvl w:val="2"/>
      </w:pPr>
      <w:r>
        <w:t>Uso, Titularidad y Derechos de Licencia</w:t>
      </w:r>
    </w:p>
    <w:p w:rsidR="00CE48C9" w:rsidRDefault="00121BA3">
      <w:pPr>
        <w:pStyle w:val="ProductList-SubClauseHeading"/>
        <w:outlineLvl w:val="3"/>
      </w:pPr>
      <w:r>
        <w:t>Fixes</w:t>
      </w:r>
    </w:p>
    <w:p w:rsidR="00CE48C9" w:rsidRDefault="00121BA3">
      <w:pPr>
        <w:pStyle w:val="ProductList-BodyIndented"/>
      </w:pPr>
      <w:r>
        <w:t xml:space="preserve">Si Microsoft proporciona Fixes, modificaciones o mejoras, o sus derivados, de los Productos que se lanzan de forma general (como service packs de un Producto), o para abordar un problema específico del Cliente (colectivamente, “Fixes”), dichos Fixes se licencian en virtud de los </w:t>
      </w:r>
      <w:r>
        <w:lastRenderedPageBreak/>
        <w:t>mismos términos que el Producto al que se aplican. En caso de que los Fixes no se proporcionen para un producto específico, se aplicarán cualesquiera otros términos de uso que Microsoft proporcione con los Fixes.</w:t>
      </w:r>
    </w:p>
    <w:p w:rsidR="00CE48C9" w:rsidRDefault="00CE48C9">
      <w:pPr>
        <w:pStyle w:val="ProductList-BodyIndented"/>
      </w:pPr>
    </w:p>
    <w:p w:rsidR="00CE48C9" w:rsidRDefault="00121BA3">
      <w:pPr>
        <w:pStyle w:val="ProductList-SubClauseHeading"/>
        <w:outlineLvl w:val="3"/>
      </w:pPr>
      <w:r>
        <w:t>Trabajo preexistente</w:t>
      </w:r>
    </w:p>
    <w:p w:rsidR="00CE48C9" w:rsidRDefault="00121BA3">
      <w:pPr>
        <w:pStyle w:val="ProductList-BodyIndented"/>
      </w:pPr>
      <w:r>
        <w:t>Todos los derechos en cualquier código informático o material escrito no basado en código desarrollados u obtenidos de otro modo de forma independiente a los Servicios Profesionales proporcionados al Cliente (“Trabajo Preexistente”) seguirán siendo la propiedad exclusiva de la parte que lo proporciona. Cada parte puede utilizar, reproducir y modificar el Trabajo Preexistente de la otra parte según sea necesario para realizar las obligaciones relacionadas con los Servicios Profesionales.</w:t>
      </w:r>
    </w:p>
    <w:p w:rsidR="00CE48C9" w:rsidRDefault="00121BA3">
      <w:pPr>
        <w:pStyle w:val="ProductList-BodyIndented"/>
      </w:pPr>
      <w:r>
        <w:t>Salvo que las partes acuerden por escrito expresamente lo contrario, cuando Microsoft reciba el pago completo concederá al Cliente una licencia no exclusiva, perpetua y completamente pagada para utilizar, reproducir y modificar (si corresponde) el Trabajo Preexistente de Microsoft proporcionado como parte de un Entregable, únicamente en la forma entregada al Cliente y únicamente para las actividades internas de su negocio. La licencia para un Trabajo Preexistente de Microsoft queda sujeta al cumplimiento por parte del Cliente de los términos de su contrato de licencias por volumen.</w:t>
      </w:r>
    </w:p>
    <w:p w:rsidR="00CE48C9" w:rsidRDefault="00CE48C9">
      <w:pPr>
        <w:pStyle w:val="ProductList-BodyIndented"/>
      </w:pPr>
    </w:p>
    <w:p w:rsidR="00CE48C9" w:rsidRDefault="00121BA3">
      <w:pPr>
        <w:pStyle w:val="ProductList-SubClauseHeading"/>
        <w:outlineLvl w:val="3"/>
      </w:pPr>
      <w:r>
        <w:t>Entregables</w:t>
      </w:r>
    </w:p>
    <w:p w:rsidR="00CE48C9" w:rsidRDefault="00121BA3">
      <w:pPr>
        <w:pStyle w:val="ProductList-BodyIndented"/>
      </w:pPr>
      <w:r>
        <w:t xml:space="preserve">Se consideran Entregables cualquier código informático o materiales, distintos a Productos o Fixes, que Microsoft deja al Cliente al finalizar la prestación de los Servicios Profesionales por parte de Microsoft. Tras el pago total de los Servicios Profesionales, Microsoft concede al Cliente una licencia no exclusiva, no transmisible y perpetua para reproducir, utilizar y modificar los Entregables, únicamente para fines comerciales internos del Cliente, sujeto a los términos y condiciones que rigen los Servicios Profesionales y el contrato de licencias por volumen del Cliente. </w:t>
      </w:r>
    </w:p>
    <w:p w:rsidR="00CE48C9" w:rsidRDefault="00CE48C9">
      <w:pPr>
        <w:pStyle w:val="ProductList-BodyIndented"/>
      </w:pPr>
    </w:p>
    <w:p w:rsidR="00CE48C9" w:rsidRDefault="00121BA3">
      <w:pPr>
        <w:pStyle w:val="ProductList-SubClauseHeading"/>
        <w:outlineLvl w:val="3"/>
      </w:pPr>
      <w:r>
        <w:t>Uso de la información técnica de los Servicios Profesionales</w:t>
      </w:r>
    </w:p>
    <w:p w:rsidR="00CE48C9" w:rsidRDefault="00121BA3">
      <w:pPr>
        <w:pStyle w:val="ProductList-BodyIndented"/>
      </w:pPr>
      <w:r>
        <w:t xml:space="preserve">Microsoft podrá utilizar cualquier información técnica que derive de la prestación de Servicios Profesionales relacionados con la localización y resolución de problemas, mejoras en la funcionalidad del producto, Fixes y para la base de conocimiento de Microsoft. Microsoft acepta no identificar al Cliente ni revelar ninguna Información Confidencial del Cliente como parte de dicho uso. </w:t>
      </w:r>
    </w:p>
    <w:p w:rsidR="00CE48C9" w:rsidRDefault="00CE48C9">
      <w:pPr>
        <w:pStyle w:val="ProductList-BodyIndented"/>
      </w:pPr>
    </w:p>
    <w:p w:rsidR="00CE48C9" w:rsidRDefault="00121BA3">
      <w:pPr>
        <w:pStyle w:val="ProductList-SubClauseHeading"/>
        <w:outlineLvl w:val="3"/>
      </w:pPr>
      <w:r>
        <w:t>Restricciones en materia de licencias de código abierto</w:t>
      </w:r>
    </w:p>
    <w:p w:rsidR="00CE48C9" w:rsidRDefault="00121BA3">
      <w:pPr>
        <w:pStyle w:val="ProductList-BodyIndented"/>
      </w:pPr>
      <w:r>
        <w:t>El Cliente no debe instalar ni utilizar software o tecnología que no es de Microsoft de ninguna forma que pueda someter la propiedad intelectual e industrial de Microsoft a obligaciones que vayan más allá de las incluidas en los términos de los Servicios Profesionales o en el contrato de licencias por volumen del Cliente.</w:t>
      </w:r>
    </w:p>
    <w:p w:rsidR="00CE48C9" w:rsidRDefault="00CE48C9">
      <w:pPr>
        <w:pStyle w:val="ProductList-BodyIndented"/>
      </w:pPr>
    </w:p>
    <w:p w:rsidR="00CE48C9" w:rsidRDefault="00121BA3">
      <w:pPr>
        <w:pStyle w:val="ProductList-SubClauseHeading"/>
        <w:outlineLvl w:val="3"/>
      </w:pPr>
      <w:r>
        <w:t>Derechos de las filiales</w:t>
      </w:r>
    </w:p>
    <w:p w:rsidR="00CE48C9" w:rsidRDefault="00121BA3">
      <w:pPr>
        <w:pStyle w:val="ProductList-BodyIndented"/>
      </w:pPr>
      <w:r>
        <w:t>El Cliente puede sublicenciar los derechos de uso de los Entregables a sus Filiales, pero las Filiales del Cliente no podrán sublicenciar tales derechos. El Cliente es responsable de asegurar el cumplimiento de las Filiales con estos términos de Servicios Profesionales y con el contrato de licencias por volumen del Cliente.</w:t>
      </w:r>
    </w:p>
    <w:p w:rsidR="00CE48C9" w:rsidRDefault="00CE48C9">
      <w:pPr>
        <w:pStyle w:val="ProductList-BodyIndented"/>
      </w:pPr>
    </w:p>
    <w:p w:rsidR="00CE48C9" w:rsidRDefault="00121BA3">
      <w:pPr>
        <w:pStyle w:val="ProductList-ClauseHeading"/>
        <w:outlineLvl w:val="2"/>
      </w:pPr>
      <w:r>
        <w:t>Garantías y limitaciones de responsabilidad</w:t>
      </w:r>
    </w:p>
    <w:p w:rsidR="00CE48C9" w:rsidRDefault="00121BA3">
      <w:pPr>
        <w:pStyle w:val="ProductList-SubClauseHeading"/>
        <w:outlineLvl w:val="3"/>
      </w:pPr>
      <w:r>
        <w:t>Garantía para Servicios Profesionales</w:t>
      </w:r>
    </w:p>
    <w:p w:rsidR="00CE48C9" w:rsidRDefault="00121BA3">
      <w:pPr>
        <w:pStyle w:val="ProductList-BodyIndented"/>
      </w:pPr>
      <w:r>
        <w:t xml:space="preserve">Microsoft garantiza que proporcionará los Servicios Profesionales con diligencia y aptitudes profesionales. Si Microsoft no lo hace y el Cliente notifica a Microsoft en un periodo de 90 días desde la fecha en que se proporcionaron los Servicios Profesionales, entonces Microsoft, como único recurso para el incumplimiento de la garantía, volverá a proporcionar los Servicios Profesionales o devolverá el precio que el Cliente pagó por ellos. </w:t>
      </w:r>
      <w:r>
        <w:rPr>
          <w:b/>
        </w:rPr>
        <w:t>Excepto en el caso de la garantía limitada anterior, Microsoft no proporciona otras garantías o condiciones y excluye toda responsabilidad respecto de cualquier otra garantía expresa, implícita o estatutaria, incluso las garantías de calidad, titularidad, ausencia de infracción, comerciabilidad e idoneidad para un propósito específico.</w:t>
      </w:r>
    </w:p>
    <w:p w:rsidR="00CE48C9" w:rsidRDefault="00CE48C9">
      <w:pPr>
        <w:pStyle w:val="ProductList-BodyIndented"/>
      </w:pPr>
    </w:p>
    <w:p w:rsidR="00CE48C9" w:rsidRDefault="00121BA3">
      <w:pPr>
        <w:pStyle w:val="ProductList-SubClauseHeading"/>
        <w:outlineLvl w:val="3"/>
      </w:pPr>
      <w:r>
        <w:t>Limitación de responsabilidad</w:t>
      </w:r>
    </w:p>
    <w:p w:rsidR="00CE48C9" w:rsidRDefault="00121BA3">
      <w:pPr>
        <w:pStyle w:val="ProductList-BodyIndented"/>
      </w:pPr>
      <w:r>
        <w:t xml:space="preserve">La responsabilidad de Microsoft por los daños directos se limitará a los importes que se exigió pagar al Cliente por los Servicios Profesionales. En el caso de los servicios proporcionados sin cargo alguno o el código que el Cliente esté autorizado a redistribuir a terceros sin pago aparte a Microsoft, la responsabilidad de Microsoft se limitará a daños directos por un máximo de 5.000 dólares estadounidenses. </w:t>
      </w:r>
      <w:r>
        <w:rPr>
          <w:b/>
        </w:rPr>
        <w:t>En ningún caso, ninguna de las partes será responsable de daños indirectos, incidentales, especiales, punitivos o consecuenciales, incluida la pérdida de uso, pérdida de ganancias o suspensión de negocios, que surjan de cualquier responsabilidad relacionada con los Servicios Profesionales. No se aplicará ninguna limitación o exclusión a ninguna de las partes con relación a la responsabilidad que surja de (1) las obligaciones de confidencialidad o (2) la infracción de los derechos de propiedad intelectual de la otra parte.</w:t>
      </w:r>
    </w:p>
    <w:p w:rsidR="00CE48C9" w:rsidRDefault="00CE48C9">
      <w:pPr>
        <w:pStyle w:val="ProductList-BodyIndented"/>
        <w:jc w:val="right"/>
      </w:pPr>
    </w:p>
    <w:tbl>
      <w:tblPr>
        <w:tblStyle w:val="PURTable0"/>
        <w:tblW w:w="0" w:type="dxa"/>
        <w:tblLook w:val="04A0"/>
      </w:tblPr>
      <w:tblGrid>
        <w:gridCol w:w="1055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Indented"/>
      </w:pPr>
    </w:p>
    <w:p w:rsidR="00CE48C9" w:rsidRDefault="00121BA3">
      <w:pPr>
        <w:pStyle w:val="ProductList-SectionHeading"/>
        <w:pageBreakBefore/>
        <w:outlineLvl w:val="0"/>
      </w:pPr>
      <w:bookmarkStart w:id="421" w:name="_Sec572"/>
      <w:bookmarkEnd w:id="411"/>
      <w:r>
        <w:lastRenderedPageBreak/>
        <w:t>Apéndice F: Promociones</w:t>
      </w:r>
      <w:r w:rsidR="000D6B75">
        <w:fldChar w:fldCharType="begin"/>
      </w:r>
      <w:r>
        <w:instrText xml:space="preserve"> TC "</w:instrText>
      </w:r>
      <w:bookmarkStart w:id="422" w:name="_Toc15833628"/>
      <w:r>
        <w:instrText>Apéndice F: Promociones</w:instrText>
      </w:r>
      <w:bookmarkEnd w:id="422"/>
      <w:r>
        <w:instrText>" \l 1</w:instrText>
      </w:r>
      <w:r w:rsidR="000D6B75">
        <w:fldChar w:fldCharType="end"/>
      </w:r>
    </w:p>
    <w:p w:rsidR="00CE48C9" w:rsidRDefault="00CE48C9">
      <w:pPr>
        <w:pStyle w:val="ProductList-Body"/>
      </w:pPr>
    </w:p>
    <w:p w:rsidR="00CE48C9" w:rsidRDefault="00121BA3">
      <w:pPr>
        <w:pStyle w:val="ProductList-OfferingGroupHeading"/>
        <w:outlineLvl w:val="1"/>
      </w:pPr>
      <w:bookmarkStart w:id="423" w:name="_Sec1290"/>
      <w:r>
        <w:t>Promoción de Windows 7 ESU para Usuarios de Windows E5, M365 E5 y M365 E5 Security</w:t>
      </w:r>
      <w:bookmarkEnd w:id="423"/>
      <w:r w:rsidR="000D6B75">
        <w:fldChar w:fldCharType="begin"/>
      </w:r>
      <w:r>
        <w:instrText xml:space="preserve"> TC "</w:instrText>
      </w:r>
      <w:bookmarkStart w:id="424" w:name="_Toc15833629"/>
      <w:r>
        <w:instrText>Promoción de Windows 7 ESU para Usuarios de Windows E5, M365 E5 y M365 E5 Security</w:instrText>
      </w:r>
      <w:bookmarkEnd w:id="424"/>
      <w:r>
        <w:instrText>" \l 2</w:instrText>
      </w:r>
      <w:r w:rsidR="000D6B75">
        <w:fldChar w:fldCharType="end"/>
      </w:r>
    </w:p>
    <w:p w:rsidR="00CE48C9" w:rsidRDefault="00121BA3">
      <w:pPr>
        <w:pStyle w:val="ProductList-Body"/>
      </w:pPr>
      <w:r>
        <w:t>Los usuarios con licencia con SL de Windows E5, Microsoft 365 E5 o Microsoft 365 E5 Security obtenida mediante un Contrato Enterprise o un Contrato Enterprise Subscription hasta el 31 de diciembre de 2019 (“Usuarios Cualificados”) pueden utilizar hasta cinco dispositivos simultáneos para ejecutar un OSE local cubierto por Windows 7 ESU para 2020 o tener acceso a OSE virtuales cubiertos por Windows 7 ESU para 2020 sin necesidad de una licencia de Windows 7 ESU. El cliente puede adquirir Windows 7 ESU 2021 y 2022, además de Windows 7 ESU 2021 y 2022 para licencias de Microsoft 365 para tales dispositivos sin necesidad de adquirir la licencia de ESU 2020 si los dispositivos fueron utilizados únicamente por Usuarios Cualificados durante el período de cobertura de ESU 2020. A estos dispositivos se deben ceder licencias de ESU por todos los años respectivos en caso de que los utilizaran usuarios que actualmente no cuentan con licencias con SL de Windows E5, Microsoft 365 E5 o Microsoft 365 E5 Security.</w:t>
      </w:r>
    </w:p>
    <w:p w:rsidR="00CE48C9" w:rsidRDefault="00121BA3">
      <w:pPr>
        <w:pStyle w:val="ProductList-SectionHeading"/>
        <w:pageBreakBefore/>
        <w:outlineLvl w:val="0"/>
      </w:pPr>
      <w:bookmarkStart w:id="425" w:name="_Sec899"/>
      <w:bookmarkEnd w:id="421"/>
      <w:r>
        <w:lastRenderedPageBreak/>
        <w:t>Apéndice G: Términos de la Matriz de Almacenamiento y de Azure Data Box</w:t>
      </w:r>
      <w:r w:rsidR="000D6B75">
        <w:fldChar w:fldCharType="begin"/>
      </w:r>
      <w:r>
        <w:instrText xml:space="preserve"> TC "</w:instrText>
      </w:r>
      <w:bookmarkStart w:id="426" w:name="_Toc15833630"/>
      <w:r>
        <w:instrText>Apéndice G: Términos de la Matriz de Almacenamiento y de Azure Data Box</w:instrText>
      </w:r>
      <w:bookmarkEnd w:id="426"/>
      <w:r>
        <w:instrText>" \l 1</w:instrText>
      </w:r>
      <w:r w:rsidR="000D6B75">
        <w:fldChar w:fldCharType="end"/>
      </w:r>
    </w:p>
    <w:p w:rsidR="00CE48C9" w:rsidRDefault="00121BA3">
      <w:pPr>
        <w:pStyle w:val="ProductList-Body"/>
      </w:pPr>
      <w:r>
        <w:t>Este Apéndice G incluye los términos adicionales o alternativos que se aplican a los Productos de hardware que se identifican en este Apéndice G. Si existe un conflicto entre las disposiciones de este Apéndice G y las de los Términos de Productos, este Apéndice G regirá y controlará ese Producto de hardware.</w:t>
      </w:r>
    </w:p>
    <w:p w:rsidR="00CE48C9" w:rsidRDefault="00121BA3">
      <w:pPr>
        <w:pStyle w:val="ProductList-Offering1Heading"/>
        <w:outlineLvl w:val="1"/>
      </w:pPr>
      <w:bookmarkStart w:id="427" w:name="_Sec900"/>
      <w:r>
        <w:t>Términos de la Matriz de Almacenamiento</w:t>
      </w:r>
      <w:bookmarkEnd w:id="427"/>
      <w:r w:rsidR="000D6B75">
        <w:fldChar w:fldCharType="begin"/>
      </w:r>
      <w:r>
        <w:instrText xml:space="preserve"> TC "</w:instrText>
      </w:r>
      <w:bookmarkStart w:id="428" w:name="_Toc15833631"/>
      <w:r>
        <w:instrText>Términos de la Matriz de Almacenamiento</w:instrText>
      </w:r>
      <w:bookmarkEnd w:id="428"/>
      <w:r>
        <w:instrText>" \l 2</w:instrText>
      </w:r>
      <w:r w:rsidR="000D6B75">
        <w:fldChar w:fldCharType="end"/>
      </w:r>
    </w:p>
    <w:p w:rsidR="00CE48C9" w:rsidRDefault="00121BA3">
      <w:pPr>
        <w:pStyle w:val="ProductList-ClauseHeading"/>
        <w:outlineLvl w:val="2"/>
      </w:pPr>
      <w:r>
        <w:t>Disponibilidad</w:t>
      </w:r>
    </w:p>
    <w:p w:rsidR="00CE48C9" w:rsidRDefault="00121BA3">
      <w:pPr>
        <w:pStyle w:val="ProductList-Body"/>
      </w:pPr>
      <w:r>
        <w:t>La Matriz de Almacenamiento solo está disponible en las siguientes áreas geográficas: Alemania, Arabia Saudita, Argentina, Australia, Austria, Baréin, Bielorrusia, Bélgica, Brasil, Bulgaria, Canadá, Catar, Chile, Colombia, Corea del Sur, Costa Rica, Croacia, Dinamarca, Egipto, Emiratos Árabes Unidos, Eslovaquia, Eslovenia, España, Estados Unidos, Filipinas, Finlandia, Francia, Grecia, Hong Kong, Hungría, Islandia, India, Indonesia, Irlanda, Israel, Italia, Japón, Kazajistán, Kenia, Kuwait, Líbano, Liechtenstein, Macao, Malasia, Marruecos, México, Nigeria, Noruega, Nueva Zelanda, Países Bajos, Pakistán, Perú, Polonia, Portugal, Puerto Rico, Reino Unido, República Checa, Rumania, Rusia, Serbia, Singapur, Sri Lanka, Sudáfrica, Suecia, Suiza, Tailandia, Taiwán, Turquía, Ucrania, Vietnam.</w:t>
      </w:r>
    </w:p>
    <w:p w:rsidR="00CE48C9" w:rsidRDefault="00CE48C9">
      <w:pPr>
        <w:pStyle w:val="ProductList-Body"/>
      </w:pPr>
    </w:p>
    <w:p w:rsidR="00CE48C9" w:rsidRDefault="00121BA3">
      <w:pPr>
        <w:pStyle w:val="ProductList-ClauseHeading"/>
        <w:outlineLvl w:val="2"/>
      </w:pPr>
      <w:r>
        <w:t>Envío y Titularidad</w:t>
      </w:r>
    </w:p>
    <w:p w:rsidR="00CE48C9" w:rsidRDefault="00121BA3">
      <w:pPr>
        <w:pStyle w:val="ProductList-Body"/>
      </w:pPr>
      <w:r>
        <w:t>Los términos de envío para los pedidos realizados son: (i) FCA (Incoterms 2010) en muelle de envío del proveedor; (ii) Microsoft realizará el pago por adelantado y facturará el flete al Cliente; y (iii), para los envíos fuera de Estados Unidos, el Cliente es responsable de despachar los bienes para su importación, así como de pagar todos los costos de importación, incluidos los aranceles, impuestos y otros cargos de despacho de aduanas. Microsoft suministrará la Matriz de Almacenamiento al Cliente Sin Cargo, y la titularidad de la Matriz de Almacenamiento y el riesgo de pérdida pasarán al Cliente en el momento de la entrega al operador y tras la finalización de las formalidades de exportación en el punto de origen. Todas las fechas de envío programadas son solamente plazos estimados. La Matriz de Almacenamiento se enviará a la dirección proporcionada por el Cliente mediante el formulario en línea de StorSimple (se proporciona por separado). Para las transacciones en Estados Unidos, Microsoft ha remitido el impuesto sobre las ventas sobre el valor de las Matrices de Almacenamiento basado en la dirección de envío proporcionada por el Cliente para la entrega de las Matrices de Almacenamiento. Para las transacciones en Estados Unidos y Canadá, la dirección de envío de las Matrices de Almacenamiento se utiliza estrictamente para fines de envío del dispositivo al Cliente y no tiene ningún impacto sobre ninguna otra dirección de envío (o domicilio fiscal) proporcionada en la Inscripción utilizada con fines de cobro del impuesto sobre las ventas al Cliente sobre las compras realizadas en virtud del contrato de licencia.</w:t>
      </w:r>
    </w:p>
    <w:p w:rsidR="00CE48C9" w:rsidRDefault="00CE48C9">
      <w:pPr>
        <w:pStyle w:val="ProductList-Body"/>
      </w:pPr>
    </w:p>
    <w:p w:rsidR="00CE48C9" w:rsidRDefault="00121BA3">
      <w:pPr>
        <w:pStyle w:val="ProductList-ClauseHeading"/>
        <w:outlineLvl w:val="2"/>
      </w:pPr>
      <w:r>
        <w:t>Software de Matriz de Almacenamiento</w:t>
      </w:r>
    </w:p>
    <w:p w:rsidR="00CE48C9" w:rsidRDefault="00121BA3">
      <w:pPr>
        <w:pStyle w:val="ProductList-Body"/>
      </w:pPr>
      <w:r>
        <w:t>Microsoft otorga al Cliente una licencia limitada, no exclusiva y que no se puede transmitir para utilizar el Software que se ejecuta en la Matriz de Almacenamiento (“Software de Matriz de Almacenamiento”) solo en relación con el uso que el Cliente hace de la Matriz de Almacenamiento. El uso que el Cliente hace del Software de Matriz de Almacenamiento está sujeto al contrato de licencias por volumen del Cliente que rige al Software, y Microsoft se reserva todos los demás derechos.</w:t>
      </w:r>
    </w:p>
    <w:p w:rsidR="00CE48C9" w:rsidRDefault="00CE48C9">
      <w:pPr>
        <w:pStyle w:val="ProductList-Body"/>
      </w:pPr>
    </w:p>
    <w:p w:rsidR="00CE48C9" w:rsidRDefault="00121BA3">
      <w:pPr>
        <w:pStyle w:val="ProductList-SubClauseHeading"/>
        <w:outlineLvl w:val="3"/>
      </w:pPr>
      <w:r>
        <w:t>Restricciones</w:t>
      </w:r>
    </w:p>
    <w:p w:rsidR="00CE48C9" w:rsidRDefault="00121BA3">
      <w:pPr>
        <w:pStyle w:val="ProductList-BodyIndented"/>
      </w:pPr>
      <w:r>
        <w:t>El Cliente no puede utilizar el Software de Matriz de Almacenamiento para realizar comparaciones o “comparaciones de rendimiento”, excepto para los propósitos internos del Cliente, ni publicará o revelará los resultados de las mismas.</w:t>
      </w:r>
    </w:p>
    <w:p w:rsidR="00CE48C9" w:rsidRDefault="00CE48C9">
      <w:pPr>
        <w:pStyle w:val="ProductList-BodyIndented"/>
      </w:pPr>
    </w:p>
    <w:p w:rsidR="00CE48C9" w:rsidRDefault="00121BA3">
      <w:pPr>
        <w:pStyle w:val="ProductList-SubClauseHeading"/>
        <w:outlineLvl w:val="3"/>
      </w:pPr>
      <w:r>
        <w:t>Determinados software de código abierto de terceros</w:t>
      </w:r>
    </w:p>
    <w:p w:rsidR="00CE48C9" w:rsidRDefault="00121BA3">
      <w:pPr>
        <w:pStyle w:val="ProductList-BodyIndented"/>
      </w:pPr>
      <w:r>
        <w:t>El Software de Matriz de Almacenamiento puede distribuirse con algún código independiente (por ejemplo, firmware) cuya licencia se otorgue en virtud de la licencia GNU General Public License (“GPL”), la licencia GNU Library/Lesser General Public License (“LGPL”), la licencia Apache License versión 2.0 (“Apache License”) u otras licencias de código abierto (“Código Abierto”). Cualquier Código Abierto se identifica en los Avisos de Software de Terceros ubicados en: http://go.microsoft.com/fwlink/?LinkId=627000 y se licencia al Cliente de acuerdo con las licencias de código abierto correspondientes.</w:t>
      </w:r>
    </w:p>
    <w:p w:rsidR="00CE48C9" w:rsidRDefault="00CE48C9">
      <w:pPr>
        <w:pStyle w:val="ProductList-BodyIndented"/>
      </w:pPr>
    </w:p>
    <w:p w:rsidR="00CE48C9" w:rsidRDefault="00121BA3">
      <w:pPr>
        <w:pStyle w:val="ProductList-SubClauseHeading"/>
        <w:outlineLvl w:val="3"/>
      </w:pPr>
      <w:r>
        <w:t>Activación/Consentimiento para servicios basados en Internet</w:t>
      </w:r>
    </w:p>
    <w:p w:rsidR="00CE48C9" w:rsidRDefault="00121BA3">
      <w:pPr>
        <w:pStyle w:val="ProductList-BodyIndented"/>
      </w:pPr>
      <w:r>
        <w:t>La activación asocia el uso del Software de Matriz de Almacenamiento con un dispositivo específico. Durante la activación y el uso posterior del dispositivo, el Software de Matriz de Almacenamiento puede enviar información acerca del Software de Matriz de Almacenamiento y el dispositivo a Microsoft. Esta información incluye la versión, el idioma y la clave de producto del Software de Matriz de Almacenamiento, la dirección de protocolo de Internet del Cliente, el sistema operativo, el explorador y el nombre, la versión del Software de Matriz de Almacenamiento que utiliza el Cliente y el código de idioma de la Matriz de Almacenamiento que ejecuta el Software de Matriz de Almacenamiento. Microsoft utiliza esta información solo para poner a su disposición los servicios basados en Internet disponibles para el Cliente. Al utilizar la Matriz de Almacenamiento y el Software de Matriz de Almacenamiento, el Cliente da su consentimiento para la transmisión de esta información a Microsoft.</w:t>
      </w:r>
    </w:p>
    <w:p w:rsidR="00CE48C9" w:rsidRDefault="00CE48C9">
      <w:pPr>
        <w:pStyle w:val="ProductList-BodyIndented"/>
      </w:pPr>
    </w:p>
    <w:p w:rsidR="00CE48C9" w:rsidRDefault="00121BA3">
      <w:pPr>
        <w:pStyle w:val="ProductList-SubClauseHeading"/>
        <w:outlineLvl w:val="3"/>
      </w:pPr>
      <w:r>
        <w:lastRenderedPageBreak/>
        <w:t>Actualizaciones del software de matriz de almacenamiento</w:t>
      </w:r>
    </w:p>
    <w:p w:rsidR="00CE48C9" w:rsidRDefault="00121BA3">
      <w:pPr>
        <w:pStyle w:val="ProductList-BodyIndented"/>
      </w:pPr>
      <w:r>
        <w:t>El servicio de actualización del Software de Matriz de Almacenamiento permitirá al Cliente descargar manualmente las actualizaciones disponibles u optar por recibir las actualizaciones automáticamente. Las actualizaciones disponibles de Microsoft las licenciará Microsoft y cualquier actualización de terceros la licenciará el tercero correspondiente.</w:t>
      </w:r>
    </w:p>
    <w:p w:rsidR="00CE48C9" w:rsidRDefault="00CE48C9">
      <w:pPr>
        <w:pStyle w:val="ProductList-BodyIndented"/>
      </w:pPr>
    </w:p>
    <w:p w:rsidR="00CE48C9" w:rsidRDefault="00121BA3">
      <w:pPr>
        <w:pStyle w:val="ProductList-ClauseHeading"/>
        <w:outlineLvl w:val="2"/>
      </w:pPr>
      <w:r>
        <w:t>Garantía limitada del hardware</w:t>
      </w:r>
    </w:p>
    <w:p w:rsidR="00CE48C9" w:rsidRDefault="00121BA3">
      <w:pPr>
        <w:pStyle w:val="ProductList-Body"/>
      </w:pPr>
      <w:r>
        <w:t xml:space="preserve">Microsoft garantiza que el hardware de Matriz de Almacenamiento funcionará sin errores debido a un defecto de los materiales o la mano de obra en el uso comercial normal, según se describe en la documentación del producto aplicable durante un periodo de noventa (90) días a partir de la fecha de entrega al Cliente. Si no es así y el Cliente notifica a Microsoft dentro del periodo de vigencia de la garantía, Microsoft lo reparará o reemplazará (a elección de Microsoft) sin cargo. Esta es la única garantía que Microsoft entrega para la Matriz de Almacenamiento. Además, el Cliente renuncia a cualquier reclamación por incumplimiento de la garantía que se realice durante el periodo de vigencia de la garantía. Esta garantía no abarca los problemas provocados por accidentes, abuso o uso de manera inconsistente con el contrato de licencias por volumen del Cliente o la documentación del producto, y quedará nula si la Matriz de Almacenamiento se abre o modifica, se daña por el uso con Productos que no son de Microsoft o se daña porque una persona distinta de Microsoft o un proveedor autorizado de Microsoft le realiza mantenimiento o reparaciones. </w:t>
      </w:r>
      <w:r>
        <w:rPr>
          <w:b/>
        </w:rPr>
        <w:t>Microsoft no proporciona otras garantías o condiciones y excluye cualquier otra garantía expresa, implícita o estatutaria, incluidas sin limitación, las garantías de calidad, titularidad, ausencia de infracción de derechos, comerciabilidad e idoneidad para un propósito específico.</w:t>
      </w:r>
    </w:p>
    <w:p w:rsidR="00CE48C9" w:rsidRDefault="00CE48C9">
      <w:pPr>
        <w:pStyle w:val="ProductList-Body"/>
      </w:pPr>
    </w:p>
    <w:p w:rsidR="00CE48C9" w:rsidRDefault="00121BA3">
      <w:pPr>
        <w:pStyle w:val="ProductList-ClauseHeading"/>
        <w:outlineLvl w:val="2"/>
      </w:pPr>
      <w:r>
        <w:t>Indemnización. Defensa frente a reclamaciones de terceros</w:t>
      </w:r>
    </w:p>
    <w:p w:rsidR="00CE48C9" w:rsidRDefault="00121BA3">
      <w:pPr>
        <w:pStyle w:val="ProductList-Body"/>
      </w:pPr>
      <w:r>
        <w:t>Microsoft defenderá al Cliente, frente a todas las reclamaciones presentadas por un tercero que no sea filial en las que se alegue que una Matriz de Almacenamiento infringe sus derechos de patente, propiedad intelectual o marca, o que realiza un uso ilícito de su Secreto Empresarial, sujeto a los términos del contrato de licencias por volumen del Cliente en relación con la defensa de las reclamaciones de terceros.</w:t>
      </w:r>
    </w:p>
    <w:p w:rsidR="00CE48C9" w:rsidRDefault="00CE48C9">
      <w:pPr>
        <w:pStyle w:val="ProductList-Body"/>
      </w:pPr>
    </w:p>
    <w:p w:rsidR="00CE48C9" w:rsidRDefault="00121BA3">
      <w:pPr>
        <w:pStyle w:val="ProductList-ClauseHeading"/>
        <w:outlineLvl w:val="2"/>
      </w:pPr>
      <w:r>
        <w:t>Limitación de Responsabilidad</w:t>
      </w:r>
    </w:p>
    <w:p w:rsidR="00CE48C9" w:rsidRDefault="00121BA3">
      <w:pPr>
        <w:pStyle w:val="ProductList-Body"/>
      </w:pPr>
      <w:r>
        <w:t xml:space="preserve">Para cualquier reclamación relacionada con una Matriz de Almacenamiento, la responsabilidad máxima de cada una de las partes con la otra parte se limita a los daños directos adjudicados finalmente por un importe que no excederá los importes que el Cliente debió pagar por la Matriz de Almacenamiento correspondiente. </w:t>
      </w:r>
      <w:r>
        <w:rPr>
          <w:b/>
        </w:rPr>
        <w:t>En ningún caso ninguna de las partes será responsable de daños indirectos, incidentales, especiales, punitivos o consecuenciales, incluidos los daños por pérdida de uso, pérdida de ganancias o interrupción del negocio, sin importar cuál sea su causa o el fundamento jurídico de la responsabilidad. No se aplicará ninguna limitación o exclusión a ninguna de las partes con relación a la responsabilidad que surja de (1) las obligaciones de confidencialidad; (2) las obligaciones de defensa; o (3) la infracción de los derechos de propiedad intelectual de la otra parte.</w:t>
      </w:r>
    </w:p>
    <w:p w:rsidR="00CE48C9" w:rsidRDefault="00CE48C9">
      <w:pPr>
        <w:pStyle w:val="ProductList-Body"/>
      </w:pPr>
    </w:p>
    <w:p w:rsidR="00CE48C9" w:rsidRDefault="00121BA3">
      <w:pPr>
        <w:pStyle w:val="ProductList-ClauseHeading"/>
        <w:outlineLvl w:val="2"/>
      </w:pPr>
      <w:r>
        <w:t>Legislación de control de exportaciones de Estados Unidos</w:t>
      </w:r>
    </w:p>
    <w:p w:rsidR="00CE48C9" w:rsidRDefault="00121BA3">
      <w:pPr>
        <w:pStyle w:val="ProductList-Body"/>
      </w:pPr>
      <w:r>
        <w:t>Las Matrices de Almacenamiento están sujetas a las disposiciones del contrato de licencias por volumen del Cliente en relación con la jurisdicción en materia de exportaciones de Estados Unidos.</w:t>
      </w:r>
    </w:p>
    <w:p w:rsidR="00CE48C9" w:rsidRDefault="00CE48C9">
      <w:pPr>
        <w:pStyle w:val="ProductList-Body"/>
      </w:pPr>
    </w:p>
    <w:p w:rsidR="00CE48C9" w:rsidRDefault="00121BA3">
      <w:pPr>
        <w:pStyle w:val="ProductList-ClauseHeading"/>
        <w:outlineLvl w:val="2"/>
      </w:pPr>
      <w:r>
        <w:t>Recopilación de la información de diagnóstico</w:t>
      </w:r>
    </w:p>
    <w:p w:rsidR="00CE48C9" w:rsidRDefault="00121BA3">
      <w:pPr>
        <w:pStyle w:val="ProductList-Body"/>
      </w:pPr>
      <w:r>
        <w:t xml:space="preserve">Microsoft puede recopilar información para ayudar a diagnosticar problemas de Microsoft relacionados con la Matriz de Almacenamiento y proporcionar posibles soluciones. Si Microsoft recibe una indicación de un problema potencial, puede recopilar información a partir de la Matriz de Almacenamiento a través del Servicio de Administración de Azure StorSimple. El tipo de información recopilada puede incluir archivos que ayuden a describir o identificar el problema, tales como registros operativos, si el problema se produjo en el hardware o en el software, el tipo de gravedad del problema y el estado del dispositivo. Microsoft no recopilará volcados de memoria, claves, contraseñas o datos que el Cliente almacene en la Matriz de Almacenamiento. Microsoft utiliza la información para mejorar la Matriz de Almacenamiento y los servicios relacionados, y también puede utilizarla para mejorar el hardware y firmware de terceros incluidos como parte de la Matriz de Almacenamiento. En la medida en que Microsoft proporcione información específica a su proveedor de hardware, Microsoft solo proporcionará la información en un formato de datos anónimos a menos que Microsoft obtenga el consentimiento explícito del Cliente. Microsoft proporcionará esta información con el fin de resolver cualquier problema identificado relacionado con el hardware. Para obtener más información sobre privacidad para la Matriz de Almacenamiento, consulte </w:t>
      </w:r>
      <w:hyperlink r:id="rId170">
        <w:r>
          <w:rPr>
            <w:color w:val="00467F"/>
            <w:u w:val="single"/>
          </w:rPr>
          <w:t>https://www.microsoft.com/en-us/privacystatement</w:t>
        </w:r>
      </w:hyperlink>
      <w:r>
        <w:t>.</w:t>
      </w:r>
    </w:p>
    <w:p w:rsidR="00CE48C9" w:rsidRDefault="00CE48C9">
      <w:pPr>
        <w:pStyle w:val="ProductList-Body"/>
      </w:pPr>
    </w:p>
    <w:p w:rsidR="00CE48C9" w:rsidRDefault="00121BA3">
      <w:pPr>
        <w:pStyle w:val="ProductList-ClauseHeading"/>
        <w:outlineLvl w:val="2"/>
      </w:pPr>
      <w:r>
        <w:t>Uso por parte del gobierno</w:t>
      </w:r>
    </w:p>
    <w:p w:rsidR="00CE48C9" w:rsidRDefault="00121BA3">
      <w:pPr>
        <w:pStyle w:val="ProductList-Body"/>
      </w:pPr>
      <w:r>
        <w:t>El Cliente comprende que, a cambio de la adquisición de una o más Ofertas de Compromiso Monetario de StorSimple, Microsoft ofrecerá la Matriz de Almacenamiento y el Soporte técnico de StorSimple al Cliente sin ningún cargo adicional. Microsoft renuncia a todos y cada uno de los derechos de compensación por parte del Cliente para dicha Matriz de Almacenamiento o Soporte Técnico Estándar de StorSimple. Microsoft desea que el aprovisionamiento de la Matriz de Almacenamiento y el Soporte Técnico Estándar de StorSimple para el Cliente sin cargo cumpla con las leyes y reglamentos aplicables en materia de donación y ética con respecto a los bienes y servicios gratuitos. Microsoft desea que el aprovisionamiento de las Matrices de Almacenamiento y el Soporte Técnico Estándar de StorSimple estén destinados al beneficio y uso exclusivo del Cliente y no al uso o beneficio personal de cualquier empleado público individual.</w:t>
      </w:r>
    </w:p>
    <w:p w:rsidR="00CE48C9" w:rsidRDefault="00CE48C9">
      <w:pPr>
        <w:pStyle w:val="ProductList-Body"/>
      </w:pPr>
    </w:p>
    <w:p w:rsidR="00CE48C9" w:rsidRDefault="00CE48C9">
      <w:pPr>
        <w:pStyle w:val="ProductList-Body"/>
      </w:pPr>
    </w:p>
    <w:p w:rsidR="00CE48C9" w:rsidRDefault="00121BA3">
      <w:pPr>
        <w:pStyle w:val="ProductList-Offering1Heading"/>
        <w:outlineLvl w:val="1"/>
      </w:pPr>
      <w:bookmarkStart w:id="429" w:name="_Sec901"/>
      <w:r>
        <w:t>Términos de hardware de Azure Data Box</w:t>
      </w:r>
      <w:bookmarkEnd w:id="429"/>
      <w:r w:rsidR="000D6B75">
        <w:fldChar w:fldCharType="begin"/>
      </w:r>
      <w:r>
        <w:instrText xml:space="preserve"> TC "</w:instrText>
      </w:r>
      <w:bookmarkStart w:id="430" w:name="_Toc15833632"/>
      <w:r>
        <w:instrText>Términos de hardware de Azure Data Box</w:instrText>
      </w:r>
      <w:bookmarkEnd w:id="430"/>
      <w:r>
        <w:instrText>" \l 2</w:instrText>
      </w:r>
      <w:r w:rsidR="000D6B75">
        <w:fldChar w:fldCharType="end"/>
      </w:r>
    </w:p>
    <w:p w:rsidR="00CE48C9" w:rsidRDefault="00121BA3">
      <w:pPr>
        <w:pStyle w:val="ProductList-ClauseHeading"/>
        <w:outlineLvl w:val="2"/>
      </w:pPr>
      <w:r>
        <w:lastRenderedPageBreak/>
        <w:t>Definiciones</w:t>
      </w:r>
    </w:p>
    <w:p w:rsidR="00CE48C9" w:rsidRDefault="00121BA3">
      <w:pPr>
        <w:pStyle w:val="ProductList-Body"/>
      </w:pPr>
      <w:r>
        <w:rPr>
          <w:b/>
          <w:color w:val="00188F"/>
        </w:rPr>
        <w:t>Almacenamiento de Azure</w:t>
      </w:r>
      <w:r>
        <w:t xml:space="preserve"> hace referencia al servicio en la nube administrado por Microsoft que proporciona un almacenamiento seguro y de alta disponibilidad.  </w:t>
      </w:r>
    </w:p>
    <w:p w:rsidR="00CE48C9" w:rsidRDefault="00121BA3">
      <w:pPr>
        <w:pStyle w:val="ProductList-Body"/>
      </w:pPr>
      <w:r>
        <w:rPr>
          <w:b/>
          <w:color w:val="00188F"/>
        </w:rPr>
        <w:t>Cuenta de Almacenamiento de Azure</w:t>
      </w:r>
      <w:r>
        <w:t xml:space="preserve"> significa una cuenta segura que permite que el Cliente tenga acceso y almacene su información mediante el uso del servicio de Almacenamiento de Azure.</w:t>
      </w:r>
    </w:p>
    <w:p w:rsidR="00CE48C9" w:rsidRDefault="00121BA3">
      <w:pPr>
        <w:pStyle w:val="ProductList-Body"/>
      </w:pPr>
      <w:r>
        <w:rPr>
          <w:b/>
          <w:color w:val="00188F"/>
        </w:rPr>
        <w:t>Dispositivo Data Box</w:t>
      </w:r>
      <w:r>
        <w:t xml:space="preserve"> hace referencia a uno o más dispositivo de hardware, incluido el Software de Data Box, que Microsoft puede proporcionarle al Cliente para el uso temporal del almacenamiento, el procesamiento previo (en relación con el Dispositivo Data Box Edge) y el transporte o la transferencia de datos de sus instalaciones a un centro de datos de Azure para que pueda cargarse en la Cuenta de Almacenamiento de Azure del Cliente.  </w:t>
      </w:r>
    </w:p>
    <w:p w:rsidR="00CE48C9" w:rsidRDefault="00121BA3">
      <w:pPr>
        <w:pStyle w:val="ProductList-Body"/>
      </w:pPr>
      <w:r>
        <w:rPr>
          <w:b/>
          <w:color w:val="00188F"/>
        </w:rPr>
        <w:t>Software de Data Box</w:t>
      </w:r>
      <w:r>
        <w:t xml:space="preserve"> hace referencia a todo el software en forma de código objeto proporcionado en o junto con un Dispositivo Data Box, que incluye todas las herramientas, las actualizaciones y la documentación asociadas. </w:t>
      </w:r>
    </w:p>
    <w:p w:rsidR="00CE48C9" w:rsidRDefault="00121BA3">
      <w:pPr>
        <w:pStyle w:val="ProductList-Body"/>
      </w:pPr>
      <w:r>
        <w:rPr>
          <w:b/>
          <w:color w:val="00188F"/>
        </w:rPr>
        <w:t>Centro de Datos de Azure Designado</w:t>
      </w:r>
      <w:r>
        <w:t xml:space="preserve"> hace referencia al Centro de Datos de Microsoft Azure designado por Microsoft como el centro de datos al que el Cliente devolverá el Dispositivo Data Box (excepto para el Dispositivo Data Box Edge), y que puede ser diferente del centro de datos donde el Cliente prefiere almacenar sus datos y/o la ubicación de la Cuenta de Almacenamiento de Azure del Cliente. </w:t>
      </w:r>
    </w:p>
    <w:p w:rsidR="00CE48C9" w:rsidRDefault="00121BA3">
      <w:pPr>
        <w:pStyle w:val="ProductList-Body"/>
      </w:pPr>
      <w:r>
        <w:rPr>
          <w:b/>
          <w:color w:val="00188F"/>
        </w:rPr>
        <w:t>Servicio de Data Box de Microsoft Azure</w:t>
      </w:r>
      <w:r>
        <w:t xml:space="preserve"> o el </w:t>
      </w:r>
      <w:r>
        <w:rPr>
          <w:b/>
        </w:rPr>
        <w:t xml:space="preserve">Servicio </w:t>
      </w:r>
      <w:r>
        <w:t>significa el servicio de Microsoft Azure que permite a los clientes almacenar, procesar previamente (en relación con el Dispositivo Data Box Edge) y transferir grandes cantidades de datos desde y hacia los centros de datos desde el Dispositivo Data Box. Para mayor claridad, el Servicio incluye, entre otros, tecnología o funcionalidad asociada, información, materiales y actualizaciones del Servicio.</w:t>
      </w:r>
    </w:p>
    <w:p w:rsidR="00CE48C9" w:rsidRDefault="00CE48C9">
      <w:pPr>
        <w:pStyle w:val="ProductList-Body"/>
      </w:pPr>
    </w:p>
    <w:p w:rsidR="00CE48C9" w:rsidRDefault="00121BA3">
      <w:pPr>
        <w:pStyle w:val="ProductList-ClauseHeading"/>
        <w:outlineLvl w:val="2"/>
      </w:pPr>
      <w:r>
        <w:t>Software de Data Box</w:t>
      </w:r>
    </w:p>
    <w:p w:rsidR="00CE48C9" w:rsidRDefault="00121BA3">
      <w:pPr>
        <w:pStyle w:val="ProductList-Body"/>
      </w:pPr>
      <w:r>
        <w:t>El Software de Data Box se licencia, no se vende. Microsoft concede al Cliente una licencia limitada, no exclusiva e intransferible para utilizar el Software de Data Box (en código de objeto) instalado en el Dispositivo Data Box, o utilizado en conexión con el Dispositivo Data Box, solo con el propósito de transportar o procesar previamente (cuando corresponda) datos habilitados por el Dispositivo Data Box y para ningún otro fin. Microsoft se reserva todos los demás derechos. Esta licencia no le otorga al Cliente ningún derecho y el Cliente no puede: (i) utilizar o virtualizar las características del Software de Data Box de forma independiente del Dispositivo Data Box; (ii) publicar, copiar, alquilar o prestar el Software de Data Box; (iii) eludir las restricciones técnicas en el Software de Data Box o las restricciones en la documentación del Dispositivo Data Box (si corresponde); (iv) separar y ejecutar partes del Software de Data Box en más de un dispositivo; (v) instalar o utilizar software o tecnología que no sea de Microsoft de ninguna forma que someta la propiedad intelectual o tecnología de Microsoft a otros términos de licencia; o (vi) realizar ingeniería inversa, descompilar o desensamblar el Software de Data Box, o intentar hacerlo, excepto si la ley aplicable lo permite —incluso cuando estos términos no lo permitan— y, en ese caso, el Cliente puede hacerlo solo si la ley lo permite.</w:t>
      </w:r>
    </w:p>
    <w:p w:rsidR="00CE48C9" w:rsidRDefault="00CE48C9">
      <w:pPr>
        <w:pStyle w:val="ProductList-Body"/>
      </w:pPr>
    </w:p>
    <w:p w:rsidR="00CE48C9" w:rsidRDefault="00121BA3">
      <w:pPr>
        <w:pStyle w:val="ProductList-SubClauseHeading"/>
        <w:outlineLvl w:val="3"/>
      </w:pPr>
      <w:r>
        <w:t>Restricciones</w:t>
      </w:r>
    </w:p>
    <w:p w:rsidR="00CE48C9" w:rsidRDefault="00121BA3">
      <w:pPr>
        <w:pStyle w:val="ProductList-BodyIndented"/>
      </w:pPr>
      <w:r>
        <w:t xml:space="preserve">El Cliente no puede utilizar el Software de Data Box para realizar comparaciones o “comparaciones de rendimiento”, excepto para los propósitos internos del Cliente, como tampoco publicará o revelará los resultados de las mismas. </w:t>
      </w:r>
    </w:p>
    <w:p w:rsidR="00CE48C9" w:rsidRDefault="00CE48C9">
      <w:pPr>
        <w:pStyle w:val="ProductList-BodyIndented"/>
      </w:pPr>
    </w:p>
    <w:p w:rsidR="00CE48C9" w:rsidRDefault="00121BA3">
      <w:pPr>
        <w:pStyle w:val="ProductList-SubClauseHeading"/>
        <w:outlineLvl w:val="3"/>
      </w:pPr>
      <w:r>
        <w:t>Activación/Consentimiento para servicios basados en Internet</w:t>
      </w:r>
    </w:p>
    <w:p w:rsidR="00CE48C9" w:rsidRDefault="00121BA3">
      <w:pPr>
        <w:pStyle w:val="ProductList-BodyIndented"/>
      </w:pPr>
      <w:r>
        <w:t>Si la activación del Software de Data Box es necesaria, la activación vincula el uso del Software de Data Box con un dispositivo específico. Durante la activación y el uso posterior del dispositivo, el Software de Data Box puede enviar información acerca del Software de Data Box y el dispositivo a Microsoft. Esta información incluye la versión, el idioma y la clave de producto del Software de Data Box, la dirección de protocolo de Internet del Cliente, el sistema operativo, el explorador y el nombre, la versión del Software de Data Box que utiliza el Cliente y el código de idioma de Data Box que ejecuta el Software de Data Box. Microsoft utiliza esta información solo para poner a su disposición los servicios basados en Internet disponibles para el Cliente. Al utilizar el Dispositivo Data Box y el Software de Data Box, el Cliente da su consentimiento para la transmisión de esta información a Microsoft.</w:t>
      </w:r>
    </w:p>
    <w:p w:rsidR="00CE48C9" w:rsidRDefault="00CE48C9">
      <w:pPr>
        <w:pStyle w:val="ProductList-BodyIndented"/>
      </w:pPr>
    </w:p>
    <w:p w:rsidR="00CE48C9" w:rsidRDefault="00121BA3">
      <w:pPr>
        <w:pStyle w:val="ProductList-SubClauseHeading"/>
        <w:outlineLvl w:val="3"/>
      </w:pPr>
      <w:r>
        <w:t>Actualizaciones de Software</w:t>
      </w:r>
    </w:p>
    <w:p w:rsidR="00CE48C9" w:rsidRDefault="00121BA3">
      <w:pPr>
        <w:pStyle w:val="ProductList-BodyIndented"/>
      </w:pPr>
      <w:r>
        <w:t>El Dispositivo Data Box permitirá al Cliente descargar manualmente las actualizaciones disponibles. Si hay actualizaciones disponibles, las actualizaciones de Microsoft las licenciará Microsoft y cualquier actualización de terceros la licenciará el tercero correspondiente. Para poder continuar recibiendo soporte técnico para el Dispositivo Data Box, el Cliente acuerda que mantendrá al día las actualizaciones correspondientes mediante la descarga y la aplicación de las actualizaciones más recientes.</w:t>
      </w:r>
    </w:p>
    <w:p w:rsidR="00CE48C9" w:rsidRDefault="00CE48C9">
      <w:pPr>
        <w:pStyle w:val="ProductList-BodyIndented"/>
      </w:pPr>
    </w:p>
    <w:p w:rsidR="00CE48C9" w:rsidRDefault="00121BA3">
      <w:pPr>
        <w:pStyle w:val="ProductList-ClauseHeading"/>
        <w:outlineLvl w:val="2"/>
      </w:pPr>
      <w:r>
        <w:t>Limitaciones</w:t>
      </w:r>
    </w:p>
    <w:p w:rsidR="00CE48C9" w:rsidRDefault="00121BA3">
      <w:pPr>
        <w:pStyle w:val="ProductList-Body"/>
      </w:pPr>
      <w:r>
        <w:t>El Cliente no tiene la obligación de utilizar el Dispositivo Data Box para transmitir datos a Almacenamiento de Azure, como tampoco está obligado a seguir manteniendo la disponibilidad del Dispositivo Data Box o de cualquier otro producto de hardware en relación con el Servicio. El Dispositivo Data Box puede no estar disponible en ciertas regiones o jurisdicciones, e incluso donde se encuentra, está sujeto a disponibilidad. Microsoft no será responsable de los retrasos relacionados con el Servicio que estén fuera de su control directo. Microsoft se reserva el derecho de negarse a ofrecer el Servicio y el Dispositivo Data Box correspondiente a cualquier persona a su entera discreción y criterio exclusivo. Microsoft puede suspender el Servicio a su criterio, de acuerdo con los requisitos de los Servicios de Microsoft Azure en virtud de los Términos de Microsoft Online Services.</w:t>
      </w:r>
    </w:p>
    <w:p w:rsidR="00CE48C9" w:rsidRDefault="00CE48C9">
      <w:pPr>
        <w:pStyle w:val="ProductList-Body"/>
      </w:pPr>
    </w:p>
    <w:p w:rsidR="00CE48C9" w:rsidRDefault="00121BA3">
      <w:pPr>
        <w:pStyle w:val="ProductList-ClauseHeading"/>
        <w:outlineLvl w:val="2"/>
      </w:pPr>
      <w:r>
        <w:t>Términos de Servicio de Azure</w:t>
      </w:r>
    </w:p>
    <w:p w:rsidR="00CE48C9" w:rsidRDefault="00121BA3">
      <w:pPr>
        <w:pStyle w:val="ProductList-Body"/>
      </w:pPr>
      <w:r>
        <w:t xml:space="preserve">Estos Términos de Hardware de Azure Data Box (los “Términos Adicionales”) se aplican a la recepción y al uso que el Cliente haga del Dispositivo Data Box como parte del Servicio general. El uso del Servicio por parte del Cliente también está sujeto a los Términos de Servicios de Azure, que se encuentran en </w:t>
      </w:r>
      <w:hyperlink r:id="rId171">
        <w:r>
          <w:rPr>
            <w:color w:val="00467F"/>
            <w:u w:val="single"/>
          </w:rPr>
          <w:t>https://azure.microsoft.com/en-us/support/legal/</w:t>
        </w:r>
      </w:hyperlink>
      <w:r>
        <w:t xml:space="preserve">. Estos Términos Adicionales complementan, pero no enmiendan ni modifican </w:t>
      </w:r>
      <w:r>
        <w:lastRenderedPageBreak/>
        <w:t>ninguno de los términos existentes en los Términos de Servicios de Azure. Tal como se establece en estos Términos Adicionales, Microsoft puede cobrar tarifas especificadas por el Cliente en relación con su uso del Dispositivo Data Box como parte del Servicio.</w:t>
      </w:r>
    </w:p>
    <w:p w:rsidR="00CE48C9" w:rsidRDefault="00CE48C9">
      <w:pPr>
        <w:pStyle w:val="ProductList-Body"/>
      </w:pPr>
    </w:p>
    <w:p w:rsidR="00CE48C9" w:rsidRDefault="00121BA3">
      <w:pPr>
        <w:pStyle w:val="ProductList-ClauseHeading"/>
        <w:outlineLvl w:val="2"/>
      </w:pPr>
      <w:r>
        <w:t>Derechos de Uso de los Productos</w:t>
      </w:r>
    </w:p>
    <w:p w:rsidR="00CE48C9" w:rsidRDefault="00121BA3">
      <w:pPr>
        <w:pStyle w:val="ProductList-Body"/>
      </w:pPr>
      <w:r>
        <w:t xml:space="preserve">Sujeto al pago de los precios correspondientes, Microsoft autoriza al Cliente a utilizar el Dispositivo Data Box para transportar y transferir (y, cuando corresponda, procesar previamente) dichos datos, siempre que el Cliente implemente ciertas precauciones: </w:t>
      </w:r>
    </w:p>
    <w:p w:rsidR="00CE48C9" w:rsidRDefault="00121BA3" w:rsidP="00121BA3">
      <w:pPr>
        <w:pStyle w:val="ProductList-Bullet"/>
        <w:numPr>
          <w:ilvl w:val="0"/>
          <w:numId w:val="67"/>
        </w:numPr>
      </w:pPr>
      <w:r>
        <w:t xml:space="preserve">Realizar una copia de seguridad y proteger los datos antes de transmitir los datos al Dispositivo Data Box y antes de enviarlos a Almacenamiento de Azure; </w:t>
      </w:r>
    </w:p>
    <w:p w:rsidR="00CE48C9" w:rsidRDefault="00121BA3" w:rsidP="00121BA3">
      <w:pPr>
        <w:pStyle w:val="ProductList-Bullet"/>
        <w:numPr>
          <w:ilvl w:val="0"/>
          <w:numId w:val="67"/>
        </w:numPr>
      </w:pPr>
      <w:r>
        <w:t xml:space="preserve">No eliminar los datos de las instalaciones y el equipo del Cliente antes de que el Cliente haya transmitido dichos datos del Dispositivo Data Box a un Centro de Datos de Azure Designado. </w:t>
      </w:r>
    </w:p>
    <w:p w:rsidR="00CE48C9" w:rsidRDefault="00121BA3" w:rsidP="00121BA3">
      <w:pPr>
        <w:pStyle w:val="ProductList-Bullet"/>
        <w:numPr>
          <w:ilvl w:val="0"/>
          <w:numId w:val="67"/>
        </w:numPr>
      </w:pPr>
      <w:r>
        <w:t>Dejar de utilizar de inmediato el Dispositivo Data Box para transmitir datos, previa notificación de Microsoft.</w:t>
      </w:r>
    </w:p>
    <w:p w:rsidR="00CE48C9" w:rsidRDefault="00CE48C9">
      <w:pPr>
        <w:pStyle w:val="ProductList-Body"/>
      </w:pPr>
    </w:p>
    <w:p w:rsidR="00CE48C9" w:rsidRDefault="00121BA3">
      <w:pPr>
        <w:pStyle w:val="ProductList-Body"/>
      </w:pPr>
      <w:r>
        <w:t xml:space="preserve">El Cliente acepta (i) que es el único responsable de determinar la conveniencia de utilizar el Dispositivo Data Box según se establece en estos Términos Adicionales y (ii) que Microsoft no tendrá responsabilidad respecto del Cliente ni ningún otro tercero por cualquier pérdida de datos u otros daños y perjuicios.  </w:t>
      </w:r>
    </w:p>
    <w:p w:rsidR="00CE48C9" w:rsidRDefault="00CE48C9">
      <w:pPr>
        <w:pStyle w:val="ProductList-Body"/>
      </w:pPr>
    </w:p>
    <w:p w:rsidR="00CE48C9" w:rsidRDefault="00CE48C9">
      <w:pPr>
        <w:pStyle w:val="ProductList-Body"/>
      </w:pPr>
    </w:p>
    <w:p w:rsidR="00CE48C9" w:rsidRDefault="00CE48C9">
      <w:pPr>
        <w:pStyle w:val="ProductList-Body"/>
      </w:pPr>
    </w:p>
    <w:p w:rsidR="00CE48C9" w:rsidRDefault="00121BA3">
      <w:pPr>
        <w:pStyle w:val="ProductList-ClauseHeading"/>
        <w:outlineLvl w:val="2"/>
      </w:pPr>
      <w:r>
        <w:t>Posesión y Devolución del Dispositivo Data Box</w:t>
      </w:r>
    </w:p>
    <w:p w:rsidR="00CE48C9" w:rsidRDefault="00121BA3">
      <w:pPr>
        <w:pStyle w:val="ProductList-Body"/>
      </w:pPr>
      <w:r>
        <w:t xml:space="preserve">Como parte del Servicio, Microsoft permite al Cliente poseer el Dispositivo Data Box durante un período que depende del tipo de Dispositivo Data Box. Para los Dispositivos Data Box que tienen un período de posesión especificado, Microsoft puede cobrarle al Cliente tarifas adicionales diarias por la posesión del Dispositivo Data Box más allá del período especificado.  </w:t>
      </w:r>
    </w:p>
    <w:p w:rsidR="00CE48C9" w:rsidRDefault="00CE48C9">
      <w:pPr>
        <w:pStyle w:val="ProductList-Body"/>
      </w:pPr>
    </w:p>
    <w:p w:rsidR="00CE48C9" w:rsidRDefault="00121BA3">
      <w:pPr>
        <w:pStyle w:val="ProductList-ClauseHeading"/>
        <w:outlineLvl w:val="2"/>
      </w:pPr>
      <w:r>
        <w:t>Envío y Titularidad; Precios</w:t>
      </w:r>
    </w:p>
    <w:p w:rsidR="00CE48C9" w:rsidRDefault="00121BA3" w:rsidP="00121BA3">
      <w:pPr>
        <w:pStyle w:val="ProductList-Bullet"/>
        <w:numPr>
          <w:ilvl w:val="0"/>
          <w:numId w:val="68"/>
        </w:numPr>
      </w:pPr>
      <w:r>
        <w:rPr>
          <w:b/>
        </w:rPr>
        <w:t>Titularidad y Riesgo de Pérdida</w:t>
      </w:r>
      <w:r>
        <w:t xml:space="preserve">. Todos los derechos, las titularidades y los intereses de cada Dispositivo Data Box son y seguirán siendo propiedad de Microsoft, y salvo lo expresamente establecido en los Términos Adicionales, no se otorgan derechos a ningún Dispositivo Data Box (incluso en virtud de patentes, copyright, secretos comerciales, marcas registradas u otros derechos de propiedad). El Cliente compensará a Microsoft por cualquier pérdida, daño o destrucción de cualquier Dispositivo Data Box mientras se encuentre en cualquiera de las ubicaciones del Cliente, según lo descrito en Envío y Titularidad; Precios, Tabla 1. El Cliente es responsable de inspeccionar el Dispositivo Data Box al recibirlo del transportista y de informar de inmediato respecto de cualquier daño al Soporte de Microsoft en databoxsupport@microsoft.com. El Cliente es responsable de todo el riesgo de pérdida o daño del Dispositivo Data Box una vez que el transportista lo haya entregado a la dirección designada por el Cliente hasta que el transportista designado por Microsoft acepte el Dispositivo Data Box para luego devolverlo al Centro de Datos de Azure Designado. </w:t>
      </w:r>
    </w:p>
    <w:p w:rsidR="00CE48C9" w:rsidRDefault="00CE48C9">
      <w:pPr>
        <w:pStyle w:val="ProductList-Body"/>
      </w:pPr>
    </w:p>
    <w:p w:rsidR="00CE48C9" w:rsidRDefault="00121BA3" w:rsidP="00121BA3">
      <w:pPr>
        <w:pStyle w:val="ProductList-Bullet"/>
        <w:numPr>
          <w:ilvl w:val="0"/>
          <w:numId w:val="69"/>
        </w:numPr>
      </w:pPr>
      <w:r>
        <w:rPr>
          <w:b/>
        </w:rPr>
        <w:t>Precios</w:t>
      </w:r>
      <w:r>
        <w:t xml:space="preserve">. Tal como se establece en estos términos, Microsoft puede cobrar tarifas especificadas por el Cliente en relación con su uso del Dispositivo Data Box como parte del Servicio, con el plan actual de tarifas que se establece a continuación: </w:t>
      </w:r>
      <w:hyperlink r:id="rId172">
        <w:r>
          <w:rPr>
            <w:color w:val="00467F"/>
            <w:u w:val="single"/>
          </w:rPr>
          <w:t>https://go.microsoft.com/fwlink/?linkid=2052173</w:t>
        </w:r>
      </w:hyperlink>
      <w:r>
        <w:t xml:space="preserve">. Para mayor claridad, Almacenamiento de Azure y Azure IoT Hub son Servicios de Azure independientes y, si se utilizan (incluso en relación con su uso del Servicio), se aplicarán los precios medidos de Azure independientes. Para incluso mayor claridad, todo servicio de Azure que el Cliente utilice después de completar una transferencia de datos mediante el Servicio de Azure Data Box estará sujeto a tarifas de uso independientes. Para Dispositivos Data Box, Microsoft puede cobrarle al Cliente una tarifa por dispositivo perdido, como se indica en la Tabla 1 a continuación, si (i) el Dispositivo Data Box se pierde o sufre daños materiales mientras está en manos del Cliente; (ii) el Cliente no proporciona el Dispositivo Data Box al transportista designado por Microsoft para su devolución dentro del plazo posterior a la fecha en que se entregó al Cliente; o (iii) en cuanto a Data Box Edge, el Cliente no devuelve el Dispositivo Data Box dentro del plazo de treinta (30) días a partir de la terminación del Servicio, como se indica en la siguiente tabla. Microsoft se reserva el derecho de modificar las tarifas que se cobran por los tipos de Dispositivos Data Box, incluidos, entre otros, cargos diferentes por diferentes factores de forma del dispositivo. </w:t>
      </w:r>
    </w:p>
    <w:p w:rsidR="00CE48C9" w:rsidRDefault="00CE48C9">
      <w:pPr>
        <w:pStyle w:val="ProductList-Body"/>
      </w:pPr>
    </w:p>
    <w:tbl>
      <w:tblPr>
        <w:tblStyle w:val="PURTable"/>
        <w:tblW w:w="0" w:type="dxa"/>
        <w:tblLook w:val="04A0"/>
      </w:tblPr>
      <w:tblGrid>
        <w:gridCol w:w="3447"/>
        <w:gridCol w:w="7469"/>
      </w:tblGrid>
      <w:tr w:rsidR="00CE48C9">
        <w:trPr>
          <w:cnfStyle w:val="100000000000"/>
        </w:trPr>
        <w:tc>
          <w:tcPr>
            <w:tcW w:w="3800" w:type="dxa"/>
            <w:tcBorders>
              <w:top w:val="single" w:sz="4" w:space="0" w:color="6E6E6E"/>
              <w:left w:val="single" w:sz="4" w:space="0" w:color="6E6E6E"/>
              <w:bottom w:val="single" w:sz="4" w:space="0" w:color="6E6E6E"/>
              <w:right w:val="none" w:sz="4" w:space="0" w:color="6E6E6E"/>
            </w:tcBorders>
            <w:shd w:val="clear" w:color="auto" w:fill="0070C0"/>
          </w:tcPr>
          <w:p w:rsidR="00CE48C9" w:rsidRDefault="00121BA3">
            <w:pPr>
              <w:pStyle w:val="ProductList-TableBody"/>
            </w:pPr>
            <w:r>
              <w:rPr>
                <w:b/>
                <w:color w:val="FFFFFF"/>
              </w:rPr>
              <w:t>Tabla 1</w:t>
            </w:r>
          </w:p>
        </w:tc>
        <w:tc>
          <w:tcPr>
            <w:tcW w:w="8320" w:type="dxa"/>
            <w:tcBorders>
              <w:top w:val="single" w:sz="4" w:space="0" w:color="6E6E6E"/>
              <w:left w:val="none" w:sz="4" w:space="0" w:color="6E6E6E"/>
              <w:bottom w:val="single" w:sz="4" w:space="0" w:color="6E6E6E"/>
              <w:right w:val="single" w:sz="4" w:space="0" w:color="6E6E6E"/>
            </w:tcBorders>
            <w:shd w:val="clear" w:color="auto" w:fill="0070C0"/>
          </w:tcPr>
          <w:p w:rsidR="00CE48C9" w:rsidRDefault="00CE48C9">
            <w:pPr>
              <w:pStyle w:val="ProductList-TableBody"/>
              <w:jc w:val="center"/>
            </w:pP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jc w:val="center"/>
            </w:pPr>
            <w:r>
              <w:rPr>
                <w:b/>
              </w:rPr>
              <w:t>Tipo de Dispositivo Data Box</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jc w:val="center"/>
            </w:pPr>
            <w:r>
              <w:rPr>
                <w:b/>
              </w:rPr>
              <w:t>Perdido o Dañado Materialmente; Periodo de Tiempo, Montos y Cantidades</w:t>
            </w: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Data Box</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Periodo: Después de 90 Días</w:t>
            </w:r>
          </w:p>
          <w:p w:rsidR="00CE48C9" w:rsidRDefault="00121BA3">
            <w:pPr>
              <w:pStyle w:val="ProductList-TableBody"/>
            </w:pPr>
            <w:r>
              <w:t>Importe: 40,000.00 USD</w:t>
            </w: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Data Box Disk</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Periodo: Después de 90 Días</w:t>
            </w:r>
          </w:p>
          <w:p w:rsidR="00CE48C9" w:rsidRDefault="00121BA3">
            <w:pPr>
              <w:pStyle w:val="ProductList-TableBody"/>
            </w:pPr>
            <w:r>
              <w:t>Importe: 2500,00 USD por disco</w:t>
            </w: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Data Box Heavy</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Periodo: Después de 90 Días</w:t>
            </w:r>
          </w:p>
          <w:p w:rsidR="00CE48C9" w:rsidRDefault="00121BA3">
            <w:pPr>
              <w:pStyle w:val="ProductList-TableBody"/>
            </w:pPr>
            <w:r>
              <w:t>Importe: 250 000,00 USD</w:t>
            </w: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Data Box Edge</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Periodo: Si no se devuelve dentro de los 30 días siguientes a la finalización del Servicio</w:t>
            </w:r>
          </w:p>
          <w:p w:rsidR="00CE48C9" w:rsidRDefault="00121BA3">
            <w:pPr>
              <w:pStyle w:val="ProductList-TableBody"/>
            </w:pPr>
            <w:r>
              <w:t>Importe: 40,000.00 USD</w:t>
            </w:r>
          </w:p>
        </w:tc>
      </w:tr>
      <w:tr w:rsidR="00CE48C9">
        <w:tc>
          <w:tcPr>
            <w:tcW w:w="380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Data Box Gateway</w:t>
            </w:r>
          </w:p>
        </w:tc>
        <w:tc>
          <w:tcPr>
            <w:tcW w:w="8320" w:type="dxa"/>
            <w:tcBorders>
              <w:top w:val="single" w:sz="4" w:space="0" w:color="6E6E6E"/>
              <w:left w:val="single" w:sz="4" w:space="0" w:color="6E6E6E"/>
              <w:bottom w:val="single" w:sz="4" w:space="0" w:color="6E6E6E"/>
              <w:right w:val="single" w:sz="4" w:space="0" w:color="6E6E6E"/>
            </w:tcBorders>
          </w:tcPr>
          <w:p w:rsidR="00CE48C9" w:rsidRDefault="00121BA3">
            <w:pPr>
              <w:pStyle w:val="ProductList-TableBody"/>
            </w:pPr>
            <w:r>
              <w:t>N/D</w:t>
            </w:r>
          </w:p>
        </w:tc>
      </w:tr>
    </w:tbl>
    <w:p w:rsidR="00CE48C9" w:rsidRDefault="00CE48C9">
      <w:pPr>
        <w:pStyle w:val="ProductList-Body"/>
      </w:pPr>
    </w:p>
    <w:p w:rsidR="00CE48C9" w:rsidRDefault="00121BA3" w:rsidP="00121BA3">
      <w:pPr>
        <w:pStyle w:val="ProductList-Bullet"/>
        <w:numPr>
          <w:ilvl w:val="0"/>
          <w:numId w:val="70"/>
        </w:numPr>
      </w:pPr>
      <w:r>
        <w:rPr>
          <w:b/>
        </w:rPr>
        <w:t>Envío y devolución del Dispositivo Data Box</w:t>
      </w:r>
      <w:r>
        <w:t xml:space="preserve">. Para los Dispositivos Data Box que se transporten o entreguen entre el Cliente y un Centro de Datos de Azure Designado o una entidad de Microsoft, Microsoft brindará acceso a un transportista designado para dicho envío y entrega. El Cliente será responsable de los costos de envío de un Dispositivo Data Box de Microsoft o de un Centro de Datos de Azure Designado al Cliente y de los cargos de devolución de aquel, incluidos los importes medidos correspondientes a los cargos del </w:t>
      </w:r>
      <w:r>
        <w:lastRenderedPageBreak/>
        <w:t>transportista, impuestos o tarifas de aduana correspondientes. Al devolver un Dispositivo Data Box a Microsoft, el Cliente empacará y enviará el Dispositivo Data Box de acuerdo con las instrucciones de Microsoft, incluso mediante el uso de un operador designado por Microsoft y los materiales de empaquetado proporcionados por Microsoft.</w:t>
      </w:r>
    </w:p>
    <w:p w:rsidR="00CE48C9" w:rsidRDefault="00CE48C9">
      <w:pPr>
        <w:pStyle w:val="ProductList-Body"/>
      </w:pPr>
    </w:p>
    <w:p w:rsidR="00CE48C9" w:rsidRDefault="00121BA3" w:rsidP="00121BA3">
      <w:pPr>
        <w:pStyle w:val="ProductList-Bullet"/>
        <w:numPr>
          <w:ilvl w:val="0"/>
          <w:numId w:val="71"/>
        </w:numPr>
      </w:pPr>
      <w:r>
        <w:rPr>
          <w:b/>
        </w:rPr>
        <w:t>Riesgos de tránsito</w:t>
      </w:r>
      <w:r>
        <w:t>. Aunque los datos contenidos en un Dispositivo Data Box están cifrados, el Cliente reconoce que existen riesgos inherentes al envío de los datos incluidos o relacionados el Dispositivo Data Box, y que Microsoft no será responsable ante el Cliente de cualquier daño, robo o pérdida de un Dispositivo Data Box o de cualquier dato almacenado en uno, incluidos sin limitación los que puedan producirse en tránsito.</w:t>
      </w:r>
    </w:p>
    <w:p w:rsidR="00CE48C9" w:rsidRDefault="00CE48C9">
      <w:pPr>
        <w:pStyle w:val="ProductList-Body"/>
      </w:pPr>
    </w:p>
    <w:p w:rsidR="00CE48C9" w:rsidRDefault="00121BA3" w:rsidP="00121BA3">
      <w:pPr>
        <w:pStyle w:val="ProductList-Bullet"/>
        <w:numPr>
          <w:ilvl w:val="0"/>
          <w:numId w:val="72"/>
        </w:numPr>
      </w:pPr>
      <w:r>
        <w:rPr>
          <w:b/>
        </w:rPr>
        <w:t>Envío Autoadministrado</w:t>
      </w:r>
      <w:r>
        <w:t>. sin perjuicio de lo anterior, el Cliente puede utilizar el transportista designado del Cliente o al Cliente mismo para el envío y la devolución del Dispositivo Data Box al seleccionar esta opción en el portal de Servicio. Una vez seleccionado, (i) Microsoft informará al Cliente sobre la disponibilidad del Dispositivo Data Box; (ii) Microsoft preparará el Dispositivo Data Box para que lo recoja el transportista designado del Cliente o el Cliente mismo; y (iii) el Cliente coordinará con Microsoft y el personal del Centro de Datos de Azure Designado la recolección y devolución del Dispositivo Data Box por parte del transportista designado del Cliente o el Cliente directamente. La elección del envío autoadministrado por parte de un Cliente está sujeto a lo siguiente: (i) el Cliente cumple con todos los otros términos y condiciones aplicables en relación con el Servicio y el Dispositivo Data Box, lo que incluye, entre otros, los Términos de los Servicios en Línea y los Términos de Hardware de Azure Data Box; (ii) el Cliente es responsable de todo el riesgo de pérdida o daño del Dispositivo Data Box (como se establece en la sección “Envío y Titularidad; Precios”, conforme al apartado (a) “Titularidad y Riesgo de Pérdida”) desde el momento en que Microsoft pone a disposición el Dispositivo Data Box para que lo recoja el transportista designado del Cliente o el Cliente, hasta el momento en que Microsoft haya aceptado el Dispositivo Data Box del transportista designado del Cliente o el Cliente en el Centro de Datos de Azure Designado; (iii) el Cliente es responsable de los costos de envío de un Dispositivo Data Box de Microsoft o de un Centro de Datos de Azure Designado al Cliente y de los cargos de devolución de aquel, incluidos los cargos del transportista, impuestos o tarifas de aduana correspondientes; (iv) al devolver un Dispositivo Data Box a Microsoft o a un Centro de Datos de Azure Designado, el Cliente empacará y enviará el Dispositivo Data Box de acuerdo con las instrucciones de Microsoft y cualquier material de empaquetado proporcionado por Microsoft; (v) al Cliente se le cobrarán los precios aplicables (como se establece en la sección “Envío y Titularidad; Precios”, conforme al apartado (b) “Precios”) que comienzan desde el momento en que el Dispositivo Data Box está listo para que lo recojan en el lugar y la hora acordados, y cesarán una vez que se haya entregado el Dispositivo Data Box a Microsoft o al Centro de Datos de Azure Designado; y (vi) el Cliente reconoce que existen riesgos inherentes al envío de los datos incluidos o relacionados el Dispositivo Data Box, y que Microsoft no será responsable ante el Cliente de cualquier daño, robo o pérdida de un Dispositivo Data Box o de cualquier dato almacenado en uno, incluidos sin limitación los que puedan producirse en tránsito cuando se envía a través de transportista designado por el Cliente.</w:t>
      </w:r>
    </w:p>
    <w:p w:rsidR="00CE48C9" w:rsidRDefault="00CE48C9">
      <w:pPr>
        <w:pStyle w:val="ProductList-Body"/>
      </w:pPr>
    </w:p>
    <w:p w:rsidR="00CE48C9" w:rsidRDefault="00121BA3">
      <w:pPr>
        <w:pStyle w:val="ProductList-ClauseHeading"/>
        <w:outlineLvl w:val="2"/>
      </w:pPr>
      <w:r>
        <w:t>Responsabilidades si el Cliente Mueve un Dispositivo Data Box entre Ubicaciones</w:t>
      </w:r>
    </w:p>
    <w:p w:rsidR="00CE48C9" w:rsidRDefault="00121BA3">
      <w:pPr>
        <w:pStyle w:val="ProductList-Body"/>
      </w:pPr>
      <w:r>
        <w:t>Mientras el Cliente esté en posesión de un Dispositivo Data Box, el Cliente puede, a su exclusivo riesgo y costo, transportar el Dispositivo Data Box a sus diferentes ubicaciones para cargar sus datos de acuerdo con esta sección y los requisitos de los Términos Adicionales. El Cliente es responsable de obtener, a su propio riesgo y costo, cualquier licencia de exportación, licencia de importación y otra autorización oficial para la exportación e importación del Dispositivo Data Box y el Software asociado y los datos del Cliente a cualquier otra ubicación del Cliente. El Cliente también será responsable del despacho de aduanas en cualquier ubicación que no sea la del Cliente, y asumirá todos los aranceles, impuestos y otros cargos oficiales pagaderos en la importación, así como todos los costos y riesgos de llevar a cabo los trámites aduaneros de manera oportuna. El Cliente acepta asumir la responsabilidad de cumplir con de todas las leyes y reglamentos aplicables de importación, exportación y comercio en general si el Cliente decide transportar el Dispositivo Data Box fuera del país donde el Cliente recibe el Dispositivo Data Box. Sin perjuicio de lo anterior, si el Cliente transporta el Dispositivo Data Box a una ubicación diferente, según se establece en esta sección, el Cliente acepta que el Dispositivo Data Box vuelva a la ubicación del país donde el Cliente recibió dicho dispositivo inicialmente, antes de devolver el Dispositivo Data Box al punto de origen original, ya sea una entidad de Microsoft especificada o un Centro de Datos de Azure Designado. Si se solicita, Microsoft puede proporcionar una lista de compañías que pueden ayudar al Cliente a importar o exportar el Dispositivo Data Box, pero Microsoft no respalda, apoya ni representa a ninguna de las compañías enumeradas, y Microsoft se exime de cualquier responsabilidad por daños y perjuicios u obligaciones en los que el Cliente pueda incurrir como resultado de dichos servicios.</w:t>
      </w:r>
    </w:p>
    <w:p w:rsidR="00CE48C9" w:rsidRDefault="00CE48C9">
      <w:pPr>
        <w:pStyle w:val="ProductList-Body"/>
      </w:pPr>
    </w:p>
    <w:p w:rsidR="00CE48C9" w:rsidRDefault="00121BA3">
      <w:pPr>
        <w:pStyle w:val="ProductList-ClauseHeading"/>
        <w:outlineLvl w:val="2"/>
      </w:pPr>
      <w:r>
        <w:t>Exclusión de Garantía</w:t>
      </w:r>
    </w:p>
    <w:p w:rsidR="00CE48C9" w:rsidRDefault="00121BA3">
      <w:pPr>
        <w:pStyle w:val="ProductList-Body"/>
      </w:pPr>
      <w:r>
        <w:rPr>
          <w:b/>
        </w:rPr>
        <w:t>Microsoft proporciona el Dispositivo Data Box y toda ayuda de Microsoft en relación con el Dispositivo Data Box, "tal cual" sin ninguna garantía de calidad, titularidad, ausencia de infracción de derechos, comerciabilidad e idoneidad para un propósito específico. El Cliente asume el riesgo de utilizarlos.</w:t>
      </w:r>
    </w:p>
    <w:p w:rsidR="00CE48C9" w:rsidRDefault="00CE48C9">
      <w:pPr>
        <w:pStyle w:val="ProductList-Body"/>
      </w:pPr>
    </w:p>
    <w:p w:rsidR="00CE48C9" w:rsidRDefault="00121BA3">
      <w:pPr>
        <w:pStyle w:val="ProductList-ClauseHeading"/>
        <w:outlineLvl w:val="2"/>
      </w:pPr>
      <w:r>
        <w:t>Legislación de control de exportaciones de Estados Unidos</w:t>
      </w:r>
    </w:p>
    <w:p w:rsidR="00CE48C9" w:rsidRDefault="00121BA3">
      <w:pPr>
        <w:pStyle w:val="ProductList-Body"/>
      </w:pPr>
      <w:r>
        <w:t>Los Dispositivos Data Box están sujetos a las disposiciones del contrato de licencias por volumen del Cliente, el Contrato de Suscripción a Azure u otro contrato con el cliente en relación con la jurisdicción en materia de exportaciones de Estados Unidos.</w:t>
      </w:r>
    </w:p>
    <w:p w:rsidR="00CE48C9" w:rsidRDefault="00CE48C9">
      <w:pPr>
        <w:pStyle w:val="ProductList-Body"/>
      </w:pPr>
    </w:p>
    <w:p w:rsidR="00CE48C9" w:rsidRDefault="00121BA3">
      <w:pPr>
        <w:pStyle w:val="ProductList-ClauseHeading"/>
        <w:outlineLvl w:val="2"/>
      </w:pPr>
      <w:r>
        <w:t>Privacidad; Procesamiento de los Datos Personales</w:t>
      </w:r>
    </w:p>
    <w:p w:rsidR="00CE48C9" w:rsidRDefault="00121BA3" w:rsidP="00121BA3">
      <w:pPr>
        <w:pStyle w:val="ProductList-Bullet"/>
        <w:numPr>
          <w:ilvl w:val="0"/>
          <w:numId w:val="73"/>
        </w:numPr>
      </w:pPr>
      <w:r>
        <w:rPr>
          <w:b/>
        </w:rPr>
        <w:t>Privacidad</w:t>
      </w:r>
      <w:r>
        <w:t xml:space="preserve">. La Declaración de Privacidad de Microsoft se aplica al Servicio y al Dispositivo Data Box en virtud de estos Términos Adicionales.  </w:t>
      </w:r>
    </w:p>
    <w:p w:rsidR="00CE48C9" w:rsidRDefault="00121BA3" w:rsidP="00121BA3">
      <w:pPr>
        <w:pStyle w:val="ProductList-Bullet"/>
        <w:numPr>
          <w:ilvl w:val="0"/>
          <w:numId w:val="73"/>
        </w:numPr>
      </w:pPr>
      <w:r>
        <w:rPr>
          <w:b/>
        </w:rPr>
        <w:t>Términos</w:t>
      </w:r>
      <w:r>
        <w:t>. El Cliente acepta cumplir con todas las leyes de protección de datos que se aplican a su uso del Servicio, a su gestión de los datos con el Dispositivo Data Box o en Almacenamiento de Azure o a los traslados del Dispositivo Data Box como se describe en la sección Responsabilidades si el Cliente mueve un Dispositivo Data Box entre ubicaciones anterior.</w:t>
      </w:r>
    </w:p>
    <w:p w:rsidR="00CE48C9" w:rsidRDefault="00121BA3" w:rsidP="00121BA3">
      <w:pPr>
        <w:pStyle w:val="ProductList-Bullet"/>
        <w:numPr>
          <w:ilvl w:val="0"/>
          <w:numId w:val="73"/>
        </w:numPr>
      </w:pPr>
      <w:r>
        <w:rPr>
          <w:b/>
        </w:rPr>
        <w:lastRenderedPageBreak/>
        <w:t>Procesamiento de los Datos Personales</w:t>
      </w:r>
      <w:r>
        <w:t xml:space="preserve">. En la medida en que Microsoft sea un procesador o subprocesador de datos personales en relación con el software, Microsoft adhiere a los compromisos de los Términos del Reglamento General de Protección de Datos de la Unión Europea respecto de los Términos de los Servicios en Línea para todos los clientes, con efecto a partir del 25 de mayo de 2018 en </w:t>
      </w:r>
      <w:hyperlink r:id="rId173">
        <w:r>
          <w:rPr>
            <w:color w:val="00467F"/>
            <w:u w:val="single"/>
          </w:rPr>
          <w:t>http://go.microsoft.com/?linkid=9840733</w:t>
        </w:r>
      </w:hyperlink>
      <w:r>
        <w:t>.</w:t>
      </w:r>
    </w:p>
    <w:p w:rsidR="00CE48C9" w:rsidRDefault="00CE48C9">
      <w:pPr>
        <w:pStyle w:val="ProductList-Body"/>
        <w:jc w:val="right"/>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CE48C9">
      <w:pPr>
        <w:pStyle w:val="ProductList-Body"/>
      </w:pPr>
    </w:p>
    <w:p w:rsidR="00CE48C9" w:rsidRDefault="00121BA3">
      <w:pPr>
        <w:pStyle w:val="ProductList-SectionHeading"/>
        <w:pageBreakBefore/>
        <w:outlineLvl w:val="0"/>
      </w:pPr>
      <w:bookmarkStart w:id="431" w:name="_Sec1230"/>
      <w:bookmarkEnd w:id="425"/>
      <w:r>
        <w:lastRenderedPageBreak/>
        <w:t>Apéndice H: Beneficios de Uso de Estudiante y Programas Academic</w:t>
      </w:r>
      <w:r w:rsidR="000D6B75">
        <w:fldChar w:fldCharType="begin"/>
      </w:r>
      <w:r>
        <w:instrText xml:space="preserve"> TC "</w:instrText>
      </w:r>
      <w:bookmarkStart w:id="432" w:name="_Toc15833633"/>
      <w:r>
        <w:instrText>Apéndice H: Beneficios de Uso de Estudiante y Programas Academic</w:instrText>
      </w:r>
      <w:bookmarkEnd w:id="432"/>
      <w:r>
        <w:instrText>" \l 1</w:instrText>
      </w:r>
      <w:r w:rsidR="000D6B75">
        <w:fldChar w:fldCharType="end"/>
      </w:r>
    </w:p>
    <w:p w:rsidR="00CE48C9" w:rsidRDefault="00121BA3">
      <w:pPr>
        <w:pStyle w:val="ProductList-Body"/>
      </w:pPr>
      <w:r>
        <w:t xml:space="preserve">Esta sección destaca los beneficios específicos proporcionados a los estudiantes en Open Value Subscription para Education Solutions, Contrato School, Enrollment for Education Solutions y programas Proveedor de Soluciones en la Nube. </w:t>
      </w:r>
    </w:p>
    <w:p w:rsidR="00CE48C9" w:rsidRDefault="00121BA3">
      <w:pPr>
        <w:pStyle w:val="ProductList-Offering1Heading"/>
        <w:outlineLvl w:val="1"/>
      </w:pPr>
      <w:r>
        <w:t>Derechos de Beneficio de Uso de Estudiante por Programa Cualificado</w:t>
      </w:r>
      <w:r w:rsidR="000D6B75">
        <w:fldChar w:fldCharType="begin"/>
      </w:r>
      <w:r>
        <w:instrText xml:space="preserve"> TC "</w:instrText>
      </w:r>
      <w:bookmarkStart w:id="433" w:name="_Toc15833634"/>
      <w:r>
        <w:instrText>Derechos de Beneficio de Uso de Estudiante por Programa Cualificado</w:instrText>
      </w:r>
      <w:bookmarkEnd w:id="433"/>
      <w:r>
        <w:instrText>" \l 2</w:instrText>
      </w:r>
      <w:r w:rsidR="000D6B75">
        <w:fldChar w:fldCharType="end"/>
      </w:r>
    </w:p>
    <w:p w:rsidR="00CE48C9" w:rsidRDefault="00121BA3">
      <w:pPr>
        <w:pStyle w:val="ProductList-Body"/>
      </w:pPr>
      <w:r>
        <w:t xml:space="preserve">La siguiente tabla define los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Beneficios de Uso de Estudiante</w:t>
      </w:r>
      <w:r w:rsidR="000D6B75">
        <w:fldChar w:fldCharType="end"/>
      </w:r>
      <w:r>
        <w:t xml:space="preserve"> para productos específicos licenciados a través de programas Academic. Para cada Producto en la primera columna, se enumera(n) el(los) Producto(s) de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 de Uso de Estudiante</w:t>
      </w:r>
      <w:r w:rsidR="000D6B75">
        <w:fldChar w:fldCharType="end"/>
      </w:r>
      <w:r>
        <w:t xml:space="preserve"> junto con la cantidad de licencias disponibles para Estudiantes por licencia de miembro del Profesorado, Personal pagado,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 Cualificado de Education</w:t>
      </w:r>
      <w:r w:rsidR="000D6B75">
        <w:fldChar w:fldCharType="end"/>
      </w:r>
      <w:r>
        <w:t xml:space="preserve"> o </w:t>
      </w:r>
      <w:r w:rsidR="000D6B75">
        <w:fldChar w:fldCharType="begin"/>
      </w:r>
      <w:r>
        <w:instrText xml:space="preserve"> AutoTextList   \s NoStyle \t "Cualquier empleado (incluido un empleado Estudiante), contratista o voluntario de la Institución que utilice un Producto o Dispositivo Cualificado en beneficio de la institución o en el ámbito de la relación del usuario con la Institución. Consulte la definición completa." </w:instrText>
      </w:r>
      <w:r w:rsidR="000D6B75">
        <w:fldChar w:fldCharType="separate"/>
      </w:r>
      <w:r>
        <w:rPr>
          <w:color w:val="0563C1"/>
        </w:rPr>
        <w:t>Trabajador del Conocimiento</w:t>
      </w:r>
      <w:r w:rsidR="000D6B75">
        <w:fldChar w:fldCharType="end"/>
      </w:r>
      <w:r>
        <w:t>.</w:t>
      </w:r>
    </w:p>
    <w:p w:rsidR="00CE48C9" w:rsidRDefault="00CE48C9">
      <w:pPr>
        <w:pStyle w:val="ProductList-Body"/>
      </w:pPr>
    </w:p>
    <w:tbl>
      <w:tblPr>
        <w:tblStyle w:val="PURTable"/>
        <w:tblW w:w="0" w:type="dxa"/>
        <w:tblLook w:val="04A0"/>
      </w:tblPr>
      <w:tblGrid>
        <w:gridCol w:w="2226"/>
        <w:gridCol w:w="4460"/>
        <w:gridCol w:w="2676"/>
        <w:gridCol w:w="1554"/>
      </w:tblGrid>
      <w:tr w:rsidR="00CE48C9">
        <w:trPr>
          <w:cnfStyle w:val="100000000000"/>
        </w:trPr>
        <w:tc>
          <w:tcPr>
            <w:tcW w:w="2440" w:type="dxa"/>
            <w:tcBorders>
              <w:right w:val="single" w:sz="4" w:space="0" w:color="FFFFFF"/>
            </w:tcBorders>
            <w:shd w:val="clear" w:color="auto" w:fill="0070C0"/>
          </w:tcPr>
          <w:p w:rsidR="00CE48C9" w:rsidRDefault="00121BA3">
            <w:pPr>
              <w:pStyle w:val="ProductList-TableBody"/>
              <w:jc w:val="center"/>
            </w:pPr>
            <w:r>
              <w:rPr>
                <w:color w:val="FFFFFF"/>
              </w:rPr>
              <w:t>Producto Cualificado</w:t>
            </w:r>
          </w:p>
        </w:tc>
        <w:tc>
          <w:tcPr>
            <w:tcW w:w="5020" w:type="dxa"/>
            <w:tcBorders>
              <w:left w:val="single" w:sz="4" w:space="0" w:color="FFFFFF"/>
              <w:right w:val="single" w:sz="4" w:space="0" w:color="FFFFFF"/>
            </w:tcBorders>
            <w:shd w:val="clear" w:color="auto" w:fill="0070C0"/>
          </w:tcPr>
          <w:p w:rsidR="00CE48C9" w:rsidRDefault="00121BA3">
            <w:pPr>
              <w:pStyle w:val="ProductList-TableBody"/>
              <w:jc w:val="center"/>
            </w:pPr>
            <w:r>
              <w:rPr>
                <w:color w:val="FFFFFF"/>
              </w:rPr>
              <w:t>Beneficio de Uso de Estudiante</w:t>
            </w:r>
            <w:r>
              <w:rPr>
                <w:vertAlign w:val="superscript"/>
              </w:rPr>
              <w:t>1</w:t>
            </w:r>
          </w:p>
        </w:tc>
        <w:tc>
          <w:tcPr>
            <w:tcW w:w="2940" w:type="dxa"/>
            <w:tcBorders>
              <w:left w:val="single" w:sz="4" w:space="0" w:color="FFFFFF"/>
              <w:right w:val="single" w:sz="4" w:space="0" w:color="FFFFFF"/>
            </w:tcBorders>
            <w:shd w:val="clear" w:color="auto" w:fill="0070C0"/>
          </w:tcPr>
          <w:p w:rsidR="00CE48C9" w:rsidRDefault="00121BA3">
            <w:pPr>
              <w:pStyle w:val="ProductList-TableBody"/>
              <w:jc w:val="center"/>
            </w:pPr>
            <w:r>
              <w:rPr>
                <w:color w:val="FFFFFF"/>
              </w:rPr>
              <w:t>Disponibilidad del programa</w:t>
            </w:r>
          </w:p>
        </w:tc>
        <w:tc>
          <w:tcPr>
            <w:tcW w:w="1600" w:type="dxa"/>
            <w:tcBorders>
              <w:left w:val="single" w:sz="4" w:space="0" w:color="FFFFFF"/>
            </w:tcBorders>
            <w:shd w:val="clear" w:color="auto" w:fill="0070C0"/>
          </w:tcPr>
          <w:p w:rsidR="00CE48C9" w:rsidRDefault="00121BA3">
            <w:pPr>
              <w:pStyle w:val="ProductList-TableBody"/>
              <w:jc w:val="center"/>
            </w:pPr>
            <w:r>
              <w:rPr>
                <w:color w:val="FFFFFF"/>
              </w:rPr>
              <w:t>Instancias de Estudiante Proporcionadas por Profesor/Docente o Trabajador del Conocimiento</w:t>
            </w:r>
          </w:p>
          <w:p w:rsidR="00CE48C9" w:rsidRDefault="00CE48C9">
            <w:pPr>
              <w:pStyle w:val="ProductList-TableBody"/>
              <w:jc w:val="center"/>
            </w:pPr>
          </w:p>
        </w:tc>
      </w:tr>
      <w:tr w:rsidR="00CE48C9">
        <w:tc>
          <w:tcPr>
            <w:tcW w:w="2440" w:type="dxa"/>
            <w:tcBorders>
              <w:bottom w:val="dashed" w:sz="4" w:space="0" w:color="6E6E6E"/>
              <w:right w:val="single" w:sz="4" w:space="0" w:color="6E6E6E"/>
            </w:tcBorders>
          </w:tcPr>
          <w:p w:rsidR="00CE48C9" w:rsidRDefault="00121BA3">
            <w:pPr>
              <w:pStyle w:val="ProductList-TableBody"/>
            </w:pPr>
            <w:r>
              <w:t>Advanced Threat Analytics</w:t>
            </w:r>
          </w:p>
        </w:tc>
        <w:tc>
          <w:tcPr>
            <w:tcW w:w="5020" w:type="dxa"/>
            <w:tcBorders>
              <w:left w:val="single" w:sz="4" w:space="0" w:color="6E6E6E"/>
              <w:bottom w:val="dashed" w:sz="4" w:space="0" w:color="6E6E6E"/>
              <w:right w:val="single" w:sz="4" w:space="0" w:color="6E6E6E"/>
            </w:tcBorders>
          </w:tcPr>
          <w:p w:rsidR="00CE48C9" w:rsidRDefault="00121BA3">
            <w:pPr>
              <w:pStyle w:val="ProductList-TableBody"/>
            </w:pPr>
            <w:r>
              <w:t>Advanced Threat Analytics</w:t>
            </w:r>
          </w:p>
        </w:tc>
        <w:tc>
          <w:tcPr>
            <w:tcW w:w="2940" w:type="dxa"/>
            <w:tcBorders>
              <w:left w:val="single" w:sz="4" w:space="0" w:color="6E6E6E"/>
              <w:bottom w:val="dashed" w:sz="4" w:space="0" w:color="6E6E6E"/>
              <w:right w:val="single" w:sz="4" w:space="0" w:color="6E6E6E"/>
            </w:tcBorders>
          </w:tcPr>
          <w:p w:rsidR="00CE48C9" w:rsidRDefault="00121BA3">
            <w:pPr>
              <w:pStyle w:val="ProductList-TableBody"/>
            </w:pPr>
            <w:r>
              <w:t>OVS-ES, School, EES</w:t>
            </w:r>
          </w:p>
        </w:tc>
        <w:tc>
          <w:tcPr>
            <w:tcW w:w="1600" w:type="dxa"/>
            <w:tcBorders>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Azure Active Directory Premium Plan 1</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Azure Active Directory Premium Plan 1</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Azure Active Directory Premium Plan 2</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Azure Active Directory Premium Plan 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Desktop Education</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Actualización de O365 ProPlus y Windows 10 Education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 EES (anterior a 2017)</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Enterprise Mobility + Security A3/E3</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Azure Active Directory Premium Plan 1, Advanced Threat Analytics, Microsoft Intune for Education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Enterprise Mobility + Security A5/E5</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Enterprise Mobility + Security A3 Student Use Benefit, Azure Advanced Threat Protection, Azure Active Directory Premium Plan 2, Microsoft Cloud App Security</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Microsoft 365 Education A3</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Beneficio de Uso de Estudiante de Office 365 A3, Beneficio de Uso de Estudiante de Enterprise Mobility + Security A3, Beneficio de Uso de Estudiante2 de Windows 10 Education A3, 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left w:val="none" w:sz="4" w:space="0" w:color="6E6E6E"/>
              <w:bottom w:val="dashed" w:sz="4" w:space="0" w:color="6E6E6E"/>
              <w:right w:val="single" w:sz="4" w:space="0" w:color="6E6E6E"/>
            </w:tcBorders>
          </w:tcPr>
          <w:p w:rsidR="00CE48C9" w:rsidRDefault="00121BA3">
            <w:pPr>
              <w:pStyle w:val="ProductList-TableBody"/>
            </w:pPr>
            <w:r>
              <w:t>Microsoft 365 Education A5</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Beneficio de Uso de Estudiante de Office 365 A5, Beneficio de Uso de Estudiante de Enterprise Mobility + Security A5, Beneficio de Uso de Estudiante2 de Windows 10 Education A3, 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left w:val="none" w:sz="4" w:space="0" w:color="6E6E6E"/>
              <w:bottom w:val="dashed" w:sz="4" w:space="0" w:color="6E6E6E"/>
              <w:right w:val="single" w:sz="4" w:space="0" w:color="6E6E6E"/>
            </w:tcBorders>
          </w:tcPr>
          <w:p w:rsidR="00CE48C9" w:rsidRDefault="00121BA3">
            <w:pPr>
              <w:pStyle w:val="ProductList-TableBody"/>
            </w:pPr>
            <w:r>
              <w:t>Microsoft 365 A5 Security</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Office 365 Advanced Threat Protection Plan 1, Azure Active Directory Premium Plan 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Microsoft Intune for Education</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Microsoft Intune for Education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Minecraft: Education Edition</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Minecraft: Education Edition</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Plan 1 de Protección contra amenazas avanzada de Office 365</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Plan 1 de Protección contra amenazas avanzada de Office 365</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Office 365 ProPlus</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Office 365 ProPlus</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Office 365 A3</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Office 365 A1, Office 365 ProPlus, Office 365 Cloud App Security</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Office 365 A5</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Beneficio de Uso de Estudiante de Office 365 A3, Office 365 Advanced Threat Protection Plan 2, Office 365 Advanced Compliance</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EES, 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left w:val="none" w:sz="4" w:space="0" w:color="6E6E6E"/>
              <w:bottom w:val="dashed" w:sz="4" w:space="0" w:color="6E6E6E"/>
              <w:right w:val="single" w:sz="4" w:space="0" w:color="6E6E6E"/>
            </w:tcBorders>
          </w:tcPr>
          <w:p w:rsidR="00CE48C9" w:rsidRDefault="00121BA3">
            <w:pPr>
              <w:pStyle w:val="ProductList-TableBody"/>
            </w:pPr>
            <w:r>
              <w:t>Office Professional Plus</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Office 365 Pro Plus</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 EES (anterior a 2017)</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15</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 xml:space="preserve"> Windows 10 Education A3 (por Usuario)</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Windows 10 Education A3 (por Usuario)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 xml:space="preserve"> Windows 10 Education A5 (por Usuario)</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Windows 10 Education A3 (por Usuario)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CSP</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 xml:space="preserve"> Windows 10 Education E3 (por Usuario)</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Windows 10 Education E3 (por Usuario)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Windows 10 Education E5 (por Usuario)</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Windows 10 Education E3 (por Usuario)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EES (2017)</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r w:rsidR="00CE48C9">
        <w:tc>
          <w:tcPr>
            <w:tcW w:w="2440" w:type="dxa"/>
            <w:tcBorders>
              <w:top w:val="dashed" w:sz="4" w:space="0" w:color="6E6E6E"/>
              <w:bottom w:val="dashed" w:sz="4" w:space="0" w:color="6E6E6E"/>
              <w:right w:val="single" w:sz="4" w:space="0" w:color="6E6E6E"/>
            </w:tcBorders>
          </w:tcPr>
          <w:p w:rsidR="00CE48C9" w:rsidRDefault="00121BA3">
            <w:pPr>
              <w:pStyle w:val="ProductList-TableBody"/>
            </w:pPr>
            <w:r>
              <w:t>Windows 10 Education E5 (por Dispositivo)</w:t>
            </w:r>
          </w:p>
        </w:tc>
        <w:tc>
          <w:tcPr>
            <w:tcW w:w="502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Windows 10 Education E3 (por Dispositivo)</w:t>
            </w:r>
            <w:r>
              <w:rPr>
                <w:vertAlign w:val="superscript"/>
              </w:rPr>
              <w:t>2</w:t>
            </w:r>
          </w:p>
        </w:tc>
        <w:tc>
          <w:tcPr>
            <w:tcW w:w="2940" w:type="dxa"/>
            <w:tcBorders>
              <w:top w:val="dashed" w:sz="4" w:space="0" w:color="6E6E6E"/>
              <w:left w:val="single" w:sz="4" w:space="0" w:color="6E6E6E"/>
              <w:bottom w:val="dashed" w:sz="4" w:space="0" w:color="6E6E6E"/>
              <w:right w:val="single" w:sz="4" w:space="0" w:color="6E6E6E"/>
            </w:tcBorders>
          </w:tcPr>
          <w:p w:rsidR="00CE48C9" w:rsidRDefault="00121BA3">
            <w:pPr>
              <w:pStyle w:val="ProductList-TableBody"/>
            </w:pPr>
            <w:r>
              <w:t>OVS-ES, School</w:t>
            </w:r>
          </w:p>
        </w:tc>
        <w:tc>
          <w:tcPr>
            <w:tcW w:w="1600" w:type="dxa"/>
            <w:tcBorders>
              <w:top w:val="dashed" w:sz="4" w:space="0" w:color="6E6E6E"/>
              <w:left w:val="single" w:sz="4" w:space="0" w:color="6E6E6E"/>
              <w:bottom w:val="dashed" w:sz="4" w:space="0" w:color="6E6E6E"/>
              <w:right w:val="none" w:sz="4" w:space="0" w:color="6E6E6E"/>
            </w:tcBorders>
          </w:tcPr>
          <w:p w:rsidR="00CE48C9" w:rsidRDefault="00121BA3">
            <w:pPr>
              <w:pStyle w:val="ProductList-TableBody"/>
            </w:pPr>
            <w:r>
              <w:t>40</w:t>
            </w:r>
          </w:p>
        </w:tc>
      </w:tr>
    </w:tbl>
    <w:p w:rsidR="00CE48C9" w:rsidRDefault="00121BA3">
      <w:pPr>
        <w:pStyle w:val="ProductList-Body"/>
      </w:pPr>
      <w:r>
        <w:t xml:space="preserve">Las </w:t>
      </w:r>
      <w:r>
        <w:rPr>
          <w:i/>
          <w:vertAlign w:val="superscript"/>
        </w:rPr>
        <w:t>1</w:t>
      </w:r>
      <w:r>
        <w:rPr>
          <w:i/>
        </w:rPr>
        <w:t>Licencias adquiridas mediante el Beneficio de Uso de Estudiante no son elegibles para los Beneficio de Software Assurance.</w:t>
      </w:r>
    </w:p>
    <w:p w:rsidR="00CE48C9" w:rsidRDefault="00121BA3">
      <w:pPr>
        <w:pStyle w:val="ProductList-Body"/>
      </w:pPr>
      <w:r>
        <w:rPr>
          <w:i/>
          <w:vertAlign w:val="superscript"/>
        </w:rPr>
        <w:t>2</w:t>
      </w:r>
      <w:r>
        <w:rPr>
          <w:i/>
        </w:rPr>
        <w:t>El Beneficio de Uso de Estudiante incluye derechos solo para Windows 10 E3/A3.</w:t>
      </w:r>
    </w:p>
    <w:p w:rsidR="00CE48C9" w:rsidRDefault="00CE48C9">
      <w:pPr>
        <w:pStyle w:val="ProductList-Body"/>
      </w:pPr>
    </w:p>
    <w:p w:rsidR="00CE48C9" w:rsidRDefault="00121BA3">
      <w:pPr>
        <w:pStyle w:val="ProductList-ClauseHeading"/>
        <w:outlineLvl w:val="2"/>
      </w:pPr>
      <w:r>
        <w:lastRenderedPageBreak/>
        <w:t>Limitaciones del Sistema Operativo de Equipo de Escritorio Windows</w:t>
      </w:r>
    </w:p>
    <w:p w:rsidR="00CE48C9" w:rsidRDefault="00121BA3">
      <w:pPr>
        <w:pStyle w:val="ProductList-Body"/>
      </w:pPr>
      <w:r>
        <w:t xml:space="preserve">Las </w:t>
      </w:r>
      <w:r w:rsidR="000D6B75">
        <w:fldChar w:fldCharType="begin"/>
      </w:r>
      <w:r>
        <w:instrText xml:space="preserve"> AutoTextList   \s NoStyle \t "Licencia es el derecho a descargar, instalar o utilizar un Producto y acceder a él." </w:instrText>
      </w:r>
      <w:r w:rsidR="000D6B75">
        <w:fldChar w:fldCharType="separate"/>
      </w:r>
      <w:r>
        <w:rPr>
          <w:color w:val="0563C1"/>
        </w:rPr>
        <w:t>Licencias</w:t>
      </w:r>
      <w:r w:rsidR="000D6B75">
        <w:fldChar w:fldCharType="end"/>
      </w:r>
      <w:r>
        <w:t xml:space="preserve"> adquiridas mediante el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 de Uso de Estudiante</w:t>
      </w:r>
      <w:r w:rsidR="000D6B75">
        <w:fldChar w:fldCharType="end"/>
      </w:r>
      <w:r>
        <w:t xml:space="preserve"> no incluyen derechos de virtualización de Windows.</w:t>
      </w:r>
    </w:p>
    <w:p w:rsidR="00CE48C9" w:rsidRDefault="00CE48C9">
      <w:pPr>
        <w:pStyle w:val="ProductList-Body"/>
      </w:pPr>
    </w:p>
    <w:p w:rsidR="00CE48C9" w:rsidRDefault="00121BA3">
      <w:pPr>
        <w:pStyle w:val="ProductList-Offering1Heading"/>
        <w:outlineLvl w:val="1"/>
      </w:pPr>
      <w:r>
        <w:t>Escenarios de Producto de Plataforma Education (EPP) combinados</w:t>
      </w:r>
      <w:r w:rsidR="000D6B75">
        <w:fldChar w:fldCharType="begin"/>
      </w:r>
      <w:r>
        <w:instrText xml:space="preserve"> TC "</w:instrText>
      </w:r>
      <w:bookmarkStart w:id="434" w:name="_Toc15833635"/>
      <w:r>
        <w:instrText>Escenarios de Producto de Plataforma Education (EPP) combinados</w:instrText>
      </w:r>
      <w:bookmarkEnd w:id="434"/>
      <w:r>
        <w:instrText>" \l 2</w:instrText>
      </w:r>
      <w:r w:rsidR="000D6B75">
        <w:fldChar w:fldCharType="end"/>
      </w:r>
    </w:p>
    <w:p w:rsidR="00CE48C9" w:rsidRDefault="00121BA3">
      <w:pPr>
        <w:pStyle w:val="ProductList-Body"/>
      </w:pPr>
      <w:r>
        <w:t xml:space="preserve">Para Enrollment for Education Solutions (versión de 2018), puede pedirse una combinación de Producto de Plataforma Education para satisfacer un compromiso en el nivel de toda la organización, según se define en la tabla siguiente. El Producto Cualificado para el derecho </w:t>
      </w:r>
      <w:r w:rsidR="000D6B75">
        <w:fldChar w:fldCharType="begin"/>
      </w:r>
      <w:r>
        <w:instrText xml:space="preserve"> AutoTextList   \s NoStyle \t "Beneficio de Uso de Estudiante: La opción con la que cuentan las Instituciones que licencian un Producto cualificado para su Recuento de toda la Organización para licenciar un Producto con vistas a que lo utilicen sus Estudiantes en una proporción de 1:15 o 1:40 Estudiantes por Trabajador del Conocimiento (o usuario del personal/profesorado) sin costo adicional" </w:instrText>
      </w:r>
      <w:r w:rsidR="000D6B75">
        <w:fldChar w:fldCharType="separate"/>
      </w:r>
      <w:r>
        <w:rPr>
          <w:color w:val="0563C1"/>
        </w:rPr>
        <w:t>Beneficios de Uso de Estudiante</w:t>
      </w:r>
      <w:r w:rsidR="000D6B75">
        <w:fldChar w:fldCharType="end"/>
      </w:r>
      <w:r>
        <w:t xml:space="preserve"> se establecerá según el plan o la edición inferiores de los EPP pedidos, tal como se muestra en la tabla siguiente, y se basarán en el número total de </w:t>
      </w:r>
      <w:r w:rsidR="000D6B75">
        <w:fldChar w:fldCharType="begin"/>
      </w:r>
      <w:r>
        <w:instrText xml:space="preserve"> AutoTextList   \s NoStyle \t "Usuario Cualificado de Education es un empleado o contratista (excepto los Estudiantes) que accede o usa el Producto de Plataforma Education en beneficio de la Institución." </w:instrText>
      </w:r>
      <w:r w:rsidR="000D6B75">
        <w:fldChar w:fldCharType="separate"/>
      </w:r>
      <w:r>
        <w:rPr>
          <w:color w:val="0563C1"/>
        </w:rPr>
        <w:t>Usuarios Cualificados de Education</w:t>
      </w:r>
      <w:r w:rsidR="000D6B75">
        <w:fldChar w:fldCharType="end"/>
      </w:r>
      <w:r>
        <w:t xml:space="preserve"> cubiertos.</w:t>
      </w:r>
    </w:p>
    <w:p w:rsidR="00CE48C9" w:rsidRDefault="00CE48C9">
      <w:pPr>
        <w:pStyle w:val="ProductList-Body"/>
      </w:pPr>
    </w:p>
    <w:tbl>
      <w:tblPr>
        <w:tblStyle w:val="PURTable"/>
        <w:tblW w:w="0" w:type="dxa"/>
        <w:tblLook w:val="04A0"/>
      </w:tblPr>
      <w:tblGrid>
        <w:gridCol w:w="5618"/>
        <w:gridCol w:w="5298"/>
      </w:tblGrid>
      <w:tr w:rsidR="00CE48C9">
        <w:trPr>
          <w:cnfStyle w:val="100000000000"/>
        </w:trPr>
        <w:tc>
          <w:tcPr>
            <w:tcW w:w="6240" w:type="dxa"/>
            <w:shd w:val="clear" w:color="auto" w:fill="0070C0"/>
          </w:tcPr>
          <w:p w:rsidR="00CE48C9" w:rsidRDefault="00121BA3">
            <w:pPr>
              <w:pStyle w:val="ProductList-TableBody"/>
            </w:pPr>
            <w:r>
              <w:rPr>
                <w:color w:val="FFFFFF"/>
              </w:rPr>
              <w:t>Escenarios de EPP combinados permitidos</w:t>
            </w:r>
          </w:p>
        </w:tc>
        <w:tc>
          <w:tcPr>
            <w:tcW w:w="5880" w:type="dxa"/>
            <w:shd w:val="clear" w:color="auto" w:fill="0070C0"/>
          </w:tcPr>
          <w:p w:rsidR="00CE48C9" w:rsidRDefault="00121BA3">
            <w:pPr>
              <w:pStyle w:val="ProductList-TableBody"/>
            </w:pPr>
            <w:r>
              <w:rPr>
                <w:color w:val="FFFFFF"/>
              </w:rPr>
              <w:t>Productos Cualificados para SUB</w:t>
            </w:r>
          </w:p>
        </w:tc>
      </w:tr>
      <w:tr w:rsidR="00CE48C9">
        <w:tc>
          <w:tcPr>
            <w:tcW w:w="6240" w:type="dxa"/>
          </w:tcPr>
          <w:p w:rsidR="00CE48C9" w:rsidRDefault="00121BA3">
            <w:pPr>
              <w:pStyle w:val="ProductList-TableBody"/>
            </w:pPr>
            <w:r>
              <w:t>Microsoft 365 A3 y Microsoft 365 A5</w:t>
            </w:r>
          </w:p>
        </w:tc>
        <w:tc>
          <w:tcPr>
            <w:tcW w:w="5880" w:type="dxa"/>
          </w:tcPr>
          <w:p w:rsidR="00CE48C9" w:rsidRDefault="00121BA3">
            <w:pPr>
              <w:pStyle w:val="ProductList-TableBody"/>
            </w:pPr>
            <w:r>
              <w:t>Microsoft 365 A3</w:t>
            </w:r>
          </w:p>
        </w:tc>
      </w:tr>
      <w:tr w:rsidR="00CE48C9">
        <w:tc>
          <w:tcPr>
            <w:tcW w:w="6240" w:type="dxa"/>
          </w:tcPr>
          <w:p w:rsidR="00CE48C9" w:rsidRDefault="00121BA3">
            <w:pPr>
              <w:pStyle w:val="ProductList-TableBody"/>
            </w:pPr>
            <w:r>
              <w:t>EMS E3 y EMS E5</w:t>
            </w:r>
          </w:p>
        </w:tc>
        <w:tc>
          <w:tcPr>
            <w:tcW w:w="5880" w:type="dxa"/>
          </w:tcPr>
          <w:p w:rsidR="00CE48C9" w:rsidRDefault="00121BA3">
            <w:pPr>
              <w:pStyle w:val="ProductList-TableBody"/>
            </w:pPr>
            <w:r>
              <w:t>EMS E3</w:t>
            </w:r>
          </w:p>
        </w:tc>
      </w:tr>
      <w:tr w:rsidR="00CE48C9">
        <w:tc>
          <w:tcPr>
            <w:tcW w:w="6240" w:type="dxa"/>
          </w:tcPr>
          <w:p w:rsidR="00CE48C9" w:rsidRDefault="00121BA3">
            <w:pPr>
              <w:pStyle w:val="ProductList-TableBody"/>
            </w:pPr>
            <w:r>
              <w:t>Windows 10 Education E3 y Windows 10 Education E5</w:t>
            </w:r>
          </w:p>
        </w:tc>
        <w:tc>
          <w:tcPr>
            <w:tcW w:w="5880" w:type="dxa"/>
          </w:tcPr>
          <w:p w:rsidR="00CE48C9" w:rsidRDefault="00121BA3">
            <w:pPr>
              <w:pStyle w:val="ProductList-TableBody"/>
            </w:pPr>
            <w:r>
              <w:t>Windows 10 Education E3</w:t>
            </w:r>
          </w:p>
        </w:tc>
      </w:tr>
      <w:tr w:rsidR="00CE48C9">
        <w:tc>
          <w:tcPr>
            <w:tcW w:w="6240" w:type="dxa"/>
          </w:tcPr>
          <w:p w:rsidR="00CE48C9" w:rsidRDefault="00121BA3">
            <w:pPr>
              <w:pStyle w:val="ProductList-TableBody"/>
            </w:pPr>
            <w:r>
              <w:t>Office 365 ProPlus y Office 365 A3 y/u Office 365 A5</w:t>
            </w:r>
          </w:p>
        </w:tc>
        <w:tc>
          <w:tcPr>
            <w:tcW w:w="5880" w:type="dxa"/>
          </w:tcPr>
          <w:p w:rsidR="00CE48C9" w:rsidRDefault="00121BA3">
            <w:pPr>
              <w:pStyle w:val="ProductList-TableBody"/>
            </w:pPr>
            <w:r>
              <w:t>Office 365 ProPlus</w:t>
            </w:r>
          </w:p>
        </w:tc>
      </w:tr>
      <w:tr w:rsidR="00CE48C9">
        <w:tc>
          <w:tcPr>
            <w:tcW w:w="6240" w:type="dxa"/>
          </w:tcPr>
          <w:p w:rsidR="00CE48C9" w:rsidRDefault="00121BA3">
            <w:pPr>
              <w:pStyle w:val="ProductList-TableBody"/>
            </w:pPr>
            <w:r>
              <w:t>Office 365 A3 y Office 365 A5</w:t>
            </w:r>
          </w:p>
        </w:tc>
        <w:tc>
          <w:tcPr>
            <w:tcW w:w="5880" w:type="dxa"/>
          </w:tcPr>
          <w:p w:rsidR="00CE48C9" w:rsidRDefault="00121BA3">
            <w:pPr>
              <w:pStyle w:val="ProductList-TableBody"/>
            </w:pPr>
            <w:r>
              <w:t>Office 365 A3</w:t>
            </w:r>
          </w:p>
        </w:tc>
      </w:tr>
    </w:tbl>
    <w:p w:rsidR="00CE48C9" w:rsidRDefault="00CE48C9">
      <w:pPr>
        <w:pStyle w:val="ProductList-Body"/>
      </w:pPr>
    </w:p>
    <w:p w:rsidR="00CE48C9" w:rsidRDefault="00121BA3">
      <w:pPr>
        <w:pStyle w:val="ProductList-Offering1Heading"/>
        <w:outlineLvl w:val="1"/>
      </w:pPr>
      <w:r>
        <w:t>Disponibilidad del Programa Enrollment for Education Solutions (Versión Anterior a 2017)</w:t>
      </w:r>
      <w:r w:rsidR="000D6B75">
        <w:fldChar w:fldCharType="begin"/>
      </w:r>
      <w:r>
        <w:instrText xml:space="preserve"> TC "</w:instrText>
      </w:r>
      <w:bookmarkStart w:id="435" w:name="_Toc15833636"/>
      <w:r>
        <w:instrText>Disponibilidad del Programa Enrollment for Education Solutions (Versión Anterior a 2017)</w:instrText>
      </w:r>
      <w:bookmarkEnd w:id="435"/>
      <w:r>
        <w:instrText>" \l 2</w:instrText>
      </w:r>
      <w:r w:rsidR="000D6B75">
        <w:fldChar w:fldCharType="end"/>
      </w:r>
    </w:p>
    <w:p w:rsidR="00CE48C9" w:rsidRDefault="00121BA3">
      <w:pPr>
        <w:pStyle w:val="ProductList-Body"/>
      </w:pPr>
      <w:r>
        <w:t>Los productos y requisitos que califican para Enrollment for Education Solutions (versiones anteriores a 2017) se definen en esta sección.</w:t>
      </w:r>
    </w:p>
    <w:p w:rsidR="00CE48C9" w:rsidRDefault="00121BA3">
      <w:pPr>
        <w:pStyle w:val="ProductList-ClauseHeading"/>
        <w:outlineLvl w:val="2"/>
      </w:pPr>
      <w:r>
        <w:t>Cualificación</w:t>
      </w:r>
    </w:p>
    <w:tbl>
      <w:tblPr>
        <w:tblStyle w:val="PURTable"/>
        <w:tblW w:w="0" w:type="dxa"/>
        <w:tblLook w:val="04A0"/>
      </w:tblPr>
      <w:tblGrid>
        <w:gridCol w:w="7934"/>
        <w:gridCol w:w="2982"/>
      </w:tblGrid>
      <w:tr w:rsidR="00CE48C9">
        <w:trPr>
          <w:cnfStyle w:val="100000000000"/>
        </w:trPr>
        <w:tc>
          <w:tcPr>
            <w:tcW w:w="882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pPr>
            <w:r>
              <w:rPr>
                <w:color w:val="FFFFFF"/>
              </w:rPr>
              <w:t>Productos</w:t>
            </w:r>
          </w:p>
        </w:tc>
        <w:tc>
          <w:tcPr>
            <w:tcW w:w="3300" w:type="dxa"/>
            <w:tcBorders>
              <w:top w:val="single" w:sz="4" w:space="0" w:color="FFFFFF"/>
              <w:left w:val="single" w:sz="4" w:space="0" w:color="FFFFFF"/>
              <w:bottom w:val="single" w:sz="4" w:space="0" w:color="FFFFFF"/>
              <w:right w:val="single" w:sz="4" w:space="0" w:color="FFFFFF"/>
            </w:tcBorders>
            <w:shd w:val="clear" w:color="auto" w:fill="00188F"/>
          </w:tcPr>
          <w:p w:rsidR="00CE48C9" w:rsidRDefault="00121BA3">
            <w:pPr>
              <w:pStyle w:val="ProductList-TableBody"/>
              <w:jc w:val="center"/>
            </w:pPr>
            <w:r>
              <w:rPr>
                <w:color w:val="FFFFFF"/>
              </w:rPr>
              <w:t xml:space="preserve">EES </w:t>
            </w:r>
          </w:p>
        </w:tc>
      </w:tr>
      <w:tr w:rsidR="00CE48C9">
        <w:tc>
          <w:tcPr>
            <w:tcW w:w="8820" w:type="dxa"/>
            <w:tcBorders>
              <w:top w:val="single" w:sz="4" w:space="0" w:color="FFFFFF"/>
              <w:left w:val="single" w:sz="4" w:space="0" w:color="FFFFFF"/>
              <w:bottom w:val="dashed" w:sz="4" w:space="0" w:color="B2B2B2"/>
              <w:right w:val="single" w:sz="4" w:space="0" w:color="FFFFFF"/>
            </w:tcBorders>
          </w:tcPr>
          <w:p w:rsidR="00CE48C9" w:rsidRDefault="00121BA3">
            <w:pPr>
              <w:pStyle w:val="ProductList-TableBody"/>
            </w:pPr>
            <w:r>
              <w:t>Desktop Education (Professional o Enterprise)</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r w:rsidR="00CE48C9">
        <w:tc>
          <w:tcPr>
            <w:tcW w:w="8820" w:type="dxa"/>
            <w:tcBorders>
              <w:top w:val="dashed" w:sz="4" w:space="0" w:color="B2B2B2"/>
              <w:left w:val="single" w:sz="4" w:space="0" w:color="FFFFFF"/>
              <w:bottom w:val="dashed" w:sz="4" w:space="0" w:color="B2B2B2"/>
              <w:right w:val="single" w:sz="4" w:space="0" w:color="FFFFFF"/>
            </w:tcBorders>
          </w:tcPr>
          <w:p w:rsidR="00CE48C9" w:rsidRDefault="00121BA3">
            <w:pPr>
              <w:pStyle w:val="ProductList-TableBody"/>
            </w:pPr>
            <w:r>
              <w:t>Core CAL Suite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r w:rsidR="00CE48C9">
        <w:tc>
          <w:tcPr>
            <w:tcW w:w="8820" w:type="dxa"/>
            <w:tcBorders>
              <w:top w:val="dashed" w:sz="4" w:space="0" w:color="B2B2B2"/>
              <w:left w:val="single" w:sz="4" w:space="0" w:color="FFFFFF"/>
              <w:bottom w:val="dashed" w:sz="4" w:space="0" w:color="B2B2B2"/>
              <w:right w:val="single" w:sz="4" w:space="0" w:color="FFFFFF"/>
            </w:tcBorders>
          </w:tcPr>
          <w:p w:rsidR="00CE48C9" w:rsidRDefault="00121BA3">
            <w:pPr>
              <w:pStyle w:val="ProductList-TableBody"/>
            </w:pPr>
            <w:r>
              <w:t>Enterprise CAL Suite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r w:rsidR="00CE48C9">
        <w:tc>
          <w:tcPr>
            <w:tcW w:w="8820" w:type="dxa"/>
            <w:tcBorders>
              <w:top w:val="dashed" w:sz="4" w:space="0" w:color="B2B2B2"/>
              <w:left w:val="single" w:sz="4" w:space="0" w:color="FFFFFF"/>
              <w:bottom w:val="dashed" w:sz="4" w:space="0" w:color="B2B2B2"/>
              <w:right w:val="single" w:sz="4" w:space="0" w:color="FFFFFF"/>
            </w:tcBorders>
          </w:tcPr>
          <w:p w:rsidR="00CE48C9" w:rsidRDefault="00121BA3">
            <w:pPr>
              <w:pStyle w:val="ProductList-TableBody"/>
            </w:pPr>
            <w:r>
              <w:t>Office Professional Plus 2016</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r w:rsidR="00CE48C9">
        <w:tc>
          <w:tcPr>
            <w:tcW w:w="8820" w:type="dxa"/>
            <w:tcBorders>
              <w:top w:val="dashed" w:sz="4" w:space="0" w:color="B2B2B2"/>
              <w:left w:val="single" w:sz="4" w:space="0" w:color="FFFFFF"/>
              <w:bottom w:val="dashed" w:sz="4" w:space="0" w:color="B2B2B2"/>
              <w:right w:val="single" w:sz="4" w:space="0" w:color="FFFFFF"/>
            </w:tcBorders>
          </w:tcPr>
          <w:p w:rsidR="00CE48C9" w:rsidRDefault="00121BA3">
            <w:pPr>
              <w:pStyle w:val="ProductList-TableBody"/>
            </w:pPr>
            <w:r>
              <w:t>Actualización de Windows 10 Education (por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r w:rsidR="00CE48C9">
        <w:tc>
          <w:tcPr>
            <w:tcW w:w="8820" w:type="dxa"/>
            <w:tcBorders>
              <w:top w:val="dashed" w:sz="4" w:space="0" w:color="B2B2B2"/>
              <w:left w:val="single" w:sz="4" w:space="0" w:color="FFFFFF"/>
              <w:bottom w:val="single" w:sz="4" w:space="0" w:color="FFFFFF"/>
              <w:right w:val="single" w:sz="4" w:space="0" w:color="FFFFFF"/>
            </w:tcBorders>
          </w:tcPr>
          <w:p w:rsidR="00CE48C9" w:rsidRDefault="00121BA3">
            <w:pPr>
              <w:pStyle w:val="ProductList-TableBody"/>
            </w:pPr>
            <w:r>
              <w:t>Windows 10 Education E5 (por Dispositivo)</w:t>
            </w:r>
          </w:p>
        </w:tc>
        <w:tc>
          <w:tcPr>
            <w:tcW w:w="3300" w:type="dxa"/>
            <w:tcBorders>
              <w:top w:val="single" w:sz="4" w:space="0" w:color="FFFFFF"/>
              <w:left w:val="single" w:sz="4" w:space="0" w:color="FFFFFF"/>
              <w:bottom w:val="single" w:sz="4" w:space="0" w:color="FFFFFF"/>
              <w:right w:val="single" w:sz="4" w:space="0" w:color="FFFFFF"/>
            </w:tcBorders>
            <w:shd w:val="clear" w:color="auto" w:fill="70AD47"/>
          </w:tcPr>
          <w:p w:rsidR="00CE48C9" w:rsidRDefault="000D6B75">
            <w:pPr>
              <w:pStyle w:val="ProductList-TableBody"/>
              <w:jc w:val="center"/>
            </w:pPr>
            <w:r>
              <w:fldChar w:fldCharType="begin"/>
            </w:r>
            <w:r w:rsidR="00121BA3">
              <w:instrText xml:space="preserve"> AutoTextList   \s NoStyle \t "Desktop Education" </w:instrText>
            </w:r>
            <w:r>
              <w:fldChar w:fldCharType="separate"/>
            </w:r>
            <w:r w:rsidR="00121BA3">
              <w:rPr>
                <w:color w:val="0563C1"/>
              </w:rPr>
              <w:t>ED</w:t>
            </w:r>
            <w:r>
              <w:fldChar w:fldCharType="end"/>
            </w:r>
            <w:r w:rsidR="00121BA3">
              <w:t>,</w:t>
            </w:r>
            <w:r>
              <w:fldChar w:fldCharType="begin"/>
            </w:r>
            <w:r w:rsidR="00121BA3">
              <w:instrText xml:space="preserve"> AutoTextList   \s NoStyle \t "Oferta de Estudiantes" </w:instrText>
            </w:r>
            <w:r>
              <w:fldChar w:fldCharType="separate"/>
            </w:r>
            <w:r w:rsidR="00121BA3">
              <w:rPr>
                <w:color w:val="0563C1"/>
              </w:rPr>
              <w:t>ST</w:t>
            </w:r>
            <w:r>
              <w:fldChar w:fldCharType="end"/>
            </w:r>
          </w:p>
        </w:tc>
      </w:tr>
    </w:tbl>
    <w:p w:rsidR="00CE48C9" w:rsidRDefault="00CE48C9">
      <w:pPr>
        <w:pStyle w:val="ProductList-Body"/>
      </w:pPr>
    </w:p>
    <w:p w:rsidR="00CE48C9" w:rsidRDefault="00121BA3">
      <w:pPr>
        <w:pStyle w:val="ProductList-ClauseHeading"/>
        <w:outlineLvl w:val="2"/>
      </w:pPr>
      <w:r>
        <w:t>Requisitos</w:t>
      </w:r>
    </w:p>
    <w:p w:rsidR="00CE48C9" w:rsidRDefault="00121BA3" w:rsidP="00121BA3">
      <w:pPr>
        <w:pStyle w:val="ProductList-Bullet"/>
        <w:numPr>
          <w:ilvl w:val="0"/>
          <w:numId w:val="74"/>
        </w:numPr>
      </w:pPr>
      <w:r>
        <w:t xml:space="preserve">Para Enrollment for Education Solutions (versiones anteriores a 2017), los Productos de Plataforma Desktop pueden reemplazarse por los Servicios Online de plataforma solo en el aniversario, tal como se describe en la tabla Requisito Previo de Servicios Online Cualificados. </w:t>
      </w:r>
    </w:p>
    <w:p w:rsidR="00CE48C9" w:rsidRDefault="00121BA3" w:rsidP="00121BA3">
      <w:pPr>
        <w:pStyle w:val="ProductList-Bullet"/>
        <w:numPr>
          <w:ilvl w:val="0"/>
          <w:numId w:val="74"/>
        </w:numPr>
      </w:pPr>
      <w:r>
        <w:t xml:space="preserve">Dicha plataforma de Servicios Online con licencia de la Institución no puede ser menor que la cantidad de Productos de Plataforma Desktop que se reemplazan. </w:t>
      </w:r>
    </w:p>
    <w:p w:rsidR="00CE48C9" w:rsidRDefault="00121BA3" w:rsidP="00121BA3">
      <w:pPr>
        <w:pStyle w:val="ProductList-Bullet"/>
        <w:numPr>
          <w:ilvl w:val="0"/>
          <w:numId w:val="74"/>
        </w:numPr>
      </w:pPr>
      <w:r>
        <w:t xml:space="preserve">Los Servicios Online de Plataforma se pueden agregar en cualquier momento durante el período de inscripción. </w:t>
      </w:r>
    </w:p>
    <w:p w:rsidR="00CE48C9" w:rsidRDefault="00CE48C9">
      <w:pPr>
        <w:pStyle w:val="ProductList-Body"/>
      </w:pPr>
    </w:p>
    <w:p w:rsidR="00CE48C9" w:rsidRDefault="00121BA3">
      <w:pPr>
        <w:pStyle w:val="ProductList-ClauseHeading"/>
        <w:outlineLvl w:val="2"/>
      </w:pPr>
      <w:r>
        <w:t>Requisito Previo de Servicios Online Cualificados</w:t>
      </w:r>
    </w:p>
    <w:tbl>
      <w:tblPr>
        <w:tblStyle w:val="PURTable"/>
        <w:tblW w:w="0" w:type="dxa"/>
        <w:tblLook w:val="04A0"/>
      </w:tblPr>
      <w:tblGrid>
        <w:gridCol w:w="5410"/>
        <w:gridCol w:w="5506"/>
      </w:tblGrid>
      <w:tr w:rsidR="00CE48C9">
        <w:trPr>
          <w:cnfStyle w:val="100000000000"/>
        </w:trPr>
        <w:tc>
          <w:tcPr>
            <w:tcW w:w="6000" w:type="dxa"/>
            <w:shd w:val="clear" w:color="auto" w:fill="0070C0"/>
          </w:tcPr>
          <w:p w:rsidR="00CE48C9" w:rsidRDefault="00121BA3">
            <w:pPr>
              <w:pStyle w:val="ProductList-TableBody"/>
            </w:pPr>
            <w:r>
              <w:rPr>
                <w:color w:val="FFFFFF"/>
              </w:rPr>
              <w:t>Productos de Plataforma Desktop cualificados</w:t>
            </w:r>
          </w:p>
        </w:tc>
        <w:tc>
          <w:tcPr>
            <w:tcW w:w="6120" w:type="dxa"/>
            <w:shd w:val="clear" w:color="auto" w:fill="0070C0"/>
          </w:tcPr>
          <w:p w:rsidR="00CE48C9" w:rsidRDefault="00121BA3">
            <w:pPr>
              <w:pStyle w:val="ProductList-TableBody"/>
            </w:pPr>
            <w:r>
              <w:rPr>
                <w:color w:val="FFFFFF"/>
              </w:rPr>
              <w:t>Servicio Online Cualificado</w:t>
            </w:r>
          </w:p>
        </w:tc>
      </w:tr>
      <w:tr w:rsidR="00CE48C9">
        <w:tc>
          <w:tcPr>
            <w:tcW w:w="6000" w:type="dxa"/>
          </w:tcPr>
          <w:p w:rsidR="00CE48C9" w:rsidRDefault="00121BA3">
            <w:pPr>
              <w:pStyle w:val="ProductList-TableBody"/>
            </w:pPr>
            <w:r>
              <w:t xml:space="preserve">Office Professional Plus 2016 </w:t>
            </w:r>
            <w:r>
              <w:rPr>
                <w:b/>
              </w:rPr>
              <w:t>y</w:t>
            </w:r>
          </w:p>
          <w:p w:rsidR="00CE48C9" w:rsidRDefault="00121BA3">
            <w:pPr>
              <w:pStyle w:val="ProductList-TableBody"/>
            </w:pPr>
            <w:r>
              <w:t xml:space="preserve">Desktop Core CAL o ECAL Suite (Dispositivo) </w:t>
            </w:r>
            <w:r>
              <w:rPr>
                <w:b/>
              </w:rPr>
              <w:t>y</w:t>
            </w:r>
          </w:p>
          <w:p w:rsidR="00CE48C9" w:rsidRDefault="00121BA3">
            <w:pPr>
              <w:pStyle w:val="ProductList-TableBody"/>
            </w:pPr>
            <w:r>
              <w:t xml:space="preserve">Windows 10 Education E5 (por Dispositivo) </w:t>
            </w:r>
          </w:p>
        </w:tc>
        <w:tc>
          <w:tcPr>
            <w:tcW w:w="6120" w:type="dxa"/>
          </w:tcPr>
          <w:p w:rsidR="00CE48C9" w:rsidRDefault="00121BA3">
            <w:pPr>
              <w:pStyle w:val="ProductList-TableBody"/>
            </w:pPr>
            <w:r>
              <w:t>Microsoft 365 Educación A3/A5 (SL de Usuario)</w:t>
            </w:r>
          </w:p>
        </w:tc>
      </w:tr>
      <w:tr w:rsidR="00CE48C9">
        <w:tc>
          <w:tcPr>
            <w:tcW w:w="6000" w:type="dxa"/>
          </w:tcPr>
          <w:p w:rsidR="00CE48C9" w:rsidRDefault="00121BA3">
            <w:pPr>
              <w:pStyle w:val="ProductList-TableBody"/>
            </w:pPr>
            <w:r>
              <w:t xml:space="preserve">Office Professional Plus 2016 </w:t>
            </w:r>
            <w:r>
              <w:rPr>
                <w:b/>
              </w:rPr>
              <w:t>y</w:t>
            </w:r>
          </w:p>
          <w:p w:rsidR="00CE48C9" w:rsidRDefault="00121BA3">
            <w:pPr>
              <w:pStyle w:val="ProductList-TableBody"/>
            </w:pPr>
            <w:r>
              <w:t>Core CAL o ECAL Suite (Dispositivo)</w:t>
            </w:r>
          </w:p>
        </w:tc>
        <w:tc>
          <w:tcPr>
            <w:tcW w:w="6120" w:type="dxa"/>
          </w:tcPr>
          <w:p w:rsidR="00CE48C9" w:rsidRDefault="00121BA3">
            <w:pPr>
              <w:pStyle w:val="ProductList-TableBody"/>
            </w:pPr>
            <w:r>
              <w:t xml:space="preserve">Office 365 A3/A5 (SL de Usuario) </w:t>
            </w:r>
            <w:r>
              <w:rPr>
                <w:b/>
              </w:rPr>
              <w:t>y</w:t>
            </w:r>
          </w:p>
          <w:p w:rsidR="00CE48C9" w:rsidRDefault="00121BA3">
            <w:pPr>
              <w:pStyle w:val="ProductList-TableBody"/>
            </w:pPr>
            <w:r>
              <w:t>EMS E3/E5</w:t>
            </w:r>
          </w:p>
        </w:tc>
      </w:tr>
      <w:tr w:rsidR="00CE48C9">
        <w:tc>
          <w:tcPr>
            <w:tcW w:w="6000" w:type="dxa"/>
          </w:tcPr>
          <w:p w:rsidR="00CE48C9" w:rsidRDefault="00121BA3">
            <w:pPr>
              <w:pStyle w:val="ProductList-TableBody"/>
            </w:pPr>
            <w:r>
              <w:t>Core CAL o ECAL Suite (Dispositivo)</w:t>
            </w:r>
          </w:p>
        </w:tc>
        <w:tc>
          <w:tcPr>
            <w:tcW w:w="6120" w:type="dxa"/>
          </w:tcPr>
          <w:p w:rsidR="00CE48C9" w:rsidRDefault="00121BA3">
            <w:pPr>
              <w:pStyle w:val="ProductList-TableBody"/>
            </w:pPr>
            <w:r>
              <w:t>Office 365 A3/A5</w:t>
            </w:r>
          </w:p>
        </w:tc>
      </w:tr>
      <w:tr w:rsidR="00CE48C9">
        <w:tc>
          <w:tcPr>
            <w:tcW w:w="6000" w:type="dxa"/>
          </w:tcPr>
          <w:p w:rsidR="00CE48C9" w:rsidRDefault="00121BA3">
            <w:pPr>
              <w:pStyle w:val="ProductList-TableBody"/>
            </w:pPr>
            <w:r>
              <w:t>Office Professional Plus 2016</w:t>
            </w:r>
          </w:p>
        </w:tc>
        <w:tc>
          <w:tcPr>
            <w:tcW w:w="6120" w:type="dxa"/>
          </w:tcPr>
          <w:p w:rsidR="00CE48C9" w:rsidRDefault="00121BA3">
            <w:pPr>
              <w:pStyle w:val="ProductList-TableBody"/>
            </w:pPr>
            <w:r>
              <w:t>Office 365 ProPlus</w:t>
            </w:r>
          </w:p>
        </w:tc>
      </w:tr>
    </w:tbl>
    <w:p w:rsidR="00CE48C9" w:rsidRDefault="00CE48C9">
      <w:pPr>
        <w:pStyle w:val="ProductList-Body"/>
      </w:pPr>
    </w:p>
    <w:p w:rsidR="00CE48C9" w:rsidRDefault="00CE48C9">
      <w:pPr>
        <w:pStyle w:val="PURBreadcrumb"/>
      </w:pPr>
    </w:p>
    <w:tbl>
      <w:tblPr>
        <w:tblStyle w:val="PURTable"/>
        <w:tblW w:w="0" w:type="dxa"/>
        <w:tblLook w:val="04A0"/>
      </w:tblPr>
      <w:tblGrid>
        <w:gridCol w:w="10916"/>
      </w:tblGrid>
      <w:tr w:rsidR="00CE48C9">
        <w:trPr>
          <w:cnfStyle w:val="100000000000"/>
        </w:trPr>
        <w:tc>
          <w:tcPr>
            <w:tcW w:w="12240" w:type="dxa"/>
            <w:tcBorders>
              <w:top w:val="none" w:sz="4" w:space="0" w:color="6E6E6E"/>
              <w:left w:val="none" w:sz="4" w:space="0" w:color="6E6E6E"/>
              <w:bottom w:val="none" w:sz="4" w:space="0" w:color="6E6E6E"/>
              <w:right w:val="none" w:sz="4" w:space="0" w:color="6E6E6E"/>
            </w:tcBorders>
            <w:shd w:val="clear" w:color="auto" w:fill="A6A6A6"/>
          </w:tcPr>
          <w:p w:rsidR="00CE48C9" w:rsidRDefault="000D6B75">
            <w:pPr>
              <w:pStyle w:val="ProductList-TableBody"/>
              <w:jc w:val="right"/>
            </w:pPr>
            <w:hyperlink w:anchor="_Sec842">
              <w:r w:rsidR="00121BA3">
                <w:rPr>
                  <w:color w:val="00467F"/>
                  <w:sz w:val="14"/>
                  <w:u w:val="single"/>
                </w:rPr>
                <w:t>Tabla de Contenido</w:t>
              </w:r>
            </w:hyperlink>
            <w:r w:rsidR="00121BA3">
              <w:rPr>
                <w:sz w:val="14"/>
              </w:rPr>
              <w:t xml:space="preserve"> / </w:t>
            </w:r>
            <w:hyperlink w:anchor="_Sec549">
              <w:r w:rsidR="00121BA3">
                <w:rPr>
                  <w:color w:val="00467F"/>
                  <w:sz w:val="14"/>
                  <w:u w:val="single"/>
                </w:rPr>
                <w:t>Glosario</w:t>
              </w:r>
            </w:hyperlink>
            <w:r w:rsidR="00121BA3">
              <w:rPr>
                <w:sz w:val="14"/>
              </w:rPr>
              <w:t xml:space="preserve"> / </w:t>
            </w:r>
            <w:hyperlink w:anchor="_Sec844">
              <w:r w:rsidR="00121BA3">
                <w:rPr>
                  <w:color w:val="00467F"/>
                  <w:sz w:val="14"/>
                  <w:u w:val="single"/>
                </w:rPr>
                <w:t>Índice</w:t>
              </w:r>
            </w:hyperlink>
          </w:p>
        </w:tc>
      </w:tr>
    </w:tbl>
    <w:p w:rsidR="00CE48C9" w:rsidRDefault="00CE48C9">
      <w:pPr>
        <w:pStyle w:val="ProductList-Body"/>
      </w:pPr>
    </w:p>
    <w:p w:rsidR="00CE48C9" w:rsidRDefault="00CE48C9">
      <w:pPr>
        <w:sectPr w:rsidR="00CE48C9">
          <w:headerReference w:type="default" r:id="rId174"/>
          <w:footerReference w:type="default" r:id="rId175"/>
          <w:type w:val="continuous"/>
          <w:pgSz w:w="12240" w:h="15840" w:code="1"/>
          <w:pgMar w:top="1170" w:right="720" w:bottom="720" w:left="720" w:header="432" w:footer="288" w:gutter="0"/>
          <w:cols w:space="360"/>
        </w:sectPr>
      </w:pPr>
    </w:p>
    <w:bookmarkEnd w:id="431"/>
    <w:p w:rsidR="00CE48C9" w:rsidRDefault="00121BA3">
      <w:pPr>
        <w:pStyle w:val="ProductList-SectionHeading"/>
        <w:pageBreakBefore/>
        <w:outlineLvl w:val="0"/>
      </w:pPr>
      <w:r>
        <w:lastRenderedPageBreak/>
        <w:t>Índice</w:t>
      </w:r>
      <w:r w:rsidR="000D6B75">
        <w:fldChar w:fldCharType="begin"/>
      </w:r>
      <w:r>
        <w:instrText xml:space="preserve"> TC "</w:instrText>
      </w:r>
      <w:bookmarkStart w:id="436" w:name="_Toc15833637"/>
      <w:r>
        <w:instrText>Índice</w:instrText>
      </w:r>
      <w:bookmarkEnd w:id="436"/>
      <w:r>
        <w:instrText>" \l 1</w:instrText>
      </w:r>
      <w:r w:rsidR="000D6B75">
        <w:fldChar w:fldCharType="end"/>
      </w:r>
    </w:p>
    <w:p w:rsidR="00CE48C9" w:rsidRDefault="00CE48C9">
      <w:pPr>
        <w:pStyle w:val="ProductList-Body"/>
      </w:pPr>
    </w:p>
    <w:p w:rsidR="00CE48C9" w:rsidRDefault="00CE48C9">
      <w:pPr>
        <w:sectPr w:rsidR="00CE48C9">
          <w:headerReference w:type="default" r:id="rId176"/>
          <w:footerReference w:type="default" r:id="rId177"/>
          <w:type w:val="continuous"/>
          <w:pgSz w:w="12240" w:h="15840" w:code="1"/>
          <w:pgMar w:top="1170" w:right="720" w:bottom="720" w:left="720" w:header="432" w:footer="288" w:gutter="0"/>
          <w:cols w:space="360"/>
        </w:sectPr>
      </w:pPr>
    </w:p>
    <w:p w:rsidR="00121BA3" w:rsidRDefault="000D6B75">
      <w:pPr>
        <w:pStyle w:val="ProductList-Body"/>
        <w:rPr>
          <w:noProof/>
        </w:rPr>
        <w:sectPr w:rsidR="00121BA3" w:rsidSect="00121BA3">
          <w:type w:val="continuous"/>
          <w:pgSz w:w="12240" w:h="15840" w:code="1"/>
          <w:pgMar w:top="1170" w:right="720" w:bottom="720" w:left="720" w:header="432" w:footer="288" w:gutter="0"/>
          <w:cols w:num="2" w:space="360"/>
        </w:sectPr>
      </w:pPr>
      <w:r>
        <w:lastRenderedPageBreak/>
        <w:fldChar w:fldCharType="begin"/>
      </w:r>
      <w:r w:rsidR="00121BA3">
        <w:instrText xml:space="preserve"> INDEX \c "2" </w:instrText>
      </w:r>
      <w:r>
        <w:fldChar w:fldCharType="separate"/>
      </w:r>
    </w:p>
    <w:p w:rsidR="00121BA3" w:rsidRDefault="00121BA3">
      <w:pPr>
        <w:pStyle w:val="ndice1"/>
        <w:tabs>
          <w:tab w:val="right" w:pos="5030"/>
        </w:tabs>
        <w:rPr>
          <w:noProof/>
        </w:rPr>
      </w:pPr>
      <w:r>
        <w:rPr>
          <w:noProof/>
        </w:rPr>
        <w:lastRenderedPageBreak/>
        <w:t>1 Millón de Transacciones de Mapas de Bing (SL), 72</w:t>
      </w:r>
    </w:p>
    <w:p w:rsidR="00121BA3" w:rsidRDefault="00121BA3">
      <w:pPr>
        <w:pStyle w:val="ndice1"/>
        <w:tabs>
          <w:tab w:val="right" w:pos="5030"/>
        </w:tabs>
        <w:rPr>
          <w:noProof/>
        </w:rPr>
      </w:pPr>
      <w:r>
        <w:rPr>
          <w:noProof/>
        </w:rPr>
        <w:t>10 Millones de Transacciones de Mapas de Bing (SL), 72</w:t>
      </w:r>
    </w:p>
    <w:p w:rsidR="00121BA3" w:rsidRDefault="00121BA3">
      <w:pPr>
        <w:pStyle w:val="ndice1"/>
        <w:tabs>
          <w:tab w:val="right" w:pos="5030"/>
        </w:tabs>
        <w:rPr>
          <w:noProof/>
        </w:rPr>
      </w:pPr>
      <w:r>
        <w:rPr>
          <w:noProof/>
        </w:rPr>
        <w:t>100 000 Transacciones de Mapas de Bing (SL), 72</w:t>
      </w:r>
    </w:p>
    <w:p w:rsidR="00121BA3" w:rsidRDefault="00121BA3">
      <w:pPr>
        <w:pStyle w:val="ndice1"/>
        <w:tabs>
          <w:tab w:val="right" w:pos="5030"/>
        </w:tabs>
        <w:rPr>
          <w:noProof/>
        </w:rPr>
      </w:pPr>
      <w:r>
        <w:rPr>
          <w:noProof/>
        </w:rPr>
        <w:t>2 Millones de Transacciones de Mapas de Bing (SL), 72</w:t>
      </w:r>
    </w:p>
    <w:p w:rsidR="00121BA3" w:rsidRDefault="00121BA3">
      <w:pPr>
        <w:pStyle w:val="ndice1"/>
        <w:tabs>
          <w:tab w:val="right" w:pos="5030"/>
        </w:tabs>
        <w:rPr>
          <w:noProof/>
        </w:rPr>
      </w:pPr>
      <w:r>
        <w:rPr>
          <w:noProof/>
        </w:rPr>
        <w:t>30 Millones de Transacciones de Mapas de Bing (SL), 72</w:t>
      </w:r>
    </w:p>
    <w:p w:rsidR="00121BA3" w:rsidRDefault="00121BA3">
      <w:pPr>
        <w:pStyle w:val="ndice1"/>
        <w:tabs>
          <w:tab w:val="right" w:pos="5030"/>
        </w:tabs>
        <w:rPr>
          <w:noProof/>
        </w:rPr>
      </w:pPr>
      <w:r>
        <w:rPr>
          <w:noProof/>
        </w:rPr>
        <w:t>5 Millones de Transacciones de Mapas de Bing (SL), 72</w:t>
      </w:r>
    </w:p>
    <w:p w:rsidR="00121BA3" w:rsidRDefault="00121BA3">
      <w:pPr>
        <w:pStyle w:val="ndice1"/>
        <w:tabs>
          <w:tab w:val="right" w:pos="5030"/>
        </w:tabs>
        <w:rPr>
          <w:noProof/>
        </w:rPr>
      </w:pPr>
      <w:r>
        <w:rPr>
          <w:noProof/>
        </w:rPr>
        <w:t>500 000 Transacciones de Mapas de Bing (SL), 72</w:t>
      </w:r>
    </w:p>
    <w:p w:rsidR="00121BA3" w:rsidRDefault="00121BA3">
      <w:pPr>
        <w:pStyle w:val="ndice1"/>
        <w:tabs>
          <w:tab w:val="right" w:pos="5030"/>
        </w:tabs>
        <w:rPr>
          <w:noProof/>
        </w:rPr>
      </w:pPr>
      <w:r>
        <w:rPr>
          <w:noProof/>
        </w:rPr>
        <w:t>Access 2019, 23</w:t>
      </w:r>
    </w:p>
    <w:p w:rsidR="00121BA3" w:rsidRDefault="00121BA3">
      <w:pPr>
        <w:pStyle w:val="ndice1"/>
        <w:tabs>
          <w:tab w:val="right" w:pos="5030"/>
        </w:tabs>
        <w:rPr>
          <w:noProof/>
        </w:rPr>
      </w:pPr>
      <w:r>
        <w:rPr>
          <w:noProof/>
        </w:rPr>
        <w:t>Actividad de Operaciones Unificadas de Microsoft Dynamics 365, 63</w:t>
      </w:r>
    </w:p>
    <w:p w:rsidR="00121BA3" w:rsidRDefault="00121BA3">
      <w:pPr>
        <w:pStyle w:val="ndice1"/>
        <w:tabs>
          <w:tab w:val="right" w:pos="5030"/>
        </w:tabs>
        <w:rPr>
          <w:noProof/>
        </w:rPr>
      </w:pPr>
      <w:r>
        <w:rPr>
          <w:noProof/>
        </w:rPr>
        <w:t>Actividad de Operaciones Unificadas de Microsoft Dynamics 365 de SA, 63</w:t>
      </w:r>
    </w:p>
    <w:p w:rsidR="00121BA3" w:rsidRDefault="00121BA3">
      <w:pPr>
        <w:pStyle w:val="ndice1"/>
        <w:tabs>
          <w:tab w:val="right" w:pos="5030"/>
        </w:tabs>
        <w:rPr>
          <w:noProof/>
        </w:rPr>
      </w:pPr>
      <w:r>
        <w:rPr>
          <w:noProof/>
        </w:rPr>
        <w:t>Actualización de Windows 10 Home a Pro para Microsoft 365 Business, 42</w:t>
      </w:r>
    </w:p>
    <w:p w:rsidR="00121BA3" w:rsidRDefault="00121BA3">
      <w:pPr>
        <w:pStyle w:val="ndice1"/>
        <w:tabs>
          <w:tab w:val="right" w:pos="5030"/>
        </w:tabs>
        <w:rPr>
          <w:noProof/>
        </w:rPr>
      </w:pPr>
      <w:r>
        <w:rPr>
          <w:noProof/>
        </w:rPr>
        <w:t>Administración de Activos Móviles por Activo (SL), 72</w:t>
      </w:r>
    </w:p>
    <w:p w:rsidR="00121BA3" w:rsidRDefault="00121BA3">
      <w:pPr>
        <w:pStyle w:val="ndice1"/>
        <w:tabs>
          <w:tab w:val="right" w:pos="5030"/>
        </w:tabs>
        <w:rPr>
          <w:noProof/>
        </w:rPr>
      </w:pPr>
      <w:r>
        <w:rPr>
          <w:noProof/>
        </w:rPr>
        <w:t>Almacenamiento de Datos Paralelos de SQL, 88</w:t>
      </w:r>
    </w:p>
    <w:p w:rsidR="00121BA3" w:rsidRDefault="00121BA3">
      <w:pPr>
        <w:pStyle w:val="ndice1"/>
        <w:tabs>
          <w:tab w:val="right" w:pos="5030"/>
        </w:tabs>
        <w:rPr>
          <w:noProof/>
        </w:rPr>
      </w:pPr>
      <w:r>
        <w:rPr>
          <w:noProof/>
        </w:rPr>
        <w:t>Análisis de Disco de Administración de Activos Móviles por Activo, 72</w:t>
      </w:r>
    </w:p>
    <w:p w:rsidR="00121BA3" w:rsidRDefault="00121BA3">
      <w:pPr>
        <w:pStyle w:val="ndice1"/>
        <w:tabs>
          <w:tab w:val="right" w:pos="5030"/>
        </w:tabs>
        <w:rPr>
          <w:noProof/>
        </w:rPr>
      </w:pPr>
      <w:r>
        <w:rPr>
          <w:noProof/>
        </w:rPr>
        <w:t>API de Microsoft Translator, 56</w:t>
      </w:r>
    </w:p>
    <w:p w:rsidR="00121BA3" w:rsidRDefault="00121BA3">
      <w:pPr>
        <w:pStyle w:val="ndice1"/>
        <w:tabs>
          <w:tab w:val="right" w:pos="5030"/>
        </w:tabs>
        <w:rPr>
          <w:noProof/>
        </w:rPr>
      </w:pPr>
      <w:r>
        <w:rPr>
          <w:noProof/>
        </w:rPr>
        <w:t>Archivado de Exchange Online para Exchange Server, 69</w:t>
      </w:r>
    </w:p>
    <w:p w:rsidR="00121BA3" w:rsidRDefault="00121BA3">
      <w:pPr>
        <w:pStyle w:val="ndice1"/>
        <w:tabs>
          <w:tab w:val="right" w:pos="5030"/>
        </w:tabs>
        <w:rPr>
          <w:noProof/>
        </w:rPr>
      </w:pPr>
      <w:r>
        <w:rPr>
          <w:noProof/>
        </w:rPr>
        <w:t>Asistencia Remota de Dynamics 365, 64</w:t>
      </w:r>
    </w:p>
    <w:p w:rsidR="00121BA3" w:rsidRDefault="00121BA3">
      <w:pPr>
        <w:pStyle w:val="ndice1"/>
        <w:tabs>
          <w:tab w:val="right" w:pos="5030"/>
        </w:tabs>
        <w:rPr>
          <w:noProof/>
        </w:rPr>
      </w:pPr>
      <w:r>
        <w:rPr>
          <w:noProof/>
        </w:rPr>
        <w:t>Audioconferencia, 71</w:t>
      </w:r>
    </w:p>
    <w:p w:rsidR="00121BA3" w:rsidRDefault="00121BA3">
      <w:pPr>
        <w:pStyle w:val="ndice1"/>
        <w:tabs>
          <w:tab w:val="right" w:pos="5030"/>
        </w:tabs>
        <w:rPr>
          <w:noProof/>
        </w:rPr>
      </w:pPr>
      <w:r>
        <w:rPr>
          <w:noProof/>
        </w:rPr>
        <w:t>Audioconferencia para Usuarios que se Encuentran en la India, 71</w:t>
      </w:r>
    </w:p>
    <w:p w:rsidR="00121BA3" w:rsidRDefault="00121BA3">
      <w:pPr>
        <w:pStyle w:val="ndice1"/>
        <w:tabs>
          <w:tab w:val="right" w:pos="5030"/>
        </w:tabs>
        <w:rPr>
          <w:noProof/>
        </w:rPr>
      </w:pPr>
      <w:r>
        <w:rPr>
          <w:noProof/>
        </w:rPr>
        <w:t>Azure Active Directory Premium Plan 1, 58</w:t>
      </w:r>
    </w:p>
    <w:p w:rsidR="00121BA3" w:rsidRDefault="00121BA3">
      <w:pPr>
        <w:pStyle w:val="ndice1"/>
        <w:tabs>
          <w:tab w:val="right" w:pos="5030"/>
        </w:tabs>
        <w:rPr>
          <w:noProof/>
        </w:rPr>
      </w:pPr>
      <w:r>
        <w:rPr>
          <w:noProof/>
        </w:rPr>
        <w:t>Azure Active Directory Premium Plan 2, 58</w:t>
      </w:r>
    </w:p>
    <w:p w:rsidR="00121BA3" w:rsidRDefault="00121BA3">
      <w:pPr>
        <w:pStyle w:val="ndice1"/>
        <w:tabs>
          <w:tab w:val="right" w:pos="5030"/>
        </w:tabs>
        <w:rPr>
          <w:noProof/>
        </w:rPr>
      </w:pPr>
      <w:r>
        <w:rPr>
          <w:noProof/>
        </w:rPr>
        <w:t>Azure App Service Plan, 57</w:t>
      </w:r>
    </w:p>
    <w:p w:rsidR="00121BA3" w:rsidRDefault="00121BA3">
      <w:pPr>
        <w:pStyle w:val="ndice1"/>
        <w:tabs>
          <w:tab w:val="right" w:pos="5030"/>
        </w:tabs>
        <w:rPr>
          <w:noProof/>
        </w:rPr>
      </w:pPr>
      <w:r>
        <w:rPr>
          <w:noProof/>
        </w:rPr>
        <w:t>Azure DevOps Server 2019 con tecnología SQL Server 2017, 40</w:t>
      </w:r>
    </w:p>
    <w:p w:rsidR="00121BA3" w:rsidRDefault="00121BA3">
      <w:pPr>
        <w:pStyle w:val="ndice1"/>
        <w:tabs>
          <w:tab w:val="right" w:pos="5030"/>
        </w:tabs>
        <w:rPr>
          <w:noProof/>
        </w:rPr>
      </w:pPr>
      <w:r>
        <w:rPr>
          <w:noProof/>
        </w:rPr>
        <w:t>Azure Information Protection Premium Plan 1, 58</w:t>
      </w:r>
    </w:p>
    <w:p w:rsidR="00121BA3" w:rsidRDefault="00121BA3">
      <w:pPr>
        <w:pStyle w:val="ndice1"/>
        <w:tabs>
          <w:tab w:val="right" w:pos="5030"/>
        </w:tabs>
        <w:rPr>
          <w:noProof/>
        </w:rPr>
      </w:pPr>
      <w:r>
        <w:rPr>
          <w:noProof/>
        </w:rPr>
        <w:t>Azure Information Protection Premium Plan 2, 58</w:t>
      </w:r>
    </w:p>
    <w:p w:rsidR="00121BA3" w:rsidRDefault="00121BA3">
      <w:pPr>
        <w:pStyle w:val="ndice1"/>
        <w:tabs>
          <w:tab w:val="right" w:pos="5030"/>
        </w:tabs>
        <w:rPr>
          <w:noProof/>
        </w:rPr>
      </w:pPr>
      <w:r>
        <w:rPr>
          <w:noProof/>
        </w:rPr>
        <w:t>Azure Security Center, 32</w:t>
      </w:r>
    </w:p>
    <w:p w:rsidR="00121BA3" w:rsidRDefault="00121BA3">
      <w:pPr>
        <w:pStyle w:val="ndice1"/>
        <w:tabs>
          <w:tab w:val="right" w:pos="5030"/>
        </w:tabs>
        <w:rPr>
          <w:noProof/>
        </w:rPr>
      </w:pPr>
      <w:r>
        <w:rPr>
          <w:noProof/>
        </w:rPr>
        <w:t>Azure Site Recovery, 94</w:t>
      </w:r>
    </w:p>
    <w:p w:rsidR="00121BA3" w:rsidRDefault="00121BA3">
      <w:pPr>
        <w:pStyle w:val="ndice1"/>
        <w:tabs>
          <w:tab w:val="right" w:pos="5030"/>
        </w:tabs>
        <w:rPr>
          <w:noProof/>
        </w:rPr>
      </w:pPr>
      <w:r>
        <w:rPr>
          <w:noProof/>
        </w:rPr>
        <w:t>BizTalk Server, 93</w:t>
      </w:r>
    </w:p>
    <w:p w:rsidR="00121BA3" w:rsidRDefault="00121BA3">
      <w:pPr>
        <w:pStyle w:val="ndice1"/>
        <w:tabs>
          <w:tab w:val="right" w:pos="5030"/>
        </w:tabs>
        <w:rPr>
          <w:noProof/>
        </w:rPr>
      </w:pPr>
      <w:r>
        <w:rPr>
          <w:noProof/>
        </w:rPr>
        <w:t>BizTalk Server 2013 R2, 15</w:t>
      </w:r>
    </w:p>
    <w:p w:rsidR="00121BA3" w:rsidRDefault="00121BA3">
      <w:pPr>
        <w:pStyle w:val="ndice1"/>
        <w:tabs>
          <w:tab w:val="right" w:pos="5030"/>
        </w:tabs>
        <w:rPr>
          <w:noProof/>
        </w:rPr>
      </w:pPr>
      <w:r>
        <w:rPr>
          <w:noProof/>
        </w:rPr>
        <w:t>BizTalk Server 2016 Branch Edition, 15</w:t>
      </w:r>
    </w:p>
    <w:p w:rsidR="00121BA3" w:rsidRDefault="00121BA3">
      <w:pPr>
        <w:pStyle w:val="ndice1"/>
        <w:tabs>
          <w:tab w:val="right" w:pos="5030"/>
        </w:tabs>
        <w:rPr>
          <w:noProof/>
        </w:rPr>
      </w:pPr>
      <w:r>
        <w:rPr>
          <w:noProof/>
        </w:rPr>
        <w:t>BizTalk Server 2016 Branch IDC, 15</w:t>
      </w:r>
    </w:p>
    <w:p w:rsidR="00121BA3" w:rsidRDefault="00121BA3">
      <w:pPr>
        <w:pStyle w:val="ndice1"/>
        <w:tabs>
          <w:tab w:val="right" w:pos="5030"/>
        </w:tabs>
        <w:rPr>
          <w:noProof/>
        </w:rPr>
      </w:pPr>
      <w:r>
        <w:rPr>
          <w:noProof/>
        </w:rPr>
        <w:t>BizTalk Server 2016 Enterprise Edition, 15</w:t>
      </w:r>
    </w:p>
    <w:p w:rsidR="00121BA3" w:rsidRDefault="00121BA3">
      <w:pPr>
        <w:pStyle w:val="ndice1"/>
        <w:tabs>
          <w:tab w:val="right" w:pos="5030"/>
        </w:tabs>
        <w:rPr>
          <w:noProof/>
        </w:rPr>
      </w:pPr>
      <w:r>
        <w:rPr>
          <w:noProof/>
        </w:rPr>
        <w:t>BizTalk Server 2016 Standard Edition, 15</w:t>
      </w:r>
    </w:p>
    <w:p w:rsidR="00121BA3" w:rsidRDefault="00121BA3">
      <w:pPr>
        <w:pStyle w:val="ndice1"/>
        <w:tabs>
          <w:tab w:val="right" w:pos="5030"/>
        </w:tabs>
        <w:rPr>
          <w:noProof/>
        </w:rPr>
      </w:pPr>
      <w:r>
        <w:rPr>
          <w:noProof/>
        </w:rPr>
        <w:t>BizTalk Server 2016 Standard Edition IDC, 15</w:t>
      </w:r>
    </w:p>
    <w:p w:rsidR="00121BA3" w:rsidRDefault="00121BA3">
      <w:pPr>
        <w:pStyle w:val="ndice1"/>
        <w:tabs>
          <w:tab w:val="right" w:pos="5030"/>
        </w:tabs>
        <w:rPr>
          <w:noProof/>
        </w:rPr>
      </w:pPr>
      <w:r>
        <w:rPr>
          <w:noProof/>
        </w:rPr>
        <w:t>BizTalk Server Branch, 94</w:t>
      </w:r>
    </w:p>
    <w:p w:rsidR="00121BA3" w:rsidRDefault="00121BA3">
      <w:pPr>
        <w:pStyle w:val="ndice1"/>
        <w:tabs>
          <w:tab w:val="right" w:pos="5030"/>
        </w:tabs>
        <w:rPr>
          <w:noProof/>
        </w:rPr>
      </w:pPr>
      <w:r>
        <w:rPr>
          <w:noProof/>
        </w:rPr>
        <w:t>BizTalk Server Enterprise, 94</w:t>
      </w:r>
    </w:p>
    <w:p w:rsidR="00121BA3" w:rsidRDefault="00121BA3">
      <w:pPr>
        <w:pStyle w:val="ndice1"/>
        <w:tabs>
          <w:tab w:val="right" w:pos="5030"/>
        </w:tabs>
        <w:rPr>
          <w:noProof/>
        </w:rPr>
      </w:pPr>
      <w:r>
        <w:rPr>
          <w:noProof/>
        </w:rPr>
        <w:t>BizTalk Server Standard, 94</w:t>
      </w:r>
    </w:p>
    <w:p w:rsidR="00121BA3" w:rsidRDefault="00121BA3">
      <w:pPr>
        <w:pStyle w:val="ndice1"/>
        <w:tabs>
          <w:tab w:val="right" w:pos="5030"/>
        </w:tabs>
        <w:rPr>
          <w:noProof/>
        </w:rPr>
      </w:pPr>
      <w:r>
        <w:rPr>
          <w:noProof/>
        </w:rPr>
        <w:t>CAL de Actividad de Microsoft Dynamics 365 for Operations, 88</w:t>
      </w:r>
    </w:p>
    <w:p w:rsidR="00121BA3" w:rsidRDefault="00121BA3">
      <w:pPr>
        <w:pStyle w:val="ndice1"/>
        <w:tabs>
          <w:tab w:val="right" w:pos="5030"/>
        </w:tabs>
        <w:rPr>
          <w:noProof/>
        </w:rPr>
      </w:pPr>
      <w:r>
        <w:rPr>
          <w:noProof/>
        </w:rPr>
        <w:t>CAL de Tarea de Microsoft Dynamics AX, 88</w:t>
      </w:r>
    </w:p>
    <w:p w:rsidR="00121BA3" w:rsidRDefault="00121BA3">
      <w:pPr>
        <w:pStyle w:val="ndice1"/>
        <w:tabs>
          <w:tab w:val="right" w:pos="5030"/>
        </w:tabs>
        <w:rPr>
          <w:noProof/>
        </w:rPr>
      </w:pPr>
      <w:r>
        <w:rPr>
          <w:noProof/>
        </w:rPr>
        <w:t>CAL de Windows 2019 Server, 49</w:t>
      </w:r>
    </w:p>
    <w:p w:rsidR="00121BA3" w:rsidRDefault="00121BA3">
      <w:pPr>
        <w:pStyle w:val="ndice1"/>
        <w:tabs>
          <w:tab w:val="right" w:pos="5030"/>
        </w:tabs>
        <w:rPr>
          <w:noProof/>
        </w:rPr>
      </w:pPr>
      <w:r>
        <w:rPr>
          <w:noProof/>
        </w:rPr>
        <w:t>CAL Funcional de Microsoft Dynamics AX, 88</w:t>
      </w:r>
    </w:p>
    <w:p w:rsidR="00121BA3" w:rsidRDefault="00121BA3">
      <w:pPr>
        <w:pStyle w:val="ndice1"/>
        <w:tabs>
          <w:tab w:val="right" w:pos="5030"/>
        </w:tabs>
        <w:rPr>
          <w:noProof/>
        </w:rPr>
      </w:pPr>
      <w:r>
        <w:rPr>
          <w:noProof/>
        </w:rPr>
        <w:t>CAL Local de Actividad de Dynamics 365 for Operations, 20</w:t>
      </w:r>
    </w:p>
    <w:p w:rsidR="00121BA3" w:rsidRDefault="00121BA3">
      <w:pPr>
        <w:pStyle w:val="ndice1"/>
        <w:tabs>
          <w:tab w:val="right" w:pos="5030"/>
        </w:tabs>
        <w:rPr>
          <w:noProof/>
        </w:rPr>
      </w:pPr>
      <w:r>
        <w:rPr>
          <w:noProof/>
        </w:rPr>
        <w:t>CAL Local de Actividad de Microsoft Dynamics 365 for Operations, 94</w:t>
      </w:r>
    </w:p>
    <w:p w:rsidR="00121BA3" w:rsidRDefault="00121BA3">
      <w:pPr>
        <w:pStyle w:val="ndice1"/>
        <w:tabs>
          <w:tab w:val="right" w:pos="5030"/>
        </w:tabs>
        <w:rPr>
          <w:noProof/>
        </w:rPr>
      </w:pPr>
      <w:r>
        <w:rPr>
          <w:noProof/>
        </w:rPr>
        <w:t>CAL Local de Dispositivo de Dynamics 365 for Operations, 20</w:t>
      </w:r>
    </w:p>
    <w:p w:rsidR="00121BA3" w:rsidRDefault="00121BA3">
      <w:pPr>
        <w:pStyle w:val="ndice1"/>
        <w:tabs>
          <w:tab w:val="right" w:pos="5030"/>
        </w:tabs>
        <w:rPr>
          <w:noProof/>
        </w:rPr>
      </w:pPr>
      <w:r>
        <w:rPr>
          <w:noProof/>
        </w:rPr>
        <w:t>CAL Local de Dynamics 365 for Operations, 20</w:t>
      </w:r>
    </w:p>
    <w:p w:rsidR="00121BA3" w:rsidRDefault="00121BA3">
      <w:pPr>
        <w:pStyle w:val="ndice1"/>
        <w:tabs>
          <w:tab w:val="right" w:pos="5030"/>
        </w:tabs>
        <w:rPr>
          <w:noProof/>
        </w:rPr>
      </w:pPr>
      <w:r>
        <w:rPr>
          <w:noProof/>
        </w:rPr>
        <w:t>CAL Local de Microsoft Dynamics 365 for Operations, 94</w:t>
      </w:r>
    </w:p>
    <w:p w:rsidR="00121BA3" w:rsidRDefault="00121BA3">
      <w:pPr>
        <w:pStyle w:val="ndice1"/>
        <w:tabs>
          <w:tab w:val="right" w:pos="5030"/>
        </w:tabs>
        <w:rPr>
          <w:noProof/>
        </w:rPr>
      </w:pPr>
      <w:r>
        <w:rPr>
          <w:noProof/>
        </w:rPr>
        <w:t>Capacidad de Archivos de, 73</w:t>
      </w:r>
    </w:p>
    <w:p w:rsidR="00121BA3" w:rsidRDefault="00121BA3">
      <w:pPr>
        <w:pStyle w:val="ndice1"/>
        <w:tabs>
          <w:tab w:val="right" w:pos="5030"/>
        </w:tabs>
        <w:rPr>
          <w:noProof/>
        </w:rPr>
      </w:pPr>
      <w:r>
        <w:rPr>
          <w:noProof/>
        </w:rPr>
        <w:lastRenderedPageBreak/>
        <w:t>Capacidad de Archivos de, 64</w:t>
      </w:r>
    </w:p>
    <w:p w:rsidR="00121BA3" w:rsidRDefault="00121BA3">
      <w:pPr>
        <w:pStyle w:val="ndice1"/>
        <w:tabs>
          <w:tab w:val="right" w:pos="5030"/>
        </w:tabs>
        <w:rPr>
          <w:noProof/>
        </w:rPr>
      </w:pPr>
      <w:r>
        <w:rPr>
          <w:noProof/>
        </w:rPr>
        <w:t>Capacidad de la Base de Datos de Common Data Service para Aplicaciones, 64, 73</w:t>
      </w:r>
    </w:p>
    <w:p w:rsidR="00121BA3" w:rsidRDefault="00121BA3">
      <w:pPr>
        <w:pStyle w:val="ndice1"/>
        <w:tabs>
          <w:tab w:val="right" w:pos="5030"/>
        </w:tabs>
        <w:rPr>
          <w:noProof/>
        </w:rPr>
      </w:pPr>
      <w:r>
        <w:rPr>
          <w:noProof/>
        </w:rPr>
        <w:t>Capacidad del Registro de, 73</w:t>
      </w:r>
    </w:p>
    <w:p w:rsidR="00121BA3" w:rsidRDefault="00121BA3">
      <w:pPr>
        <w:pStyle w:val="ndice1"/>
        <w:tabs>
          <w:tab w:val="right" w:pos="5030"/>
        </w:tabs>
        <w:rPr>
          <w:noProof/>
        </w:rPr>
      </w:pPr>
      <w:r>
        <w:rPr>
          <w:noProof/>
        </w:rPr>
        <w:t>Capacidad del Registro de, 64</w:t>
      </w:r>
    </w:p>
    <w:p w:rsidR="00121BA3" w:rsidRDefault="00121BA3">
      <w:pPr>
        <w:pStyle w:val="ndice1"/>
        <w:tabs>
          <w:tab w:val="right" w:pos="5030"/>
        </w:tabs>
        <w:rPr>
          <w:noProof/>
        </w:rPr>
      </w:pPr>
      <w:r>
        <w:rPr>
          <w:noProof/>
        </w:rPr>
        <w:t>Casos Adicionales de Dynamics 365 for Customer Service Insights, 63</w:t>
      </w:r>
    </w:p>
    <w:p w:rsidR="00121BA3" w:rsidRDefault="00121BA3">
      <w:pPr>
        <w:pStyle w:val="ndice1"/>
        <w:tabs>
          <w:tab w:val="right" w:pos="5030"/>
        </w:tabs>
        <w:rPr>
          <w:noProof/>
        </w:rPr>
      </w:pPr>
      <w:r>
        <w:rPr>
          <w:noProof/>
        </w:rPr>
        <w:t>CIS Suite Datacenter, 93</w:t>
      </w:r>
    </w:p>
    <w:p w:rsidR="00121BA3" w:rsidRDefault="00121BA3">
      <w:pPr>
        <w:pStyle w:val="ndice1"/>
        <w:tabs>
          <w:tab w:val="right" w:pos="5030"/>
        </w:tabs>
        <w:rPr>
          <w:noProof/>
        </w:rPr>
      </w:pPr>
      <w:r>
        <w:rPr>
          <w:noProof/>
        </w:rPr>
        <w:t>CIS Suite Standard, 93</w:t>
      </w:r>
    </w:p>
    <w:p w:rsidR="00121BA3" w:rsidRDefault="00121BA3">
      <w:pPr>
        <w:pStyle w:val="ndice1"/>
        <w:tabs>
          <w:tab w:val="right" w:pos="5030"/>
        </w:tabs>
        <w:rPr>
          <w:noProof/>
        </w:rPr>
      </w:pPr>
      <w:r>
        <w:rPr>
          <w:noProof/>
        </w:rPr>
        <w:t>Common Data Service para Aplicaciones, 73</w:t>
      </w:r>
    </w:p>
    <w:p w:rsidR="00121BA3" w:rsidRDefault="00121BA3">
      <w:pPr>
        <w:pStyle w:val="ndice1"/>
        <w:tabs>
          <w:tab w:val="right" w:pos="5030"/>
        </w:tabs>
        <w:rPr>
          <w:noProof/>
        </w:rPr>
      </w:pPr>
      <w:r>
        <w:rPr>
          <w:noProof/>
        </w:rPr>
        <w:t>Common Data Service para Aplicaciones, 64</w:t>
      </w:r>
    </w:p>
    <w:p w:rsidR="00121BA3" w:rsidRDefault="00121BA3">
      <w:pPr>
        <w:pStyle w:val="ndice1"/>
        <w:tabs>
          <w:tab w:val="right" w:pos="5030"/>
        </w:tabs>
        <w:rPr>
          <w:noProof/>
        </w:rPr>
      </w:pPr>
      <w:r>
        <w:rPr>
          <w:noProof/>
        </w:rPr>
        <w:t>Complemento Azure Information Protection Premium Plan 2, 58</w:t>
      </w:r>
    </w:p>
    <w:p w:rsidR="00121BA3" w:rsidRDefault="00121BA3">
      <w:pPr>
        <w:pStyle w:val="ndice1"/>
        <w:tabs>
          <w:tab w:val="right" w:pos="5030"/>
        </w:tabs>
        <w:rPr>
          <w:noProof/>
        </w:rPr>
      </w:pPr>
      <w:r>
        <w:rPr>
          <w:noProof/>
        </w:rPr>
        <w:t>Complemento de Actividad de Operaciones Unificadas de Microsoft Dynamics 365, 63</w:t>
      </w:r>
    </w:p>
    <w:p w:rsidR="00121BA3" w:rsidRDefault="00121BA3">
      <w:pPr>
        <w:pStyle w:val="ndice1"/>
        <w:tabs>
          <w:tab w:val="right" w:pos="5030"/>
        </w:tabs>
        <w:rPr>
          <w:noProof/>
        </w:rPr>
      </w:pPr>
      <w:r>
        <w:rPr>
          <w:noProof/>
        </w:rPr>
        <w:t>Complemento de Audioconferencia para Usuarios de E5 que se Encuentran en la India, 71</w:t>
      </w:r>
    </w:p>
    <w:p w:rsidR="00121BA3" w:rsidRDefault="00121BA3">
      <w:pPr>
        <w:pStyle w:val="ndice1"/>
        <w:tabs>
          <w:tab w:val="right" w:pos="5030"/>
        </w:tabs>
        <w:rPr>
          <w:noProof/>
        </w:rPr>
      </w:pPr>
      <w:r>
        <w:rPr>
          <w:noProof/>
        </w:rPr>
        <w:t>Complemento de Azure Information Protection Premium Plan 1, 58</w:t>
      </w:r>
    </w:p>
    <w:p w:rsidR="00121BA3" w:rsidRDefault="00121BA3">
      <w:pPr>
        <w:pStyle w:val="ndice1"/>
        <w:tabs>
          <w:tab w:val="right" w:pos="5030"/>
        </w:tabs>
        <w:rPr>
          <w:noProof/>
        </w:rPr>
      </w:pPr>
      <w:r>
        <w:rPr>
          <w:noProof/>
        </w:rPr>
        <w:t>Complemento de Dispositivo de Operaciones Unificadas de Dynamics 365, 63</w:t>
      </w:r>
    </w:p>
    <w:p w:rsidR="00121BA3" w:rsidRDefault="00121BA3">
      <w:pPr>
        <w:pStyle w:val="ndice1"/>
        <w:tabs>
          <w:tab w:val="right" w:pos="5030"/>
        </w:tabs>
        <w:rPr>
          <w:noProof/>
        </w:rPr>
      </w:pPr>
      <w:r>
        <w:rPr>
          <w:noProof/>
        </w:rPr>
        <w:t>Complemento de Dynamics 365 Customer Engagement Plan, 63</w:t>
      </w:r>
    </w:p>
    <w:p w:rsidR="00121BA3" w:rsidRDefault="00121BA3">
      <w:pPr>
        <w:pStyle w:val="ndice1"/>
        <w:tabs>
          <w:tab w:val="right" w:pos="5030"/>
        </w:tabs>
        <w:rPr>
          <w:noProof/>
        </w:rPr>
      </w:pPr>
      <w:r>
        <w:rPr>
          <w:noProof/>
        </w:rPr>
        <w:t>Complemento de Dynamics 365 Customer Engagement Plan de SA, 63</w:t>
      </w:r>
    </w:p>
    <w:p w:rsidR="00121BA3" w:rsidRDefault="00121BA3">
      <w:pPr>
        <w:pStyle w:val="ndice1"/>
        <w:tabs>
          <w:tab w:val="right" w:pos="5030"/>
        </w:tabs>
        <w:rPr>
          <w:noProof/>
        </w:rPr>
      </w:pPr>
      <w:r>
        <w:rPr>
          <w:noProof/>
        </w:rPr>
        <w:t>Complemento de Dynamics 365 for Retail, 64</w:t>
      </w:r>
    </w:p>
    <w:p w:rsidR="00121BA3" w:rsidRDefault="00121BA3">
      <w:pPr>
        <w:pStyle w:val="ndice1"/>
        <w:tabs>
          <w:tab w:val="right" w:pos="5030"/>
        </w:tabs>
        <w:rPr>
          <w:noProof/>
        </w:rPr>
      </w:pPr>
      <w:r>
        <w:rPr>
          <w:noProof/>
        </w:rPr>
        <w:t>Complemento de Dynamics 365 for Talent, 64</w:t>
      </w:r>
    </w:p>
    <w:p w:rsidR="00121BA3" w:rsidRDefault="00121BA3">
      <w:pPr>
        <w:pStyle w:val="ndice1"/>
        <w:tabs>
          <w:tab w:val="right" w:pos="5030"/>
        </w:tabs>
        <w:rPr>
          <w:noProof/>
        </w:rPr>
      </w:pPr>
      <w:r>
        <w:rPr>
          <w:noProof/>
        </w:rPr>
        <w:t>Complemento de Dynamics 365 for Team Members, 64</w:t>
      </w:r>
    </w:p>
    <w:p w:rsidR="00121BA3" w:rsidRDefault="00121BA3">
      <w:pPr>
        <w:pStyle w:val="ndice1"/>
        <w:tabs>
          <w:tab w:val="right" w:pos="5030"/>
        </w:tabs>
        <w:rPr>
          <w:noProof/>
        </w:rPr>
      </w:pPr>
      <w:r>
        <w:rPr>
          <w:noProof/>
        </w:rPr>
        <w:t>Complemento de Dynamics 365 for Team Members de SA, 64</w:t>
      </w:r>
    </w:p>
    <w:p w:rsidR="00121BA3" w:rsidRDefault="00121BA3">
      <w:pPr>
        <w:pStyle w:val="ndice1"/>
        <w:tabs>
          <w:tab w:val="right" w:pos="5030"/>
        </w:tabs>
        <w:rPr>
          <w:noProof/>
        </w:rPr>
      </w:pPr>
      <w:r>
        <w:rPr>
          <w:noProof/>
        </w:rPr>
        <w:t>Complemento de Enterprise Mobility + Security A3, 60</w:t>
      </w:r>
    </w:p>
    <w:p w:rsidR="00121BA3" w:rsidRDefault="00121BA3">
      <w:pPr>
        <w:pStyle w:val="ndice1"/>
        <w:tabs>
          <w:tab w:val="right" w:pos="5030"/>
        </w:tabs>
        <w:rPr>
          <w:noProof/>
        </w:rPr>
      </w:pPr>
      <w:r>
        <w:rPr>
          <w:noProof/>
        </w:rPr>
        <w:t>Complemento de Enterprise Mobility + Security A5, 60</w:t>
      </w:r>
    </w:p>
    <w:p w:rsidR="00121BA3" w:rsidRDefault="00121BA3">
      <w:pPr>
        <w:pStyle w:val="ndice1"/>
        <w:tabs>
          <w:tab w:val="right" w:pos="5030"/>
        </w:tabs>
        <w:rPr>
          <w:noProof/>
        </w:rPr>
      </w:pPr>
      <w:r>
        <w:rPr>
          <w:noProof/>
        </w:rPr>
        <w:t>Complemento de Enterprise Mobility + Security E3, 60</w:t>
      </w:r>
    </w:p>
    <w:p w:rsidR="00121BA3" w:rsidRDefault="00121BA3">
      <w:pPr>
        <w:pStyle w:val="ndice1"/>
        <w:tabs>
          <w:tab w:val="right" w:pos="5030"/>
        </w:tabs>
        <w:rPr>
          <w:noProof/>
        </w:rPr>
      </w:pPr>
      <w:r>
        <w:rPr>
          <w:noProof/>
        </w:rPr>
        <w:t>Complemento de Enterprise Mobility + Security E5, 60</w:t>
      </w:r>
    </w:p>
    <w:p w:rsidR="00121BA3" w:rsidRDefault="00121BA3">
      <w:pPr>
        <w:pStyle w:val="ndice1"/>
        <w:tabs>
          <w:tab w:val="right" w:pos="5030"/>
        </w:tabs>
        <w:rPr>
          <w:noProof/>
        </w:rPr>
      </w:pPr>
      <w:r>
        <w:rPr>
          <w:noProof/>
        </w:rPr>
        <w:t>Complemento de Exchange Online Plan 1, 69</w:t>
      </w:r>
    </w:p>
    <w:p w:rsidR="00121BA3" w:rsidRDefault="00121BA3">
      <w:pPr>
        <w:pStyle w:val="ndice1"/>
        <w:tabs>
          <w:tab w:val="right" w:pos="5030"/>
        </w:tabs>
        <w:rPr>
          <w:noProof/>
        </w:rPr>
      </w:pPr>
      <w:r>
        <w:rPr>
          <w:noProof/>
        </w:rPr>
        <w:t>Complemento de Licencia CAL de Skype Empresarial Plus para Microsoft 365 E3 (SL de Usuario), 59</w:t>
      </w:r>
    </w:p>
    <w:p w:rsidR="00121BA3" w:rsidRDefault="00121BA3">
      <w:pPr>
        <w:pStyle w:val="ndice1"/>
        <w:tabs>
          <w:tab w:val="right" w:pos="5030"/>
        </w:tabs>
        <w:rPr>
          <w:noProof/>
        </w:rPr>
      </w:pPr>
      <w:r>
        <w:rPr>
          <w:noProof/>
        </w:rPr>
        <w:t>Complemento de Licencia de Administración de Cliente para Protección contra Amenazas Avanzadas de Azure para Usuarios, 58</w:t>
      </w:r>
    </w:p>
    <w:p w:rsidR="00121BA3" w:rsidRDefault="00121BA3">
      <w:pPr>
        <w:pStyle w:val="ndice1"/>
        <w:tabs>
          <w:tab w:val="right" w:pos="5030"/>
        </w:tabs>
        <w:rPr>
          <w:noProof/>
        </w:rPr>
      </w:pPr>
      <w:r>
        <w:rPr>
          <w:noProof/>
        </w:rPr>
        <w:t>Complemento de Microsoft 365 E3 y E5, 58</w:t>
      </w:r>
    </w:p>
    <w:p w:rsidR="00121BA3" w:rsidRDefault="00121BA3">
      <w:pPr>
        <w:pStyle w:val="ndice1"/>
        <w:tabs>
          <w:tab w:val="right" w:pos="5030"/>
        </w:tabs>
        <w:rPr>
          <w:noProof/>
        </w:rPr>
      </w:pPr>
      <w:r>
        <w:rPr>
          <w:noProof/>
        </w:rPr>
        <w:t>Complemento de Microsoft Intune, 75</w:t>
      </w:r>
    </w:p>
    <w:p w:rsidR="00121BA3" w:rsidRDefault="00121BA3">
      <w:pPr>
        <w:pStyle w:val="ndice1"/>
        <w:tabs>
          <w:tab w:val="right" w:pos="5030"/>
        </w:tabs>
        <w:rPr>
          <w:noProof/>
        </w:rPr>
      </w:pPr>
      <w:r>
        <w:rPr>
          <w:noProof/>
        </w:rPr>
        <w:t>Complemento de Microsoft Intune para EDU, 75</w:t>
      </w:r>
    </w:p>
    <w:p w:rsidR="00121BA3" w:rsidRDefault="00121BA3">
      <w:pPr>
        <w:pStyle w:val="ndice1"/>
        <w:tabs>
          <w:tab w:val="right" w:pos="5030"/>
        </w:tabs>
        <w:rPr>
          <w:noProof/>
        </w:rPr>
      </w:pPr>
      <w:r>
        <w:rPr>
          <w:noProof/>
        </w:rPr>
        <w:t>Complemento de Microsoft Stream Storage, 68</w:t>
      </w:r>
    </w:p>
    <w:p w:rsidR="00121BA3" w:rsidRDefault="00121BA3">
      <w:pPr>
        <w:pStyle w:val="ndice1"/>
        <w:tabs>
          <w:tab w:val="right" w:pos="5030"/>
        </w:tabs>
        <w:rPr>
          <w:noProof/>
        </w:rPr>
      </w:pPr>
      <w:r>
        <w:rPr>
          <w:noProof/>
        </w:rPr>
        <w:t>Complemento de nube para Dynamics 365 Business Central Premium/Team Members, 63</w:t>
      </w:r>
    </w:p>
    <w:p w:rsidR="00121BA3" w:rsidRDefault="00121BA3">
      <w:pPr>
        <w:pStyle w:val="ndice1"/>
        <w:tabs>
          <w:tab w:val="right" w:pos="5030"/>
        </w:tabs>
        <w:rPr>
          <w:noProof/>
        </w:rPr>
      </w:pPr>
      <w:r>
        <w:rPr>
          <w:noProof/>
        </w:rPr>
        <w:t>Complemento de Office 365 A5, 67</w:t>
      </w:r>
    </w:p>
    <w:p w:rsidR="00121BA3" w:rsidRDefault="00121BA3">
      <w:pPr>
        <w:pStyle w:val="ndice1"/>
        <w:tabs>
          <w:tab w:val="right" w:pos="5030"/>
        </w:tabs>
        <w:rPr>
          <w:noProof/>
        </w:rPr>
      </w:pPr>
      <w:r>
        <w:rPr>
          <w:noProof/>
        </w:rPr>
        <w:t>Complemento de Office 365 E1 y E3, 68</w:t>
      </w:r>
    </w:p>
    <w:p w:rsidR="00121BA3" w:rsidRDefault="00121BA3">
      <w:pPr>
        <w:pStyle w:val="ndice1"/>
        <w:tabs>
          <w:tab w:val="right" w:pos="5030"/>
        </w:tabs>
        <w:rPr>
          <w:noProof/>
        </w:rPr>
      </w:pPr>
      <w:r>
        <w:rPr>
          <w:noProof/>
        </w:rPr>
        <w:t>Complemento de Office 365 E3 sin ProPlus, 68</w:t>
      </w:r>
    </w:p>
    <w:p w:rsidR="00121BA3" w:rsidRDefault="00121BA3">
      <w:pPr>
        <w:pStyle w:val="ndice1"/>
        <w:tabs>
          <w:tab w:val="right" w:pos="5030"/>
        </w:tabs>
        <w:rPr>
          <w:noProof/>
        </w:rPr>
      </w:pPr>
      <w:r>
        <w:rPr>
          <w:noProof/>
        </w:rPr>
        <w:t>Complemento de Office 365 E5, 68</w:t>
      </w:r>
    </w:p>
    <w:p w:rsidR="00121BA3" w:rsidRDefault="00121BA3">
      <w:pPr>
        <w:pStyle w:val="ndice1"/>
        <w:tabs>
          <w:tab w:val="right" w:pos="5030"/>
        </w:tabs>
        <w:rPr>
          <w:noProof/>
        </w:rPr>
      </w:pPr>
      <w:r>
        <w:rPr>
          <w:noProof/>
        </w:rPr>
        <w:t>Complemento de Plan de Dynamics 365, 63</w:t>
      </w:r>
    </w:p>
    <w:p w:rsidR="00121BA3" w:rsidRDefault="00121BA3">
      <w:pPr>
        <w:pStyle w:val="ndice1"/>
        <w:tabs>
          <w:tab w:val="right" w:pos="5030"/>
        </w:tabs>
        <w:rPr>
          <w:noProof/>
        </w:rPr>
      </w:pPr>
      <w:r>
        <w:rPr>
          <w:noProof/>
        </w:rPr>
        <w:t>Complemento de Plan de Operaciones Unificadas de Microsoft Dynamics 365, 63</w:t>
      </w:r>
    </w:p>
    <w:p w:rsidR="00121BA3" w:rsidRDefault="00121BA3">
      <w:pPr>
        <w:pStyle w:val="ndice1"/>
        <w:tabs>
          <w:tab w:val="right" w:pos="5030"/>
        </w:tabs>
        <w:rPr>
          <w:noProof/>
        </w:rPr>
      </w:pPr>
      <w:r>
        <w:rPr>
          <w:noProof/>
        </w:rPr>
        <w:t>Complemento de Premium Assurance, 30, 50</w:t>
      </w:r>
    </w:p>
    <w:p w:rsidR="00121BA3" w:rsidRDefault="00121BA3">
      <w:pPr>
        <w:pStyle w:val="ndice1"/>
        <w:tabs>
          <w:tab w:val="right" w:pos="5030"/>
        </w:tabs>
        <w:rPr>
          <w:noProof/>
        </w:rPr>
      </w:pPr>
      <w:r>
        <w:rPr>
          <w:noProof/>
        </w:rPr>
        <w:t>Complemento de Project Online Essentials, 70</w:t>
      </w:r>
    </w:p>
    <w:p w:rsidR="00121BA3" w:rsidRDefault="00121BA3">
      <w:pPr>
        <w:pStyle w:val="ndice1"/>
        <w:tabs>
          <w:tab w:val="right" w:pos="5030"/>
        </w:tabs>
        <w:rPr>
          <w:noProof/>
        </w:rPr>
      </w:pPr>
      <w:r>
        <w:rPr>
          <w:noProof/>
        </w:rPr>
        <w:t>Complemento de Project Online Premium, 70</w:t>
      </w:r>
    </w:p>
    <w:p w:rsidR="00121BA3" w:rsidRDefault="00121BA3">
      <w:pPr>
        <w:pStyle w:val="ndice1"/>
        <w:tabs>
          <w:tab w:val="right" w:pos="5030"/>
        </w:tabs>
        <w:rPr>
          <w:noProof/>
        </w:rPr>
      </w:pPr>
      <w:r>
        <w:rPr>
          <w:noProof/>
        </w:rPr>
        <w:lastRenderedPageBreak/>
        <w:t>Complemento de Project Online Professional, 70</w:t>
      </w:r>
    </w:p>
    <w:p w:rsidR="00121BA3" w:rsidRDefault="00121BA3">
      <w:pPr>
        <w:pStyle w:val="ndice1"/>
        <w:tabs>
          <w:tab w:val="right" w:pos="5030"/>
        </w:tabs>
        <w:rPr>
          <w:noProof/>
        </w:rPr>
      </w:pPr>
      <w:r>
        <w:rPr>
          <w:noProof/>
        </w:rPr>
        <w:t>Complemento de SharePoint Online Plan 1, 71</w:t>
      </w:r>
    </w:p>
    <w:p w:rsidR="00121BA3" w:rsidRDefault="00121BA3">
      <w:pPr>
        <w:pStyle w:val="ndice1"/>
        <w:tabs>
          <w:tab w:val="right" w:pos="5030"/>
        </w:tabs>
        <w:rPr>
          <w:noProof/>
        </w:rPr>
      </w:pPr>
      <w:r>
        <w:rPr>
          <w:noProof/>
        </w:rPr>
        <w:t>Complemento de SL de Usuario de Almacenamiento Adicional de Microsoft Intune 1 GB, 75</w:t>
      </w:r>
    </w:p>
    <w:p w:rsidR="00121BA3" w:rsidRDefault="00121BA3">
      <w:pPr>
        <w:pStyle w:val="ndice1"/>
        <w:tabs>
          <w:tab w:val="right" w:pos="5030"/>
        </w:tabs>
        <w:rPr>
          <w:noProof/>
        </w:rPr>
      </w:pPr>
      <w:r>
        <w:rPr>
          <w:noProof/>
        </w:rPr>
        <w:t>Complemento de Visio Online Plan 1 y 2 de SA, 66</w:t>
      </w:r>
    </w:p>
    <w:p w:rsidR="00121BA3" w:rsidRDefault="00121BA3">
      <w:pPr>
        <w:pStyle w:val="ndice1"/>
        <w:tabs>
          <w:tab w:val="right" w:pos="5030"/>
        </w:tabs>
        <w:rPr>
          <w:noProof/>
        </w:rPr>
      </w:pPr>
      <w:r>
        <w:rPr>
          <w:noProof/>
        </w:rPr>
        <w:t>Complemento de Visio Online Plan 2, 66</w:t>
      </w:r>
    </w:p>
    <w:p w:rsidR="00121BA3" w:rsidRDefault="00121BA3">
      <w:pPr>
        <w:pStyle w:val="ndice1"/>
        <w:tabs>
          <w:tab w:val="right" w:pos="5030"/>
        </w:tabs>
        <w:rPr>
          <w:noProof/>
        </w:rPr>
      </w:pPr>
      <w:r>
        <w:rPr>
          <w:noProof/>
        </w:rPr>
        <w:t>Complemento de Windows 10 Enterprise E3 por Usuario (a Enterprise por dispositivo), 42</w:t>
      </w:r>
    </w:p>
    <w:p w:rsidR="00121BA3" w:rsidRDefault="00121BA3">
      <w:pPr>
        <w:pStyle w:val="ndice1"/>
        <w:tabs>
          <w:tab w:val="right" w:pos="5030"/>
        </w:tabs>
        <w:rPr>
          <w:noProof/>
        </w:rPr>
      </w:pPr>
      <w:r>
        <w:rPr>
          <w:noProof/>
        </w:rPr>
        <w:t>Complemento de Windows 10 Enterprise E5 por usuario (a Enterprise por dispositivo) (SL), 42</w:t>
      </w:r>
    </w:p>
    <w:p w:rsidR="00121BA3" w:rsidRDefault="00121BA3">
      <w:pPr>
        <w:pStyle w:val="ndice1"/>
        <w:tabs>
          <w:tab w:val="right" w:pos="5030"/>
        </w:tabs>
        <w:rPr>
          <w:noProof/>
        </w:rPr>
      </w:pPr>
      <w:r>
        <w:rPr>
          <w:noProof/>
        </w:rPr>
        <w:t>Complemento Multigeográfico de Office 365 (SL de Usuario), 66</w:t>
      </w:r>
    </w:p>
    <w:p w:rsidR="00121BA3" w:rsidRDefault="00121BA3">
      <w:pPr>
        <w:pStyle w:val="ndice1"/>
        <w:tabs>
          <w:tab w:val="right" w:pos="5030"/>
        </w:tabs>
        <w:rPr>
          <w:noProof/>
        </w:rPr>
      </w:pPr>
      <w:r>
        <w:rPr>
          <w:noProof/>
        </w:rPr>
        <w:t>Conexión de datos de Microsoft Graph para los ISV, 75</w:t>
      </w:r>
    </w:p>
    <w:p w:rsidR="00121BA3" w:rsidRDefault="00121BA3">
      <w:pPr>
        <w:pStyle w:val="ndice1"/>
        <w:tabs>
          <w:tab w:val="right" w:pos="5030"/>
        </w:tabs>
        <w:rPr>
          <w:noProof/>
        </w:rPr>
      </w:pPr>
      <w:r>
        <w:rPr>
          <w:noProof/>
        </w:rPr>
        <w:t>Contactos Adicionales de Dynamics 365 for Marketing, 64</w:t>
      </w:r>
    </w:p>
    <w:p w:rsidR="00121BA3" w:rsidRDefault="00121BA3">
      <w:pPr>
        <w:pStyle w:val="ndice1"/>
        <w:tabs>
          <w:tab w:val="right" w:pos="5030"/>
        </w:tabs>
        <w:rPr>
          <w:noProof/>
        </w:rPr>
      </w:pPr>
      <w:r>
        <w:rPr>
          <w:noProof/>
        </w:rPr>
        <w:t>Contenedor de Hyper-V, 82</w:t>
      </w:r>
    </w:p>
    <w:p w:rsidR="00121BA3" w:rsidRDefault="00121BA3">
      <w:pPr>
        <w:pStyle w:val="ndice1"/>
        <w:tabs>
          <w:tab w:val="right" w:pos="5030"/>
        </w:tabs>
        <w:rPr>
          <w:noProof/>
        </w:rPr>
      </w:pPr>
      <w:r>
        <w:rPr>
          <w:noProof/>
        </w:rPr>
        <w:t>Contenedor de Windows Server, 82</w:t>
      </w:r>
    </w:p>
    <w:p w:rsidR="00121BA3" w:rsidRDefault="00121BA3">
      <w:pPr>
        <w:pStyle w:val="ndice1"/>
        <w:tabs>
          <w:tab w:val="right" w:pos="5030"/>
        </w:tabs>
        <w:rPr>
          <w:noProof/>
        </w:rPr>
      </w:pPr>
      <w:r>
        <w:rPr>
          <w:noProof/>
        </w:rPr>
        <w:t>Core CAL, 34, 88, 94</w:t>
      </w:r>
    </w:p>
    <w:p w:rsidR="00121BA3" w:rsidRDefault="00121BA3">
      <w:pPr>
        <w:pStyle w:val="ndice1"/>
        <w:tabs>
          <w:tab w:val="right" w:pos="5030"/>
        </w:tabs>
        <w:rPr>
          <w:noProof/>
        </w:rPr>
      </w:pPr>
      <w:r>
        <w:rPr>
          <w:noProof/>
        </w:rPr>
        <w:t>Core CAL Suite, 16</w:t>
      </w:r>
    </w:p>
    <w:p w:rsidR="00121BA3" w:rsidRDefault="00121BA3">
      <w:pPr>
        <w:pStyle w:val="ndice1"/>
        <w:tabs>
          <w:tab w:val="right" w:pos="5030"/>
        </w:tabs>
        <w:rPr>
          <w:noProof/>
        </w:rPr>
      </w:pPr>
      <w:r>
        <w:rPr>
          <w:noProof/>
        </w:rPr>
        <w:t>Core CAL Suite Bridge para Enterprise Mobility+ Security, 16</w:t>
      </w:r>
    </w:p>
    <w:p w:rsidR="00121BA3" w:rsidRDefault="00121BA3">
      <w:pPr>
        <w:pStyle w:val="ndice1"/>
        <w:tabs>
          <w:tab w:val="right" w:pos="5030"/>
        </w:tabs>
        <w:rPr>
          <w:noProof/>
        </w:rPr>
      </w:pPr>
      <w:r>
        <w:rPr>
          <w:noProof/>
        </w:rPr>
        <w:t>Core CAL Suite Bridge para Microsoft Intune, 16</w:t>
      </w:r>
    </w:p>
    <w:p w:rsidR="00121BA3" w:rsidRDefault="00121BA3">
      <w:pPr>
        <w:pStyle w:val="ndice1"/>
        <w:tabs>
          <w:tab w:val="right" w:pos="5030"/>
        </w:tabs>
        <w:rPr>
          <w:noProof/>
        </w:rPr>
      </w:pPr>
      <w:r>
        <w:rPr>
          <w:noProof/>
        </w:rPr>
        <w:t>Core CAL Suite Bridge para Office 365, 16</w:t>
      </w:r>
    </w:p>
    <w:p w:rsidR="00121BA3" w:rsidRDefault="00121BA3">
      <w:pPr>
        <w:pStyle w:val="ndice1"/>
        <w:tabs>
          <w:tab w:val="right" w:pos="5030"/>
        </w:tabs>
        <w:rPr>
          <w:noProof/>
        </w:rPr>
      </w:pPr>
      <w:r>
        <w:rPr>
          <w:noProof/>
        </w:rPr>
        <w:t>Core CAL Suite Bridge para Office 365 de SA (SL de Usuario), 16</w:t>
      </w:r>
    </w:p>
    <w:p w:rsidR="00121BA3" w:rsidRDefault="00121BA3">
      <w:pPr>
        <w:pStyle w:val="ndice1"/>
        <w:tabs>
          <w:tab w:val="right" w:pos="5030"/>
        </w:tabs>
        <w:rPr>
          <w:noProof/>
        </w:rPr>
      </w:pPr>
      <w:r>
        <w:rPr>
          <w:noProof/>
        </w:rPr>
        <w:t>Core CAL Suite Bridge para Office 365 y Microsoft Intune, 16</w:t>
      </w:r>
    </w:p>
    <w:p w:rsidR="00121BA3" w:rsidRDefault="00121BA3">
      <w:pPr>
        <w:pStyle w:val="ndice1"/>
        <w:tabs>
          <w:tab w:val="right" w:pos="5030"/>
        </w:tabs>
        <w:rPr>
          <w:noProof/>
        </w:rPr>
      </w:pPr>
      <w:r>
        <w:rPr>
          <w:noProof/>
        </w:rPr>
        <w:t>Core Infrastructure Server Suite Datacenter, 94</w:t>
      </w:r>
    </w:p>
    <w:p w:rsidR="00121BA3" w:rsidRDefault="00121BA3">
      <w:pPr>
        <w:pStyle w:val="ndice1"/>
        <w:tabs>
          <w:tab w:val="right" w:pos="5030"/>
        </w:tabs>
        <w:rPr>
          <w:noProof/>
        </w:rPr>
      </w:pPr>
      <w:r>
        <w:rPr>
          <w:noProof/>
        </w:rPr>
        <w:t>Core Infrastructure Server Suite Datacenter (16 paquetes de Licencias por Núcleo), 18</w:t>
      </w:r>
    </w:p>
    <w:p w:rsidR="00121BA3" w:rsidRDefault="00121BA3">
      <w:pPr>
        <w:pStyle w:val="ndice1"/>
        <w:tabs>
          <w:tab w:val="right" w:pos="5030"/>
        </w:tabs>
        <w:rPr>
          <w:noProof/>
        </w:rPr>
      </w:pPr>
      <w:r>
        <w:rPr>
          <w:noProof/>
        </w:rPr>
        <w:t>Core Infrastructure Server Suite Datacenter (2 paquetes de Licencias por Núcleo), 18</w:t>
      </w:r>
    </w:p>
    <w:p w:rsidR="00121BA3" w:rsidRDefault="00121BA3">
      <w:pPr>
        <w:pStyle w:val="ndice1"/>
        <w:tabs>
          <w:tab w:val="right" w:pos="5030"/>
        </w:tabs>
        <w:rPr>
          <w:noProof/>
        </w:rPr>
      </w:pPr>
      <w:r>
        <w:rPr>
          <w:noProof/>
        </w:rPr>
        <w:t>Core Infrastructure Server Suite Standard, 94</w:t>
      </w:r>
    </w:p>
    <w:p w:rsidR="00121BA3" w:rsidRDefault="00121BA3">
      <w:pPr>
        <w:pStyle w:val="ndice1"/>
        <w:tabs>
          <w:tab w:val="right" w:pos="5030"/>
        </w:tabs>
        <w:rPr>
          <w:noProof/>
        </w:rPr>
      </w:pPr>
      <w:r>
        <w:rPr>
          <w:noProof/>
        </w:rPr>
        <w:t>Core Infrastructure Server Suite Standard (16 paquetes de Licencias por Núcleo), 18</w:t>
      </w:r>
    </w:p>
    <w:p w:rsidR="00121BA3" w:rsidRDefault="00121BA3">
      <w:pPr>
        <w:pStyle w:val="ndice1"/>
        <w:tabs>
          <w:tab w:val="right" w:pos="5030"/>
        </w:tabs>
        <w:rPr>
          <w:noProof/>
        </w:rPr>
      </w:pPr>
      <w:r>
        <w:rPr>
          <w:noProof/>
        </w:rPr>
        <w:t>Core Infrastructure Server Suite Standard (2 paquetes de Licencias por Núcleo), 18</w:t>
      </w:r>
    </w:p>
    <w:p w:rsidR="00121BA3" w:rsidRDefault="00121BA3">
      <w:pPr>
        <w:pStyle w:val="ndice1"/>
        <w:tabs>
          <w:tab w:val="right" w:pos="5030"/>
        </w:tabs>
        <w:rPr>
          <w:noProof/>
        </w:rPr>
      </w:pPr>
      <w:r>
        <w:rPr>
          <w:noProof/>
        </w:rPr>
        <w:t>Créditos de Comunicación, 71</w:t>
      </w:r>
    </w:p>
    <w:p w:rsidR="00121BA3" w:rsidRDefault="00121BA3">
      <w:pPr>
        <w:pStyle w:val="ndice1"/>
        <w:tabs>
          <w:tab w:val="right" w:pos="5030"/>
        </w:tabs>
        <w:rPr>
          <w:noProof/>
        </w:rPr>
      </w:pPr>
      <w:r>
        <w:rPr>
          <w:noProof/>
        </w:rPr>
        <w:t>Cupones de Examen de Microsoft Learning MCP 1, 76</w:t>
      </w:r>
    </w:p>
    <w:p w:rsidR="00121BA3" w:rsidRDefault="00121BA3">
      <w:pPr>
        <w:pStyle w:val="ndice1"/>
        <w:tabs>
          <w:tab w:val="right" w:pos="5030"/>
        </w:tabs>
        <w:rPr>
          <w:noProof/>
        </w:rPr>
      </w:pPr>
      <w:r>
        <w:rPr>
          <w:noProof/>
        </w:rPr>
        <w:t>Cupones de Examen de Microsoft Learning MCP 30, 76</w:t>
      </w:r>
    </w:p>
    <w:p w:rsidR="00121BA3" w:rsidRDefault="00121BA3">
      <w:pPr>
        <w:pStyle w:val="ndice1"/>
        <w:tabs>
          <w:tab w:val="right" w:pos="5030"/>
        </w:tabs>
        <w:rPr>
          <w:noProof/>
        </w:rPr>
      </w:pPr>
      <w:r>
        <w:rPr>
          <w:noProof/>
        </w:rPr>
        <w:t>Diseño de Dynamics 365, 64</w:t>
      </w:r>
    </w:p>
    <w:p w:rsidR="00121BA3" w:rsidRDefault="00121BA3">
      <w:pPr>
        <w:pStyle w:val="ndice1"/>
        <w:tabs>
          <w:tab w:val="right" w:pos="5030"/>
        </w:tabs>
        <w:rPr>
          <w:noProof/>
        </w:rPr>
      </w:pPr>
      <w:r>
        <w:rPr>
          <w:noProof/>
        </w:rPr>
        <w:t>Dispositivo de Operaciones Unificadas de Dynamics 365, 63</w:t>
      </w:r>
    </w:p>
    <w:p w:rsidR="00121BA3" w:rsidRDefault="00121BA3">
      <w:pPr>
        <w:pStyle w:val="ndice1"/>
        <w:tabs>
          <w:tab w:val="right" w:pos="5030"/>
        </w:tabs>
        <w:rPr>
          <w:noProof/>
        </w:rPr>
      </w:pPr>
      <w:r>
        <w:rPr>
          <w:noProof/>
        </w:rPr>
        <w:t>Dynamics 365 - Almacenamiento de la Base de Datos de Compromiso Adicional del Cliente, 64</w:t>
      </w:r>
    </w:p>
    <w:p w:rsidR="00121BA3" w:rsidRDefault="00121BA3">
      <w:pPr>
        <w:pStyle w:val="ndice1"/>
        <w:tabs>
          <w:tab w:val="right" w:pos="5030"/>
        </w:tabs>
        <w:rPr>
          <w:noProof/>
        </w:rPr>
      </w:pPr>
      <w:r>
        <w:rPr>
          <w:noProof/>
        </w:rPr>
        <w:t>Dynamics 365 - Instancia de Producción/No Producción de Compromiso Adicional del Cliente, 64</w:t>
      </w:r>
    </w:p>
    <w:p w:rsidR="00121BA3" w:rsidRDefault="00121BA3">
      <w:pPr>
        <w:pStyle w:val="ndice1"/>
        <w:tabs>
          <w:tab w:val="right" w:pos="5030"/>
        </w:tabs>
        <w:rPr>
          <w:noProof/>
        </w:rPr>
      </w:pPr>
      <w:r>
        <w:rPr>
          <w:noProof/>
        </w:rPr>
        <w:t>Dynamics 365 - Portal de Compromiso Adicional del Cliente, 64</w:t>
      </w:r>
    </w:p>
    <w:p w:rsidR="00121BA3" w:rsidRDefault="00121BA3">
      <w:pPr>
        <w:pStyle w:val="ndice1"/>
        <w:tabs>
          <w:tab w:val="right" w:pos="5030"/>
        </w:tabs>
        <w:rPr>
          <w:noProof/>
        </w:rPr>
      </w:pPr>
      <w:r>
        <w:rPr>
          <w:noProof/>
        </w:rPr>
        <w:t>Dynamics 365 - Publicaciones Sociales de Compromiso Adicional del Cliente, 64</w:t>
      </w:r>
    </w:p>
    <w:p w:rsidR="00121BA3" w:rsidRDefault="00121BA3">
      <w:pPr>
        <w:pStyle w:val="ndice1"/>
        <w:tabs>
          <w:tab w:val="right" w:pos="5030"/>
        </w:tabs>
        <w:rPr>
          <w:noProof/>
        </w:rPr>
      </w:pPr>
      <w:r>
        <w:rPr>
          <w:noProof/>
        </w:rPr>
        <w:t>Dynamics 365 - Vistas de la Página del Portal de Compromiso Adicional del Cliente, 64</w:t>
      </w:r>
    </w:p>
    <w:p w:rsidR="00121BA3" w:rsidRDefault="00121BA3">
      <w:pPr>
        <w:pStyle w:val="ndice1"/>
        <w:tabs>
          <w:tab w:val="right" w:pos="5030"/>
        </w:tabs>
        <w:rPr>
          <w:noProof/>
        </w:rPr>
      </w:pPr>
      <w:r>
        <w:rPr>
          <w:noProof/>
        </w:rPr>
        <w:t>Dynamics 365 Business Central Device, 63</w:t>
      </w:r>
    </w:p>
    <w:p w:rsidR="00121BA3" w:rsidRDefault="00121BA3">
      <w:pPr>
        <w:pStyle w:val="ndice1"/>
        <w:tabs>
          <w:tab w:val="right" w:pos="5030"/>
        </w:tabs>
        <w:rPr>
          <w:noProof/>
        </w:rPr>
      </w:pPr>
      <w:r>
        <w:rPr>
          <w:noProof/>
        </w:rPr>
        <w:t>Dynamics 365 Business Central Premium/Essentials/Team Member, 63</w:t>
      </w:r>
    </w:p>
    <w:p w:rsidR="00121BA3" w:rsidRDefault="00121BA3">
      <w:pPr>
        <w:pStyle w:val="ndice1"/>
        <w:tabs>
          <w:tab w:val="right" w:pos="5030"/>
        </w:tabs>
        <w:rPr>
          <w:noProof/>
        </w:rPr>
      </w:pPr>
      <w:r>
        <w:rPr>
          <w:noProof/>
        </w:rPr>
        <w:t>Dynamics 365 Call Intelligence, 64</w:t>
      </w:r>
    </w:p>
    <w:p w:rsidR="00121BA3" w:rsidRDefault="00121BA3">
      <w:pPr>
        <w:pStyle w:val="ndice1"/>
        <w:tabs>
          <w:tab w:val="right" w:pos="5030"/>
        </w:tabs>
        <w:rPr>
          <w:noProof/>
        </w:rPr>
      </w:pPr>
      <w:r>
        <w:rPr>
          <w:noProof/>
        </w:rPr>
        <w:t>Dynamics 365 Customer Engagement Plan, 63</w:t>
      </w:r>
    </w:p>
    <w:p w:rsidR="00121BA3" w:rsidRDefault="00121BA3">
      <w:pPr>
        <w:pStyle w:val="ndice1"/>
        <w:tabs>
          <w:tab w:val="right" w:pos="5030"/>
        </w:tabs>
        <w:rPr>
          <w:noProof/>
        </w:rPr>
      </w:pPr>
      <w:r>
        <w:rPr>
          <w:noProof/>
        </w:rPr>
        <w:t>Dynamics 365 Customer Insights, 63</w:t>
      </w:r>
    </w:p>
    <w:p w:rsidR="00121BA3" w:rsidRDefault="00121BA3">
      <w:pPr>
        <w:pStyle w:val="ndice1"/>
        <w:tabs>
          <w:tab w:val="right" w:pos="5030"/>
        </w:tabs>
        <w:rPr>
          <w:noProof/>
        </w:rPr>
      </w:pPr>
      <w:r>
        <w:rPr>
          <w:noProof/>
        </w:rPr>
        <w:t>Dynamics 365 for Customer Service, 21</w:t>
      </w:r>
    </w:p>
    <w:p w:rsidR="00121BA3" w:rsidRDefault="00121BA3">
      <w:pPr>
        <w:pStyle w:val="ndice1"/>
        <w:tabs>
          <w:tab w:val="right" w:pos="5030"/>
        </w:tabs>
        <w:rPr>
          <w:noProof/>
        </w:rPr>
      </w:pPr>
      <w:r>
        <w:rPr>
          <w:noProof/>
        </w:rPr>
        <w:t>Dynamics 365 for Customer Service Chat, 64</w:t>
      </w:r>
    </w:p>
    <w:p w:rsidR="00121BA3" w:rsidRDefault="00121BA3">
      <w:pPr>
        <w:pStyle w:val="ndice1"/>
        <w:tabs>
          <w:tab w:val="right" w:pos="5030"/>
        </w:tabs>
        <w:rPr>
          <w:noProof/>
        </w:rPr>
      </w:pPr>
      <w:r>
        <w:rPr>
          <w:noProof/>
        </w:rPr>
        <w:t>Dynamics 365 for Customer Service Enterprise, 63</w:t>
      </w:r>
    </w:p>
    <w:p w:rsidR="00121BA3" w:rsidRDefault="00121BA3">
      <w:pPr>
        <w:pStyle w:val="ndice1"/>
        <w:tabs>
          <w:tab w:val="right" w:pos="5030"/>
        </w:tabs>
        <w:rPr>
          <w:noProof/>
        </w:rPr>
      </w:pPr>
      <w:r>
        <w:rPr>
          <w:noProof/>
        </w:rPr>
        <w:t>Dynamics 365 for Customer Service Insights, 63</w:t>
      </w:r>
    </w:p>
    <w:p w:rsidR="00121BA3" w:rsidRDefault="00121BA3">
      <w:pPr>
        <w:pStyle w:val="ndice1"/>
        <w:tabs>
          <w:tab w:val="right" w:pos="5030"/>
        </w:tabs>
        <w:rPr>
          <w:noProof/>
        </w:rPr>
      </w:pPr>
      <w:r>
        <w:rPr>
          <w:noProof/>
        </w:rPr>
        <w:lastRenderedPageBreak/>
        <w:t>Dynamics 365 for Customer Service Professional, 63</w:t>
      </w:r>
    </w:p>
    <w:p w:rsidR="00121BA3" w:rsidRDefault="00121BA3">
      <w:pPr>
        <w:pStyle w:val="ndice1"/>
        <w:tabs>
          <w:tab w:val="right" w:pos="5030"/>
        </w:tabs>
        <w:rPr>
          <w:noProof/>
        </w:rPr>
      </w:pPr>
      <w:r>
        <w:rPr>
          <w:noProof/>
        </w:rPr>
        <w:t>Dynamics 365 for Field Service, 63</w:t>
      </w:r>
    </w:p>
    <w:p w:rsidR="00121BA3" w:rsidRDefault="00121BA3">
      <w:pPr>
        <w:pStyle w:val="ndice1"/>
        <w:tabs>
          <w:tab w:val="right" w:pos="5030"/>
        </w:tabs>
        <w:rPr>
          <w:noProof/>
        </w:rPr>
      </w:pPr>
      <w:r>
        <w:rPr>
          <w:noProof/>
        </w:rPr>
        <w:t>Dynamics 365 for Field Service - Optimización de Programación de Recursos, 64</w:t>
      </w:r>
    </w:p>
    <w:p w:rsidR="00121BA3" w:rsidRDefault="00121BA3">
      <w:pPr>
        <w:pStyle w:val="ndice1"/>
        <w:tabs>
          <w:tab w:val="right" w:pos="5030"/>
        </w:tabs>
        <w:rPr>
          <w:noProof/>
        </w:rPr>
      </w:pPr>
      <w:r>
        <w:rPr>
          <w:noProof/>
        </w:rPr>
        <w:t>Dynamics 365 for Marketing, 64</w:t>
      </w:r>
    </w:p>
    <w:p w:rsidR="00121BA3" w:rsidRDefault="00121BA3">
      <w:pPr>
        <w:pStyle w:val="ndice1"/>
        <w:tabs>
          <w:tab w:val="right" w:pos="5030"/>
        </w:tabs>
        <w:rPr>
          <w:noProof/>
        </w:rPr>
      </w:pPr>
      <w:r>
        <w:rPr>
          <w:noProof/>
        </w:rPr>
        <w:t>Dynamics 365 for Operations Activity, 21</w:t>
      </w:r>
    </w:p>
    <w:p w:rsidR="00121BA3" w:rsidRDefault="00121BA3">
      <w:pPr>
        <w:pStyle w:val="ndice1"/>
        <w:tabs>
          <w:tab w:val="right" w:pos="5030"/>
        </w:tabs>
        <w:rPr>
          <w:noProof/>
        </w:rPr>
      </w:pPr>
      <w:r>
        <w:rPr>
          <w:noProof/>
        </w:rPr>
        <w:t>Dynamics 365 for Operations Device, 21</w:t>
      </w:r>
    </w:p>
    <w:p w:rsidR="00121BA3" w:rsidRDefault="00121BA3">
      <w:pPr>
        <w:pStyle w:val="ndice1"/>
        <w:tabs>
          <w:tab w:val="right" w:pos="5030"/>
        </w:tabs>
        <w:rPr>
          <w:noProof/>
        </w:rPr>
      </w:pPr>
      <w:r>
        <w:rPr>
          <w:noProof/>
        </w:rPr>
        <w:t>Dynamics 365 for Operations Server, 20, 88</w:t>
      </w:r>
    </w:p>
    <w:p w:rsidR="00121BA3" w:rsidRDefault="00121BA3">
      <w:pPr>
        <w:pStyle w:val="ndice1"/>
        <w:tabs>
          <w:tab w:val="right" w:pos="5030"/>
        </w:tabs>
        <w:rPr>
          <w:noProof/>
        </w:rPr>
      </w:pPr>
      <w:r>
        <w:rPr>
          <w:noProof/>
        </w:rPr>
        <w:t>Dynamics 365 for Project Service Automation, 64</w:t>
      </w:r>
    </w:p>
    <w:p w:rsidR="00121BA3" w:rsidRDefault="00121BA3">
      <w:pPr>
        <w:pStyle w:val="ndice1"/>
        <w:tabs>
          <w:tab w:val="right" w:pos="5030"/>
        </w:tabs>
        <w:rPr>
          <w:noProof/>
        </w:rPr>
      </w:pPr>
      <w:r>
        <w:rPr>
          <w:noProof/>
        </w:rPr>
        <w:t>Dynamics 365 for Retail, 64</w:t>
      </w:r>
    </w:p>
    <w:p w:rsidR="00121BA3" w:rsidRDefault="00121BA3">
      <w:pPr>
        <w:pStyle w:val="ndice1"/>
        <w:tabs>
          <w:tab w:val="right" w:pos="5030"/>
        </w:tabs>
        <w:rPr>
          <w:noProof/>
        </w:rPr>
      </w:pPr>
      <w:r>
        <w:rPr>
          <w:noProof/>
        </w:rPr>
        <w:t>Dynamics 365 for Retail de SA, 64</w:t>
      </w:r>
    </w:p>
    <w:p w:rsidR="00121BA3" w:rsidRDefault="00121BA3">
      <w:pPr>
        <w:pStyle w:val="ndice1"/>
        <w:tabs>
          <w:tab w:val="right" w:pos="5030"/>
        </w:tabs>
        <w:rPr>
          <w:noProof/>
        </w:rPr>
      </w:pPr>
      <w:r>
        <w:rPr>
          <w:noProof/>
        </w:rPr>
        <w:t>Dynamics 365 for Sales, 21</w:t>
      </w:r>
    </w:p>
    <w:p w:rsidR="00121BA3" w:rsidRDefault="00121BA3">
      <w:pPr>
        <w:pStyle w:val="ndice1"/>
        <w:tabs>
          <w:tab w:val="right" w:pos="5030"/>
        </w:tabs>
        <w:rPr>
          <w:noProof/>
        </w:rPr>
      </w:pPr>
      <w:r>
        <w:rPr>
          <w:noProof/>
        </w:rPr>
        <w:t>Dynamics 365 for Sales Enterprise, 64</w:t>
      </w:r>
    </w:p>
    <w:p w:rsidR="00121BA3" w:rsidRDefault="00121BA3">
      <w:pPr>
        <w:pStyle w:val="ndice1"/>
        <w:tabs>
          <w:tab w:val="right" w:pos="5030"/>
        </w:tabs>
        <w:rPr>
          <w:noProof/>
        </w:rPr>
      </w:pPr>
      <w:r>
        <w:rPr>
          <w:noProof/>
        </w:rPr>
        <w:t>Dynamics 365 for Sales Professional, 64</w:t>
      </w:r>
    </w:p>
    <w:p w:rsidR="00121BA3" w:rsidRDefault="00121BA3">
      <w:pPr>
        <w:pStyle w:val="ndice1"/>
        <w:tabs>
          <w:tab w:val="right" w:pos="5030"/>
        </w:tabs>
        <w:rPr>
          <w:noProof/>
        </w:rPr>
      </w:pPr>
      <w:r>
        <w:rPr>
          <w:noProof/>
        </w:rPr>
        <w:t>Dynamics 365 for Talent, 64</w:t>
      </w:r>
    </w:p>
    <w:p w:rsidR="00121BA3" w:rsidRDefault="00121BA3">
      <w:pPr>
        <w:pStyle w:val="ndice1"/>
        <w:tabs>
          <w:tab w:val="right" w:pos="5030"/>
        </w:tabs>
        <w:rPr>
          <w:noProof/>
        </w:rPr>
      </w:pPr>
      <w:r>
        <w:rPr>
          <w:noProof/>
        </w:rPr>
        <w:t>Dynamics 365 for Talent Comprehensive Hiring, 64</w:t>
      </w:r>
    </w:p>
    <w:p w:rsidR="00121BA3" w:rsidRDefault="00121BA3">
      <w:pPr>
        <w:pStyle w:val="ndice1"/>
        <w:tabs>
          <w:tab w:val="right" w:pos="5030"/>
        </w:tabs>
        <w:rPr>
          <w:noProof/>
        </w:rPr>
      </w:pPr>
      <w:r>
        <w:rPr>
          <w:noProof/>
        </w:rPr>
        <w:t>Dynamics 365 for Talent de SA, 64</w:t>
      </w:r>
    </w:p>
    <w:p w:rsidR="00121BA3" w:rsidRDefault="00121BA3">
      <w:pPr>
        <w:pStyle w:val="ndice1"/>
        <w:tabs>
          <w:tab w:val="right" w:pos="5030"/>
        </w:tabs>
        <w:rPr>
          <w:noProof/>
        </w:rPr>
      </w:pPr>
      <w:r>
        <w:rPr>
          <w:noProof/>
        </w:rPr>
        <w:t>Dynamics 365 for Team Members, 21, 64</w:t>
      </w:r>
    </w:p>
    <w:p w:rsidR="00121BA3" w:rsidRDefault="00121BA3">
      <w:pPr>
        <w:pStyle w:val="ndice1"/>
        <w:tabs>
          <w:tab w:val="right" w:pos="5030"/>
        </w:tabs>
        <w:rPr>
          <w:noProof/>
        </w:rPr>
      </w:pPr>
      <w:r>
        <w:rPr>
          <w:noProof/>
        </w:rPr>
        <w:t>Dynamics 365 Sales Insights, 64</w:t>
      </w:r>
    </w:p>
    <w:p w:rsidR="00121BA3" w:rsidRDefault="00121BA3">
      <w:pPr>
        <w:pStyle w:val="ndice1"/>
        <w:tabs>
          <w:tab w:val="right" w:pos="5030"/>
        </w:tabs>
        <w:rPr>
          <w:noProof/>
        </w:rPr>
      </w:pPr>
      <w:r>
        <w:rPr>
          <w:noProof/>
        </w:rPr>
        <w:t>Dynamics AX 2012 R2, 20</w:t>
      </w:r>
    </w:p>
    <w:p w:rsidR="00121BA3" w:rsidRDefault="00121BA3">
      <w:pPr>
        <w:pStyle w:val="ndice1"/>
        <w:tabs>
          <w:tab w:val="right" w:pos="5030"/>
        </w:tabs>
        <w:rPr>
          <w:noProof/>
        </w:rPr>
      </w:pPr>
      <w:r>
        <w:rPr>
          <w:noProof/>
        </w:rPr>
        <w:t>Dynamics AX 2012 R3, 20</w:t>
      </w:r>
    </w:p>
    <w:p w:rsidR="00121BA3" w:rsidRDefault="00121BA3">
      <w:pPr>
        <w:pStyle w:val="ndice1"/>
        <w:tabs>
          <w:tab w:val="right" w:pos="5030"/>
        </w:tabs>
        <w:rPr>
          <w:noProof/>
        </w:rPr>
      </w:pPr>
      <w:r>
        <w:rPr>
          <w:noProof/>
        </w:rPr>
        <w:t>Dynamics CRM 2015, 20</w:t>
      </w:r>
    </w:p>
    <w:p w:rsidR="00121BA3" w:rsidRDefault="00121BA3">
      <w:pPr>
        <w:pStyle w:val="ndice1"/>
        <w:tabs>
          <w:tab w:val="right" w:pos="5030"/>
        </w:tabs>
        <w:rPr>
          <w:noProof/>
        </w:rPr>
      </w:pPr>
      <w:r>
        <w:rPr>
          <w:noProof/>
        </w:rPr>
        <w:t>Dynamics CRM 2016, 20</w:t>
      </w:r>
    </w:p>
    <w:p w:rsidR="00121BA3" w:rsidRDefault="00121BA3">
      <w:pPr>
        <w:pStyle w:val="ndice1"/>
        <w:tabs>
          <w:tab w:val="right" w:pos="5030"/>
        </w:tabs>
        <w:rPr>
          <w:noProof/>
        </w:rPr>
      </w:pPr>
      <w:r>
        <w:rPr>
          <w:noProof/>
        </w:rPr>
        <w:t>Enrutamiento de Camiones de Administración de Activos Móviles por Activo, 72</w:t>
      </w:r>
    </w:p>
    <w:p w:rsidR="00121BA3" w:rsidRDefault="00121BA3">
      <w:pPr>
        <w:pStyle w:val="ndice1"/>
        <w:tabs>
          <w:tab w:val="right" w:pos="5030"/>
        </w:tabs>
        <w:rPr>
          <w:noProof/>
        </w:rPr>
      </w:pPr>
      <w:r>
        <w:rPr>
          <w:noProof/>
        </w:rPr>
        <w:t>Enterprise CAL, 34, 88, 94</w:t>
      </w:r>
    </w:p>
    <w:p w:rsidR="00121BA3" w:rsidRDefault="00121BA3">
      <w:pPr>
        <w:pStyle w:val="ndice1"/>
        <w:tabs>
          <w:tab w:val="right" w:pos="5030"/>
        </w:tabs>
        <w:rPr>
          <w:noProof/>
        </w:rPr>
      </w:pPr>
      <w:r>
        <w:rPr>
          <w:noProof/>
        </w:rPr>
        <w:t>Enterprise CAL Bridge para Enterprise Mobility + Security, 16</w:t>
      </w:r>
    </w:p>
    <w:p w:rsidR="00121BA3" w:rsidRDefault="00121BA3">
      <w:pPr>
        <w:pStyle w:val="ndice1"/>
        <w:tabs>
          <w:tab w:val="right" w:pos="5030"/>
        </w:tabs>
        <w:rPr>
          <w:noProof/>
        </w:rPr>
      </w:pPr>
      <w:r>
        <w:rPr>
          <w:noProof/>
        </w:rPr>
        <w:t>Enterprise CAL Bridge para Enterprise Mobility + Security de SA, 16</w:t>
      </w:r>
    </w:p>
    <w:p w:rsidR="00121BA3" w:rsidRDefault="00121BA3">
      <w:pPr>
        <w:pStyle w:val="ndice1"/>
        <w:tabs>
          <w:tab w:val="right" w:pos="5030"/>
        </w:tabs>
        <w:rPr>
          <w:noProof/>
        </w:rPr>
      </w:pPr>
      <w:r>
        <w:rPr>
          <w:noProof/>
        </w:rPr>
        <w:t>Enterprise CAL de Microsoft Dynamics AX, 88</w:t>
      </w:r>
    </w:p>
    <w:p w:rsidR="00121BA3" w:rsidRDefault="00121BA3">
      <w:pPr>
        <w:pStyle w:val="ndice1"/>
        <w:tabs>
          <w:tab w:val="right" w:pos="5030"/>
        </w:tabs>
        <w:rPr>
          <w:noProof/>
        </w:rPr>
      </w:pPr>
      <w:r>
        <w:rPr>
          <w:noProof/>
        </w:rPr>
        <w:t>Enterprise CAL Suite, 16</w:t>
      </w:r>
    </w:p>
    <w:p w:rsidR="00121BA3" w:rsidRDefault="00121BA3">
      <w:pPr>
        <w:pStyle w:val="ndice1"/>
        <w:tabs>
          <w:tab w:val="right" w:pos="5030"/>
        </w:tabs>
        <w:rPr>
          <w:noProof/>
        </w:rPr>
      </w:pPr>
      <w:r>
        <w:rPr>
          <w:noProof/>
        </w:rPr>
        <w:t>Enterprise CAL Suite Bridge para Microsoft Intune, 16</w:t>
      </w:r>
    </w:p>
    <w:p w:rsidR="00121BA3" w:rsidRDefault="00121BA3">
      <w:pPr>
        <w:pStyle w:val="ndice1"/>
        <w:tabs>
          <w:tab w:val="right" w:pos="5030"/>
        </w:tabs>
        <w:rPr>
          <w:noProof/>
        </w:rPr>
      </w:pPr>
      <w:r>
        <w:rPr>
          <w:noProof/>
        </w:rPr>
        <w:t>Enterprise CAL Suite Bridge para Office 365, 16</w:t>
      </w:r>
    </w:p>
    <w:p w:rsidR="00121BA3" w:rsidRDefault="00121BA3">
      <w:pPr>
        <w:pStyle w:val="ndice1"/>
        <w:tabs>
          <w:tab w:val="right" w:pos="5030"/>
        </w:tabs>
        <w:rPr>
          <w:noProof/>
        </w:rPr>
      </w:pPr>
      <w:r>
        <w:rPr>
          <w:noProof/>
        </w:rPr>
        <w:t>Enterprise CAL Suite Bridge para Office 365 de SA, 16</w:t>
      </w:r>
    </w:p>
    <w:p w:rsidR="00121BA3" w:rsidRDefault="00121BA3">
      <w:pPr>
        <w:pStyle w:val="ndice1"/>
        <w:tabs>
          <w:tab w:val="right" w:pos="5030"/>
        </w:tabs>
        <w:rPr>
          <w:noProof/>
        </w:rPr>
      </w:pPr>
      <w:r>
        <w:rPr>
          <w:noProof/>
        </w:rPr>
        <w:t>Enterprise CAL Suite Bridge para Office 365 y Microsoft Intune, 16</w:t>
      </w:r>
    </w:p>
    <w:p w:rsidR="00121BA3" w:rsidRDefault="00121BA3">
      <w:pPr>
        <w:pStyle w:val="ndice1"/>
        <w:tabs>
          <w:tab w:val="right" w:pos="5030"/>
        </w:tabs>
        <w:rPr>
          <w:noProof/>
        </w:rPr>
      </w:pPr>
      <w:r>
        <w:rPr>
          <w:noProof/>
        </w:rPr>
        <w:t>Enterprise Mobility + Security A3, 60</w:t>
      </w:r>
    </w:p>
    <w:p w:rsidR="00121BA3" w:rsidRDefault="00121BA3">
      <w:pPr>
        <w:pStyle w:val="ndice1"/>
        <w:tabs>
          <w:tab w:val="right" w:pos="5030"/>
        </w:tabs>
        <w:rPr>
          <w:noProof/>
        </w:rPr>
      </w:pPr>
      <w:r>
        <w:rPr>
          <w:noProof/>
        </w:rPr>
        <w:t>Enterprise Mobility + Security A5, 60</w:t>
      </w:r>
    </w:p>
    <w:p w:rsidR="00121BA3" w:rsidRDefault="00121BA3">
      <w:pPr>
        <w:pStyle w:val="ndice1"/>
        <w:tabs>
          <w:tab w:val="right" w:pos="5030"/>
        </w:tabs>
        <w:rPr>
          <w:noProof/>
        </w:rPr>
      </w:pPr>
      <w:r>
        <w:rPr>
          <w:noProof/>
        </w:rPr>
        <w:t>Enterprise Mobility + Security E3, 17, 60</w:t>
      </w:r>
    </w:p>
    <w:p w:rsidR="00121BA3" w:rsidRDefault="00121BA3">
      <w:pPr>
        <w:pStyle w:val="ndice1"/>
        <w:tabs>
          <w:tab w:val="right" w:pos="5030"/>
        </w:tabs>
        <w:rPr>
          <w:noProof/>
        </w:rPr>
      </w:pPr>
      <w:r>
        <w:rPr>
          <w:noProof/>
        </w:rPr>
        <w:t>Enterprise Mobility + Security E3 de SA, 60</w:t>
      </w:r>
    </w:p>
    <w:p w:rsidR="00121BA3" w:rsidRDefault="00121BA3">
      <w:pPr>
        <w:pStyle w:val="ndice1"/>
        <w:tabs>
          <w:tab w:val="right" w:pos="5030"/>
        </w:tabs>
        <w:rPr>
          <w:noProof/>
        </w:rPr>
      </w:pPr>
      <w:r>
        <w:rPr>
          <w:noProof/>
        </w:rPr>
        <w:t>Enterprise Mobility + Security E5, 17</w:t>
      </w:r>
    </w:p>
    <w:p w:rsidR="00121BA3" w:rsidRDefault="00121BA3">
      <w:pPr>
        <w:pStyle w:val="ndice1"/>
        <w:tabs>
          <w:tab w:val="right" w:pos="5030"/>
        </w:tabs>
        <w:rPr>
          <w:noProof/>
        </w:rPr>
      </w:pPr>
      <w:r>
        <w:rPr>
          <w:noProof/>
        </w:rPr>
        <w:t>Enterprise Mobility + Security E5, 60</w:t>
      </w:r>
    </w:p>
    <w:p w:rsidR="00121BA3" w:rsidRDefault="00121BA3">
      <w:pPr>
        <w:pStyle w:val="ndice1"/>
        <w:tabs>
          <w:tab w:val="right" w:pos="5030"/>
        </w:tabs>
        <w:rPr>
          <w:noProof/>
        </w:rPr>
      </w:pPr>
      <w:r>
        <w:rPr>
          <w:noProof/>
        </w:rPr>
        <w:t>Enterprise Mobility + Security E5 de SA, 60</w:t>
      </w:r>
    </w:p>
    <w:p w:rsidR="00121BA3" w:rsidRDefault="00121BA3">
      <w:pPr>
        <w:pStyle w:val="ndice1"/>
        <w:tabs>
          <w:tab w:val="right" w:pos="5030"/>
        </w:tabs>
        <w:rPr>
          <w:noProof/>
        </w:rPr>
      </w:pPr>
      <w:r>
        <w:rPr>
          <w:noProof/>
        </w:rPr>
        <w:t>Excel 2019, 23</w:t>
      </w:r>
    </w:p>
    <w:p w:rsidR="00121BA3" w:rsidRDefault="00121BA3">
      <w:pPr>
        <w:pStyle w:val="ndice1"/>
        <w:tabs>
          <w:tab w:val="right" w:pos="5030"/>
        </w:tabs>
        <w:rPr>
          <w:noProof/>
        </w:rPr>
      </w:pPr>
      <w:r>
        <w:rPr>
          <w:noProof/>
        </w:rPr>
        <w:t>Excel 2019 para Mac, 24</w:t>
      </w:r>
    </w:p>
    <w:p w:rsidR="00121BA3" w:rsidRDefault="00121BA3">
      <w:pPr>
        <w:pStyle w:val="ndice1"/>
        <w:tabs>
          <w:tab w:val="right" w:pos="5030"/>
        </w:tabs>
        <w:rPr>
          <w:noProof/>
        </w:rPr>
      </w:pPr>
      <w:r>
        <w:rPr>
          <w:noProof/>
        </w:rPr>
        <w:t>Exchange Online Archiving para Exchange Online, 69</w:t>
      </w:r>
    </w:p>
    <w:p w:rsidR="00121BA3" w:rsidRDefault="00121BA3">
      <w:pPr>
        <w:pStyle w:val="ndice1"/>
        <w:tabs>
          <w:tab w:val="right" w:pos="5030"/>
        </w:tabs>
        <w:rPr>
          <w:noProof/>
        </w:rPr>
      </w:pPr>
      <w:r>
        <w:rPr>
          <w:noProof/>
        </w:rPr>
        <w:t>Exchange Online Kiosk, 69</w:t>
      </w:r>
    </w:p>
    <w:p w:rsidR="00121BA3" w:rsidRDefault="00121BA3">
      <w:pPr>
        <w:pStyle w:val="ndice1"/>
        <w:tabs>
          <w:tab w:val="right" w:pos="5030"/>
        </w:tabs>
        <w:rPr>
          <w:noProof/>
        </w:rPr>
      </w:pPr>
      <w:r>
        <w:rPr>
          <w:noProof/>
        </w:rPr>
        <w:t>Exchange Online Plan 1, 69</w:t>
      </w:r>
    </w:p>
    <w:p w:rsidR="00121BA3" w:rsidRDefault="00121BA3">
      <w:pPr>
        <w:pStyle w:val="ndice1"/>
        <w:tabs>
          <w:tab w:val="right" w:pos="5030"/>
        </w:tabs>
        <w:rPr>
          <w:noProof/>
        </w:rPr>
      </w:pPr>
      <w:r>
        <w:rPr>
          <w:noProof/>
        </w:rPr>
        <w:t>Exchange Online Plan 1A para Ex Alumnos, 69</w:t>
      </w:r>
    </w:p>
    <w:p w:rsidR="00121BA3" w:rsidRDefault="00121BA3">
      <w:pPr>
        <w:pStyle w:val="ndice1"/>
        <w:tabs>
          <w:tab w:val="right" w:pos="5030"/>
        </w:tabs>
        <w:rPr>
          <w:noProof/>
        </w:rPr>
      </w:pPr>
      <w:r>
        <w:rPr>
          <w:noProof/>
        </w:rPr>
        <w:t>Exchange Online Plan 2, 69</w:t>
      </w:r>
    </w:p>
    <w:p w:rsidR="00121BA3" w:rsidRDefault="00121BA3">
      <w:pPr>
        <w:pStyle w:val="ndice1"/>
        <w:tabs>
          <w:tab w:val="right" w:pos="5030"/>
        </w:tabs>
        <w:rPr>
          <w:noProof/>
        </w:rPr>
      </w:pPr>
      <w:r>
        <w:rPr>
          <w:noProof/>
        </w:rPr>
        <w:t>Exchange Online Protection, 26, 69</w:t>
      </w:r>
    </w:p>
    <w:p w:rsidR="00121BA3" w:rsidRDefault="00121BA3">
      <w:pPr>
        <w:pStyle w:val="ndice1"/>
        <w:tabs>
          <w:tab w:val="right" w:pos="5030"/>
        </w:tabs>
        <w:rPr>
          <w:noProof/>
        </w:rPr>
      </w:pPr>
      <w:r>
        <w:rPr>
          <w:noProof/>
        </w:rPr>
        <w:t>Exchange Server, 59, 60</w:t>
      </w:r>
    </w:p>
    <w:p w:rsidR="00121BA3" w:rsidRDefault="00121BA3">
      <w:pPr>
        <w:pStyle w:val="ndice1"/>
        <w:tabs>
          <w:tab w:val="right" w:pos="5030"/>
        </w:tabs>
        <w:rPr>
          <w:noProof/>
        </w:rPr>
      </w:pPr>
      <w:r>
        <w:rPr>
          <w:noProof/>
        </w:rPr>
        <w:t>Exchange Server 2016, 26</w:t>
      </w:r>
    </w:p>
    <w:p w:rsidR="00121BA3" w:rsidRDefault="00121BA3">
      <w:pPr>
        <w:pStyle w:val="ndice1"/>
        <w:tabs>
          <w:tab w:val="right" w:pos="5030"/>
        </w:tabs>
        <w:rPr>
          <w:noProof/>
        </w:rPr>
      </w:pPr>
      <w:r>
        <w:rPr>
          <w:noProof/>
        </w:rPr>
        <w:t>Exchange Server Enterprise, 94</w:t>
      </w:r>
    </w:p>
    <w:p w:rsidR="00121BA3" w:rsidRDefault="00121BA3">
      <w:pPr>
        <w:pStyle w:val="ndice1"/>
        <w:tabs>
          <w:tab w:val="right" w:pos="5030"/>
        </w:tabs>
        <w:rPr>
          <w:noProof/>
        </w:rPr>
      </w:pPr>
      <w:r>
        <w:rPr>
          <w:noProof/>
        </w:rPr>
        <w:t>Exchange Server Enterprise 2019, 25</w:t>
      </w:r>
    </w:p>
    <w:p w:rsidR="00121BA3" w:rsidRDefault="00121BA3">
      <w:pPr>
        <w:pStyle w:val="ndice1"/>
        <w:tabs>
          <w:tab w:val="right" w:pos="5030"/>
        </w:tabs>
        <w:rPr>
          <w:noProof/>
        </w:rPr>
      </w:pPr>
      <w:r>
        <w:rPr>
          <w:noProof/>
        </w:rPr>
        <w:t>Exchange Server Standard, 94</w:t>
      </w:r>
    </w:p>
    <w:p w:rsidR="00121BA3" w:rsidRDefault="00121BA3">
      <w:pPr>
        <w:pStyle w:val="ndice1"/>
        <w:tabs>
          <w:tab w:val="right" w:pos="5030"/>
        </w:tabs>
        <w:rPr>
          <w:noProof/>
        </w:rPr>
      </w:pPr>
      <w:r>
        <w:rPr>
          <w:noProof/>
        </w:rPr>
        <w:t>Exchange Server Standard 2019, 26</w:t>
      </w:r>
    </w:p>
    <w:p w:rsidR="00121BA3" w:rsidRDefault="00121BA3">
      <w:pPr>
        <w:pStyle w:val="ndice1"/>
        <w:tabs>
          <w:tab w:val="right" w:pos="5030"/>
        </w:tabs>
        <w:rPr>
          <w:noProof/>
        </w:rPr>
      </w:pPr>
      <w:r>
        <w:rPr>
          <w:noProof/>
        </w:rPr>
        <w:t>External Connector de Microsoft Identity Manager 2016, 22</w:t>
      </w:r>
    </w:p>
    <w:p w:rsidR="00121BA3" w:rsidRDefault="00121BA3">
      <w:pPr>
        <w:pStyle w:val="ndice1"/>
        <w:tabs>
          <w:tab w:val="right" w:pos="5030"/>
        </w:tabs>
        <w:rPr>
          <w:noProof/>
        </w:rPr>
      </w:pPr>
      <w:r>
        <w:rPr>
          <w:noProof/>
        </w:rPr>
        <w:lastRenderedPageBreak/>
        <w:t>External Connector de Windows Server 2019, 49</w:t>
      </w:r>
    </w:p>
    <w:p w:rsidR="00121BA3" w:rsidRDefault="00121BA3">
      <w:pPr>
        <w:pStyle w:val="ndice1"/>
        <w:tabs>
          <w:tab w:val="right" w:pos="5030"/>
        </w:tabs>
        <w:rPr>
          <w:noProof/>
        </w:rPr>
      </w:pPr>
      <w:r>
        <w:rPr>
          <w:noProof/>
        </w:rPr>
        <w:t>External Connector para Servicios de Administración de Derechos de Windows Server 2019 Active Directory, 49</w:t>
      </w:r>
    </w:p>
    <w:p w:rsidR="00121BA3" w:rsidRDefault="00121BA3">
      <w:pPr>
        <w:pStyle w:val="ndice1"/>
        <w:tabs>
          <w:tab w:val="right" w:pos="5030"/>
        </w:tabs>
        <w:rPr>
          <w:noProof/>
        </w:rPr>
      </w:pPr>
      <w:r>
        <w:rPr>
          <w:noProof/>
        </w:rPr>
        <w:t>External Connector para Servicios de Escritorio Remoto de Windows Server 2019, 49</w:t>
      </w:r>
    </w:p>
    <w:p w:rsidR="00121BA3" w:rsidRDefault="00121BA3">
      <w:pPr>
        <w:pStyle w:val="ndice1"/>
        <w:tabs>
          <w:tab w:val="right" w:pos="5030"/>
        </w:tabs>
        <w:rPr>
          <w:noProof/>
        </w:rPr>
      </w:pPr>
      <w:r>
        <w:rPr>
          <w:noProof/>
        </w:rPr>
        <w:t>Forefront Identity Manager 2010 - Windows Live Edition, 19</w:t>
      </w:r>
    </w:p>
    <w:p w:rsidR="00121BA3" w:rsidRDefault="00121BA3">
      <w:pPr>
        <w:pStyle w:val="ndice1"/>
        <w:tabs>
          <w:tab w:val="right" w:pos="5030"/>
        </w:tabs>
        <w:rPr>
          <w:noProof/>
        </w:rPr>
      </w:pPr>
      <w:r>
        <w:rPr>
          <w:noProof/>
        </w:rPr>
        <w:t>Forefront Identity Manager 2010 R2, 22, 52</w:t>
      </w:r>
    </w:p>
    <w:p w:rsidR="00121BA3" w:rsidRDefault="00121BA3">
      <w:pPr>
        <w:pStyle w:val="ndice1"/>
        <w:tabs>
          <w:tab w:val="right" w:pos="5030"/>
        </w:tabs>
        <w:rPr>
          <w:noProof/>
        </w:rPr>
      </w:pPr>
      <w:r>
        <w:rPr>
          <w:noProof/>
        </w:rPr>
        <w:t>Forefront Identity Manager 2010 R2 - Windows Live Edition, 19</w:t>
      </w:r>
    </w:p>
    <w:p w:rsidR="00121BA3" w:rsidRDefault="00121BA3">
      <w:pPr>
        <w:pStyle w:val="ndice1"/>
        <w:tabs>
          <w:tab w:val="right" w:pos="5030"/>
        </w:tabs>
        <w:rPr>
          <w:noProof/>
        </w:rPr>
      </w:pPr>
      <w:r>
        <w:rPr>
          <w:noProof/>
        </w:rPr>
        <w:t>Forefront TMG Enterprise, 94</w:t>
      </w:r>
    </w:p>
    <w:p w:rsidR="00121BA3" w:rsidRDefault="00121BA3">
      <w:pPr>
        <w:pStyle w:val="ndice1"/>
        <w:tabs>
          <w:tab w:val="right" w:pos="5030"/>
        </w:tabs>
        <w:rPr>
          <w:noProof/>
        </w:rPr>
      </w:pPr>
      <w:r>
        <w:rPr>
          <w:noProof/>
        </w:rPr>
        <w:t>Forefront TMG Standard, 94</w:t>
      </w:r>
    </w:p>
    <w:p w:rsidR="00121BA3" w:rsidRDefault="00121BA3">
      <w:pPr>
        <w:pStyle w:val="ndice1"/>
        <w:tabs>
          <w:tab w:val="right" w:pos="5030"/>
        </w:tabs>
        <w:rPr>
          <w:noProof/>
        </w:rPr>
      </w:pPr>
      <w:r>
        <w:rPr>
          <w:noProof/>
        </w:rPr>
        <w:t>Forefront United Access Gateway 2010, 17</w:t>
      </w:r>
    </w:p>
    <w:p w:rsidR="00121BA3" w:rsidRDefault="00121BA3">
      <w:pPr>
        <w:pStyle w:val="ndice1"/>
        <w:tabs>
          <w:tab w:val="right" w:pos="5030"/>
        </w:tabs>
        <w:rPr>
          <w:noProof/>
        </w:rPr>
      </w:pPr>
      <w:r>
        <w:rPr>
          <w:noProof/>
        </w:rPr>
        <w:t>GitHub Enterprise, 74</w:t>
      </w:r>
    </w:p>
    <w:p w:rsidR="00121BA3" w:rsidRDefault="00121BA3">
      <w:pPr>
        <w:pStyle w:val="ndice1"/>
        <w:tabs>
          <w:tab w:val="right" w:pos="5030"/>
        </w:tabs>
        <w:rPr>
          <w:noProof/>
        </w:rPr>
      </w:pPr>
      <w:r>
        <w:rPr>
          <w:noProof/>
        </w:rPr>
        <w:t>GitHub Enterprise para Visual Studio Enterprise, 77</w:t>
      </w:r>
    </w:p>
    <w:p w:rsidR="00121BA3" w:rsidRDefault="00121BA3">
      <w:pPr>
        <w:pStyle w:val="ndice1"/>
        <w:tabs>
          <w:tab w:val="right" w:pos="5030"/>
        </w:tabs>
        <w:rPr>
          <w:noProof/>
        </w:rPr>
      </w:pPr>
      <w:r>
        <w:rPr>
          <w:noProof/>
        </w:rPr>
        <w:t>GitHub Enterprise para Visual Studio Professional, 77</w:t>
      </w:r>
    </w:p>
    <w:p w:rsidR="00121BA3" w:rsidRDefault="00121BA3">
      <w:pPr>
        <w:pStyle w:val="ndice1"/>
        <w:tabs>
          <w:tab w:val="right" w:pos="5030"/>
        </w:tabs>
        <w:rPr>
          <w:noProof/>
        </w:rPr>
      </w:pPr>
      <w:r>
        <w:rPr>
          <w:noProof/>
        </w:rPr>
        <w:t>HPC Pack, 52</w:t>
      </w:r>
    </w:p>
    <w:p w:rsidR="00121BA3" w:rsidRDefault="00121BA3">
      <w:pPr>
        <w:pStyle w:val="ndice1"/>
        <w:tabs>
          <w:tab w:val="right" w:pos="5030"/>
        </w:tabs>
        <w:rPr>
          <w:noProof/>
        </w:rPr>
      </w:pPr>
      <w:r>
        <w:rPr>
          <w:noProof/>
        </w:rPr>
        <w:t>Instalación de prueba de Windows 8.1 Enterprise (por dispositivo), 42</w:t>
      </w:r>
    </w:p>
    <w:p w:rsidR="00121BA3" w:rsidRDefault="00121BA3">
      <w:pPr>
        <w:pStyle w:val="ndice1"/>
        <w:tabs>
          <w:tab w:val="right" w:pos="5030"/>
        </w:tabs>
        <w:rPr>
          <w:noProof/>
        </w:rPr>
      </w:pPr>
      <w:r>
        <w:rPr>
          <w:noProof/>
        </w:rPr>
        <w:t>Inteligencia contra Amenazas de Office 365, 69</w:t>
      </w:r>
    </w:p>
    <w:p w:rsidR="00121BA3" w:rsidRDefault="00121BA3">
      <w:pPr>
        <w:pStyle w:val="ndice1"/>
        <w:tabs>
          <w:tab w:val="right" w:pos="5030"/>
        </w:tabs>
        <w:rPr>
          <w:noProof/>
        </w:rPr>
      </w:pPr>
      <w:r>
        <w:rPr>
          <w:noProof/>
        </w:rPr>
        <w:t>Intune, 35</w:t>
      </w:r>
    </w:p>
    <w:p w:rsidR="00121BA3" w:rsidRDefault="00121BA3">
      <w:pPr>
        <w:pStyle w:val="ndice1"/>
        <w:tabs>
          <w:tab w:val="right" w:pos="5030"/>
        </w:tabs>
        <w:rPr>
          <w:noProof/>
        </w:rPr>
      </w:pPr>
      <w:r>
        <w:rPr>
          <w:noProof/>
        </w:rPr>
        <w:t>Intune para Dispositivos, 35</w:t>
      </w:r>
    </w:p>
    <w:p w:rsidR="00121BA3" w:rsidRDefault="00121BA3">
      <w:pPr>
        <w:pStyle w:val="ndice1"/>
        <w:tabs>
          <w:tab w:val="right" w:pos="5030"/>
        </w:tabs>
        <w:rPr>
          <w:noProof/>
        </w:rPr>
      </w:pPr>
      <w:r>
        <w:rPr>
          <w:noProof/>
        </w:rPr>
        <w:t>Intune para EDU, 35</w:t>
      </w:r>
    </w:p>
    <w:p w:rsidR="00121BA3" w:rsidRDefault="00121BA3">
      <w:pPr>
        <w:pStyle w:val="ndice1"/>
        <w:tabs>
          <w:tab w:val="right" w:pos="5030"/>
        </w:tabs>
        <w:rPr>
          <w:noProof/>
        </w:rPr>
      </w:pPr>
      <w:r>
        <w:rPr>
          <w:noProof/>
        </w:rPr>
        <w:t>Kit Enterprise de Windows Embedded 8 Standard (Paquete de 100), 42</w:t>
      </w:r>
    </w:p>
    <w:p w:rsidR="00121BA3" w:rsidRDefault="00121BA3">
      <w:pPr>
        <w:pStyle w:val="ndice1"/>
        <w:tabs>
          <w:tab w:val="right" w:pos="5030"/>
        </w:tabs>
        <w:rPr>
          <w:noProof/>
        </w:rPr>
      </w:pPr>
      <w:r>
        <w:rPr>
          <w:noProof/>
        </w:rPr>
        <w:t>Licencia CAL de Azure DevOps Server 2019, 40</w:t>
      </w:r>
    </w:p>
    <w:p w:rsidR="00121BA3" w:rsidRDefault="00121BA3">
      <w:pPr>
        <w:pStyle w:val="ndice1"/>
        <w:tabs>
          <w:tab w:val="right" w:pos="5030"/>
        </w:tabs>
        <w:rPr>
          <w:noProof/>
        </w:rPr>
      </w:pPr>
      <w:r>
        <w:rPr>
          <w:noProof/>
        </w:rPr>
        <w:t>Licencia CAL de Exchange Server Enterprise 2019, 26</w:t>
      </w:r>
    </w:p>
    <w:p w:rsidR="00121BA3" w:rsidRDefault="00121BA3">
      <w:pPr>
        <w:pStyle w:val="ndice1"/>
        <w:tabs>
          <w:tab w:val="right" w:pos="5030"/>
        </w:tabs>
        <w:rPr>
          <w:noProof/>
        </w:rPr>
      </w:pPr>
      <w:r>
        <w:rPr>
          <w:noProof/>
        </w:rPr>
        <w:t>Licencia CAL de Exchange Server Standard 2019, 26</w:t>
      </w:r>
    </w:p>
    <w:p w:rsidR="00121BA3" w:rsidRDefault="00121BA3">
      <w:pPr>
        <w:pStyle w:val="ndice1"/>
        <w:tabs>
          <w:tab w:val="right" w:pos="5030"/>
        </w:tabs>
        <w:rPr>
          <w:noProof/>
        </w:rPr>
      </w:pPr>
      <w:r>
        <w:rPr>
          <w:noProof/>
        </w:rPr>
        <w:t>Licencia CAL de Microsoft Dynamics 365 for Customer Service, 88</w:t>
      </w:r>
    </w:p>
    <w:p w:rsidR="00121BA3" w:rsidRDefault="00121BA3">
      <w:pPr>
        <w:pStyle w:val="ndice1"/>
        <w:tabs>
          <w:tab w:val="right" w:pos="5030"/>
        </w:tabs>
        <w:rPr>
          <w:noProof/>
        </w:rPr>
      </w:pPr>
      <w:r>
        <w:rPr>
          <w:noProof/>
        </w:rPr>
        <w:t>Licencia CAL de Microsoft Dynamics 365 for Operations, 88</w:t>
      </w:r>
    </w:p>
    <w:p w:rsidR="00121BA3" w:rsidRDefault="00121BA3">
      <w:pPr>
        <w:pStyle w:val="ndice1"/>
        <w:tabs>
          <w:tab w:val="right" w:pos="5030"/>
        </w:tabs>
        <w:rPr>
          <w:noProof/>
        </w:rPr>
      </w:pPr>
      <w:r>
        <w:rPr>
          <w:noProof/>
        </w:rPr>
        <w:t>Licencia CAL de Microsoft Dynamics 365 for Sales, 88</w:t>
      </w:r>
    </w:p>
    <w:p w:rsidR="00121BA3" w:rsidRDefault="00121BA3">
      <w:pPr>
        <w:pStyle w:val="ndice1"/>
        <w:tabs>
          <w:tab w:val="right" w:pos="5030"/>
        </w:tabs>
        <w:rPr>
          <w:noProof/>
        </w:rPr>
      </w:pPr>
      <w:r>
        <w:rPr>
          <w:noProof/>
        </w:rPr>
        <w:t>Licencia CAL de Microsoft Identity Manager 2016, 22</w:t>
      </w:r>
    </w:p>
    <w:p w:rsidR="00121BA3" w:rsidRDefault="00121BA3">
      <w:pPr>
        <w:pStyle w:val="ndice1"/>
        <w:tabs>
          <w:tab w:val="right" w:pos="5030"/>
        </w:tabs>
        <w:rPr>
          <w:noProof/>
        </w:rPr>
      </w:pPr>
      <w:r>
        <w:rPr>
          <w:noProof/>
        </w:rPr>
        <w:t>Licencia CAL de Project Server 2019, 27</w:t>
      </w:r>
    </w:p>
    <w:p w:rsidR="00121BA3" w:rsidRDefault="00121BA3">
      <w:pPr>
        <w:pStyle w:val="ndice1"/>
        <w:tabs>
          <w:tab w:val="right" w:pos="5030"/>
        </w:tabs>
        <w:rPr>
          <w:noProof/>
        </w:rPr>
      </w:pPr>
      <w:r>
        <w:rPr>
          <w:noProof/>
        </w:rPr>
        <w:t>Licencia CAL de Servicios de Escritorio Remoto de Windows Server 2019, 49</w:t>
      </w:r>
    </w:p>
    <w:p w:rsidR="00121BA3" w:rsidRDefault="00121BA3">
      <w:pPr>
        <w:pStyle w:val="ndice1"/>
        <w:tabs>
          <w:tab w:val="right" w:pos="5030"/>
        </w:tabs>
        <w:rPr>
          <w:noProof/>
        </w:rPr>
      </w:pPr>
      <w:r>
        <w:rPr>
          <w:noProof/>
        </w:rPr>
        <w:t>Licencia CAL de SharePoint Server 2019 Enterprise, 27</w:t>
      </w:r>
    </w:p>
    <w:p w:rsidR="00121BA3" w:rsidRDefault="00121BA3">
      <w:pPr>
        <w:pStyle w:val="ndice1"/>
        <w:tabs>
          <w:tab w:val="right" w:pos="5030"/>
        </w:tabs>
        <w:rPr>
          <w:noProof/>
        </w:rPr>
      </w:pPr>
      <w:r>
        <w:rPr>
          <w:noProof/>
        </w:rPr>
        <w:t>Licencia CAL de SharePoint Server 2019 Standard, 27</w:t>
      </w:r>
    </w:p>
    <w:p w:rsidR="00121BA3" w:rsidRDefault="00121BA3">
      <w:pPr>
        <w:pStyle w:val="ndice1"/>
        <w:tabs>
          <w:tab w:val="right" w:pos="5030"/>
        </w:tabs>
        <w:rPr>
          <w:noProof/>
        </w:rPr>
      </w:pPr>
      <w:r>
        <w:rPr>
          <w:noProof/>
        </w:rPr>
        <w:t>Licencia CAL de Skype Empresarial Server 2019, 29</w:t>
      </w:r>
    </w:p>
    <w:p w:rsidR="00121BA3" w:rsidRDefault="00121BA3">
      <w:pPr>
        <w:pStyle w:val="ndice1"/>
        <w:tabs>
          <w:tab w:val="right" w:pos="5030"/>
        </w:tabs>
        <w:rPr>
          <w:noProof/>
        </w:rPr>
      </w:pPr>
      <w:r>
        <w:rPr>
          <w:noProof/>
        </w:rPr>
        <w:t>Licencia CAL de Skype Empresarial Server 2019 Plus, 28</w:t>
      </w:r>
    </w:p>
    <w:p w:rsidR="00121BA3" w:rsidRDefault="00121BA3">
      <w:pPr>
        <w:pStyle w:val="ndice1"/>
        <w:tabs>
          <w:tab w:val="right" w:pos="5030"/>
        </w:tabs>
        <w:rPr>
          <w:noProof/>
        </w:rPr>
      </w:pPr>
      <w:r>
        <w:rPr>
          <w:noProof/>
        </w:rPr>
        <w:t>Licencia CAL de Skype Empresarial Server 2019 Standard, 28</w:t>
      </w:r>
    </w:p>
    <w:p w:rsidR="00121BA3" w:rsidRDefault="00121BA3">
      <w:pPr>
        <w:pStyle w:val="ndice1"/>
        <w:tabs>
          <w:tab w:val="right" w:pos="5030"/>
        </w:tabs>
        <w:rPr>
          <w:noProof/>
        </w:rPr>
      </w:pPr>
      <w:r>
        <w:rPr>
          <w:noProof/>
        </w:rPr>
        <w:t>Licencia CAL de Windows Server 2019, 48</w:t>
      </w:r>
    </w:p>
    <w:p w:rsidR="00121BA3" w:rsidRDefault="00121BA3">
      <w:pPr>
        <w:pStyle w:val="ndice1"/>
        <w:tabs>
          <w:tab w:val="right" w:pos="5030"/>
        </w:tabs>
        <w:rPr>
          <w:noProof/>
        </w:rPr>
      </w:pPr>
      <w:r>
        <w:rPr>
          <w:noProof/>
        </w:rPr>
        <w:t>Licencia CAL de Windows Server 2019 Active Directory Rights Management Services, 49</w:t>
      </w:r>
    </w:p>
    <w:p w:rsidR="00121BA3" w:rsidRDefault="00121BA3">
      <w:pPr>
        <w:pStyle w:val="ndice1"/>
        <w:tabs>
          <w:tab w:val="right" w:pos="5030"/>
        </w:tabs>
        <w:rPr>
          <w:noProof/>
        </w:rPr>
      </w:pPr>
      <w:r>
        <w:rPr>
          <w:noProof/>
        </w:rPr>
        <w:t>Licencia CAL Estándar de Skype Empresarial Server 2019, 29</w:t>
      </w:r>
    </w:p>
    <w:p w:rsidR="00121BA3" w:rsidRDefault="00121BA3">
      <w:pPr>
        <w:pStyle w:val="ndice1"/>
        <w:tabs>
          <w:tab w:val="right" w:pos="5030"/>
        </w:tabs>
        <w:rPr>
          <w:noProof/>
        </w:rPr>
      </w:pPr>
      <w:r>
        <w:rPr>
          <w:noProof/>
        </w:rPr>
        <w:t>Licencia CAL Local de Dynamics 365 for Customer Service, 20</w:t>
      </w:r>
    </w:p>
    <w:p w:rsidR="00121BA3" w:rsidRDefault="00121BA3">
      <w:pPr>
        <w:pStyle w:val="ndice1"/>
        <w:tabs>
          <w:tab w:val="right" w:pos="5030"/>
        </w:tabs>
        <w:rPr>
          <w:noProof/>
        </w:rPr>
      </w:pPr>
      <w:r>
        <w:rPr>
          <w:noProof/>
        </w:rPr>
        <w:t>Licencia CAL Local de Dynamics 365 for Sales, 20</w:t>
      </w:r>
    </w:p>
    <w:p w:rsidR="00121BA3" w:rsidRDefault="00121BA3">
      <w:pPr>
        <w:pStyle w:val="ndice1"/>
        <w:tabs>
          <w:tab w:val="right" w:pos="5030"/>
        </w:tabs>
        <w:rPr>
          <w:noProof/>
        </w:rPr>
      </w:pPr>
      <w:r>
        <w:rPr>
          <w:noProof/>
        </w:rPr>
        <w:t>Licencia CAL Local de Dynamics 365 for Team Members, 20</w:t>
      </w:r>
    </w:p>
    <w:p w:rsidR="00121BA3" w:rsidRDefault="00121BA3">
      <w:pPr>
        <w:pStyle w:val="ndice1"/>
        <w:tabs>
          <w:tab w:val="right" w:pos="5030"/>
        </w:tabs>
        <w:rPr>
          <w:noProof/>
        </w:rPr>
      </w:pPr>
      <w:r>
        <w:rPr>
          <w:noProof/>
        </w:rPr>
        <w:t>Licencia CAL Local de Microsoft Dynamics 365 for Customer Service, 94</w:t>
      </w:r>
    </w:p>
    <w:p w:rsidR="00121BA3" w:rsidRDefault="00121BA3">
      <w:pPr>
        <w:pStyle w:val="ndice1"/>
        <w:tabs>
          <w:tab w:val="right" w:pos="5030"/>
        </w:tabs>
        <w:rPr>
          <w:noProof/>
        </w:rPr>
      </w:pPr>
      <w:r>
        <w:rPr>
          <w:noProof/>
        </w:rPr>
        <w:t>Licencia CAL Local de Microsoft Dynamics 365 for Sales, 94</w:t>
      </w:r>
    </w:p>
    <w:p w:rsidR="00121BA3" w:rsidRDefault="00121BA3">
      <w:pPr>
        <w:pStyle w:val="ndice1"/>
        <w:tabs>
          <w:tab w:val="right" w:pos="5030"/>
        </w:tabs>
        <w:rPr>
          <w:noProof/>
        </w:rPr>
      </w:pPr>
      <w:r>
        <w:rPr>
          <w:noProof/>
        </w:rPr>
        <w:t>Licencia CAL Local de Microsoft Dynamics 365 for Team Members, 94</w:t>
      </w:r>
    </w:p>
    <w:p w:rsidR="00121BA3" w:rsidRDefault="00121BA3">
      <w:pPr>
        <w:pStyle w:val="ndice1"/>
        <w:tabs>
          <w:tab w:val="right" w:pos="5030"/>
        </w:tabs>
        <w:rPr>
          <w:noProof/>
        </w:rPr>
      </w:pPr>
      <w:r>
        <w:rPr>
          <w:noProof/>
        </w:rPr>
        <w:t>Licencia CAL Plus de Skype Empresarial, 28</w:t>
      </w:r>
    </w:p>
    <w:p w:rsidR="00121BA3" w:rsidRDefault="00121BA3">
      <w:pPr>
        <w:pStyle w:val="ndice1"/>
        <w:tabs>
          <w:tab w:val="right" w:pos="5030"/>
        </w:tabs>
        <w:rPr>
          <w:noProof/>
        </w:rPr>
      </w:pPr>
      <w:r>
        <w:rPr>
          <w:noProof/>
        </w:rPr>
        <w:t>Licencia de Administración de Cliente de Advanced Threat Analytics 2016 por OSE, 14</w:t>
      </w:r>
    </w:p>
    <w:p w:rsidR="00121BA3" w:rsidRDefault="00121BA3">
      <w:pPr>
        <w:pStyle w:val="ndice1"/>
        <w:tabs>
          <w:tab w:val="right" w:pos="5030"/>
        </w:tabs>
        <w:rPr>
          <w:noProof/>
        </w:rPr>
      </w:pPr>
      <w:r>
        <w:rPr>
          <w:noProof/>
        </w:rPr>
        <w:t>Licencia de Administración de Cliente de Advanced Threat Analytics 2016 por Usuario, 14</w:t>
      </w:r>
    </w:p>
    <w:p w:rsidR="00121BA3" w:rsidRDefault="00121BA3">
      <w:pPr>
        <w:pStyle w:val="ndice1"/>
        <w:tabs>
          <w:tab w:val="right" w:pos="5030"/>
        </w:tabs>
        <w:rPr>
          <w:noProof/>
        </w:rPr>
      </w:pPr>
      <w:r>
        <w:rPr>
          <w:noProof/>
        </w:rPr>
        <w:lastRenderedPageBreak/>
        <w:t>Licencia de Administración de Cliente de System Center Configuration Manager 1606, 33</w:t>
      </w:r>
    </w:p>
    <w:p w:rsidR="00121BA3" w:rsidRDefault="00121BA3">
      <w:pPr>
        <w:pStyle w:val="ndice1"/>
        <w:tabs>
          <w:tab w:val="right" w:pos="5030"/>
        </w:tabs>
        <w:rPr>
          <w:noProof/>
        </w:rPr>
      </w:pPr>
      <w:r>
        <w:rPr>
          <w:noProof/>
        </w:rPr>
        <w:t>Licencia de Administración de Servidor de System Center 2012, 88</w:t>
      </w:r>
    </w:p>
    <w:p w:rsidR="00121BA3" w:rsidRDefault="00121BA3">
      <w:pPr>
        <w:pStyle w:val="ndice1"/>
        <w:tabs>
          <w:tab w:val="right" w:pos="5030"/>
        </w:tabs>
        <w:rPr>
          <w:noProof/>
        </w:rPr>
      </w:pPr>
      <w:r>
        <w:rPr>
          <w:noProof/>
        </w:rPr>
        <w:t>Licencia de Administración de Servidor de System Center 2019 Datacenter (16 paquetes de Licencias por Núcleo), 32</w:t>
      </w:r>
    </w:p>
    <w:p w:rsidR="00121BA3" w:rsidRDefault="00121BA3">
      <w:pPr>
        <w:pStyle w:val="ndice1"/>
        <w:tabs>
          <w:tab w:val="right" w:pos="5030"/>
        </w:tabs>
        <w:rPr>
          <w:noProof/>
        </w:rPr>
      </w:pPr>
      <w:r>
        <w:rPr>
          <w:noProof/>
        </w:rPr>
        <w:t>Licencia de Administración de Servidor de System Center 2019 Datacenter (2 paquetes de Licencias por Núcleo), 32</w:t>
      </w:r>
    </w:p>
    <w:p w:rsidR="00121BA3" w:rsidRDefault="00121BA3">
      <w:pPr>
        <w:pStyle w:val="ndice1"/>
        <w:tabs>
          <w:tab w:val="right" w:pos="5030"/>
        </w:tabs>
        <w:rPr>
          <w:noProof/>
        </w:rPr>
      </w:pPr>
      <w:r>
        <w:rPr>
          <w:noProof/>
        </w:rPr>
        <w:t>Licencia de Administración de Servidor de System Center 2019 Standard (16 paquetes de Licencias por Núcleo), 32</w:t>
      </w:r>
    </w:p>
    <w:p w:rsidR="00121BA3" w:rsidRDefault="00121BA3">
      <w:pPr>
        <w:pStyle w:val="ndice1"/>
        <w:tabs>
          <w:tab w:val="right" w:pos="5030"/>
        </w:tabs>
        <w:rPr>
          <w:noProof/>
        </w:rPr>
      </w:pPr>
      <w:r>
        <w:rPr>
          <w:noProof/>
        </w:rPr>
        <w:t>Licencia de Administración de Servidor de System Center 2019 Standard (2 paquetes de Licencias por Núcleo), 32</w:t>
      </w:r>
    </w:p>
    <w:p w:rsidR="00121BA3" w:rsidRDefault="00121BA3">
      <w:pPr>
        <w:pStyle w:val="ndice1"/>
        <w:tabs>
          <w:tab w:val="right" w:pos="5030"/>
        </w:tabs>
        <w:rPr>
          <w:noProof/>
        </w:rPr>
      </w:pPr>
      <w:r>
        <w:rPr>
          <w:noProof/>
        </w:rPr>
        <w:t>Licencia de Administrador de Servidor de System Center 2012 Standard, 88</w:t>
      </w:r>
    </w:p>
    <w:p w:rsidR="00121BA3" w:rsidRDefault="00121BA3">
      <w:pPr>
        <w:pStyle w:val="ndice1"/>
        <w:tabs>
          <w:tab w:val="right" w:pos="5030"/>
        </w:tabs>
        <w:rPr>
          <w:noProof/>
        </w:rPr>
      </w:pPr>
      <w:r>
        <w:rPr>
          <w:noProof/>
        </w:rPr>
        <w:t>Licencia de Derechos de Windows 10 Home a Pro, 42</w:t>
      </w:r>
    </w:p>
    <w:p w:rsidR="00121BA3" w:rsidRDefault="00121BA3">
      <w:pPr>
        <w:pStyle w:val="ndice1"/>
        <w:tabs>
          <w:tab w:val="right" w:pos="5030"/>
        </w:tabs>
        <w:rPr>
          <w:noProof/>
        </w:rPr>
      </w:pPr>
      <w:r>
        <w:rPr>
          <w:noProof/>
        </w:rPr>
        <w:t>Licencia del Sitio para el Examen de Certificación de Microsoft Learning MOS/MCE 125, 76</w:t>
      </w:r>
    </w:p>
    <w:p w:rsidR="00121BA3" w:rsidRDefault="00121BA3">
      <w:pPr>
        <w:pStyle w:val="ndice1"/>
        <w:tabs>
          <w:tab w:val="right" w:pos="5030"/>
        </w:tabs>
        <w:rPr>
          <w:noProof/>
        </w:rPr>
      </w:pPr>
      <w:r>
        <w:rPr>
          <w:noProof/>
        </w:rPr>
        <w:t>Licencia del Sitio para el Examen de Certificación de Microsoft Learning MOS/MTA/MCE 500, 76</w:t>
      </w:r>
    </w:p>
    <w:p w:rsidR="00121BA3" w:rsidRDefault="00121BA3">
      <w:pPr>
        <w:pStyle w:val="ndice1"/>
        <w:tabs>
          <w:tab w:val="right" w:pos="5030"/>
        </w:tabs>
        <w:rPr>
          <w:noProof/>
        </w:rPr>
      </w:pPr>
      <w:r>
        <w:rPr>
          <w:noProof/>
        </w:rPr>
        <w:t>Licencia del Sitio para el Examen de Certificación de Microsoft Learning MTA/MCA 125, 76</w:t>
      </w:r>
    </w:p>
    <w:p w:rsidR="00121BA3" w:rsidRDefault="00121BA3">
      <w:pPr>
        <w:pStyle w:val="ndice1"/>
        <w:tabs>
          <w:tab w:val="right" w:pos="5030"/>
        </w:tabs>
        <w:rPr>
          <w:noProof/>
        </w:rPr>
      </w:pPr>
      <w:r>
        <w:rPr>
          <w:noProof/>
        </w:rPr>
        <w:t>Licencia Enterprise CAL de Skype Empresarial Server 2019, 28</w:t>
      </w:r>
    </w:p>
    <w:p w:rsidR="00121BA3" w:rsidRDefault="00121BA3">
      <w:pPr>
        <w:pStyle w:val="ndice1"/>
        <w:tabs>
          <w:tab w:val="right" w:pos="5030"/>
        </w:tabs>
        <w:rPr>
          <w:noProof/>
        </w:rPr>
      </w:pPr>
      <w:r>
        <w:rPr>
          <w:noProof/>
        </w:rPr>
        <w:t>Licencias de Teletrabajo para Mac 2019, 25</w:t>
      </w:r>
    </w:p>
    <w:p w:rsidR="00121BA3" w:rsidRDefault="00121BA3">
      <w:pPr>
        <w:pStyle w:val="ndice1"/>
        <w:tabs>
          <w:tab w:val="right" w:pos="5030"/>
        </w:tabs>
        <w:rPr>
          <w:noProof/>
        </w:rPr>
      </w:pPr>
      <w:r>
        <w:rPr>
          <w:noProof/>
        </w:rPr>
        <w:t>Licencias de Teletrabajo para Office Professional Plus 2019, 23</w:t>
      </w:r>
    </w:p>
    <w:p w:rsidR="00121BA3" w:rsidRDefault="00121BA3">
      <w:pPr>
        <w:pStyle w:val="ndice1"/>
        <w:tabs>
          <w:tab w:val="right" w:pos="5030"/>
        </w:tabs>
        <w:rPr>
          <w:noProof/>
        </w:rPr>
      </w:pPr>
      <w:r>
        <w:rPr>
          <w:noProof/>
        </w:rPr>
        <w:t>Licencias de Teletrabajo para Office Standard 2019, 23</w:t>
      </w:r>
    </w:p>
    <w:p w:rsidR="00121BA3" w:rsidRDefault="00121BA3">
      <w:pPr>
        <w:pStyle w:val="ndice1"/>
        <w:tabs>
          <w:tab w:val="right" w:pos="5030"/>
        </w:tabs>
        <w:rPr>
          <w:noProof/>
        </w:rPr>
      </w:pPr>
      <w:r>
        <w:rPr>
          <w:noProof/>
        </w:rPr>
        <w:t>Líneas de Pedido de Dynamics 365 for Operations, 63</w:t>
      </w:r>
    </w:p>
    <w:p w:rsidR="00121BA3" w:rsidRDefault="00121BA3">
      <w:pPr>
        <w:pStyle w:val="ndice1"/>
        <w:tabs>
          <w:tab w:val="right" w:pos="5030"/>
        </w:tabs>
        <w:rPr>
          <w:noProof/>
        </w:rPr>
      </w:pPr>
      <w:r>
        <w:rPr>
          <w:noProof/>
        </w:rPr>
        <w:t>M365 E5 Security, 35</w:t>
      </w:r>
    </w:p>
    <w:p w:rsidR="00121BA3" w:rsidRDefault="00121BA3">
      <w:pPr>
        <w:pStyle w:val="ndice1"/>
        <w:tabs>
          <w:tab w:val="right" w:pos="5030"/>
        </w:tabs>
        <w:rPr>
          <w:noProof/>
        </w:rPr>
      </w:pPr>
      <w:r>
        <w:rPr>
          <w:noProof/>
        </w:rPr>
        <w:t>macOS, 43</w:t>
      </w:r>
    </w:p>
    <w:p w:rsidR="00121BA3" w:rsidRDefault="00121BA3">
      <w:pPr>
        <w:pStyle w:val="ndice1"/>
        <w:tabs>
          <w:tab w:val="right" w:pos="5030"/>
        </w:tabs>
        <w:rPr>
          <w:noProof/>
        </w:rPr>
      </w:pPr>
      <w:r>
        <w:rPr>
          <w:noProof/>
        </w:rPr>
        <w:t>Mapas de Bing Conocido por Usuario (SL)., 72</w:t>
      </w:r>
    </w:p>
    <w:p w:rsidR="00121BA3" w:rsidRDefault="00121BA3">
      <w:pPr>
        <w:pStyle w:val="ndice1"/>
        <w:tabs>
          <w:tab w:val="right" w:pos="5030"/>
        </w:tabs>
        <w:rPr>
          <w:noProof/>
        </w:rPr>
      </w:pPr>
      <w:r>
        <w:rPr>
          <w:noProof/>
        </w:rPr>
        <w:t>Matriz de Distancia de Administración de Activos Móviles por Activo Automático, 72</w:t>
      </w:r>
    </w:p>
    <w:p w:rsidR="00121BA3" w:rsidRDefault="00121BA3">
      <w:pPr>
        <w:pStyle w:val="ndice1"/>
        <w:tabs>
          <w:tab w:val="right" w:pos="5030"/>
        </w:tabs>
        <w:rPr>
          <w:noProof/>
        </w:rPr>
      </w:pPr>
      <w:r>
        <w:rPr>
          <w:noProof/>
        </w:rPr>
        <w:t>Matriz de Distancia de Administración de Activos Móviles por Activo Manual, 72</w:t>
      </w:r>
    </w:p>
    <w:p w:rsidR="00121BA3" w:rsidRDefault="00121BA3">
      <w:pPr>
        <w:pStyle w:val="ndice1"/>
        <w:tabs>
          <w:tab w:val="right" w:pos="5030"/>
        </w:tabs>
        <w:rPr>
          <w:noProof/>
        </w:rPr>
      </w:pPr>
      <w:r>
        <w:rPr>
          <w:noProof/>
        </w:rPr>
        <w:t>Microsoft 365 A5 Compliance, 58</w:t>
      </w:r>
    </w:p>
    <w:p w:rsidR="00121BA3" w:rsidRDefault="00121BA3">
      <w:pPr>
        <w:pStyle w:val="ndice1"/>
        <w:tabs>
          <w:tab w:val="right" w:pos="5030"/>
        </w:tabs>
        <w:rPr>
          <w:noProof/>
        </w:rPr>
      </w:pPr>
      <w:r>
        <w:rPr>
          <w:noProof/>
        </w:rPr>
        <w:t>Microsoft 365 A5 Security, 59</w:t>
      </w:r>
    </w:p>
    <w:p w:rsidR="00121BA3" w:rsidRDefault="00121BA3">
      <w:pPr>
        <w:pStyle w:val="ndice1"/>
        <w:tabs>
          <w:tab w:val="right" w:pos="5030"/>
        </w:tabs>
        <w:rPr>
          <w:noProof/>
        </w:rPr>
      </w:pPr>
      <w:r>
        <w:rPr>
          <w:noProof/>
        </w:rPr>
        <w:t>Microsoft 365 E3 y E5, 58</w:t>
      </w:r>
    </w:p>
    <w:p w:rsidR="00121BA3" w:rsidRDefault="00121BA3">
      <w:pPr>
        <w:pStyle w:val="ndice1"/>
        <w:tabs>
          <w:tab w:val="right" w:pos="5030"/>
        </w:tabs>
        <w:rPr>
          <w:noProof/>
        </w:rPr>
      </w:pPr>
      <w:r>
        <w:rPr>
          <w:noProof/>
        </w:rPr>
        <w:t>Microsoft 365 E3 y E5 de SA, 58</w:t>
      </w:r>
    </w:p>
    <w:p w:rsidR="00121BA3" w:rsidRDefault="00121BA3">
      <w:pPr>
        <w:pStyle w:val="ndice1"/>
        <w:tabs>
          <w:tab w:val="right" w:pos="5030"/>
        </w:tabs>
        <w:rPr>
          <w:noProof/>
        </w:rPr>
      </w:pPr>
      <w:r>
        <w:rPr>
          <w:noProof/>
        </w:rPr>
        <w:t>Microsoft 365 E5 Compliance, 58</w:t>
      </w:r>
    </w:p>
    <w:p w:rsidR="00121BA3" w:rsidRDefault="00121BA3">
      <w:pPr>
        <w:pStyle w:val="ndice1"/>
        <w:tabs>
          <w:tab w:val="right" w:pos="5030"/>
        </w:tabs>
        <w:rPr>
          <w:noProof/>
        </w:rPr>
      </w:pPr>
      <w:r>
        <w:rPr>
          <w:noProof/>
        </w:rPr>
        <w:t>Microsoft 365 E5 Security, 59</w:t>
      </w:r>
    </w:p>
    <w:p w:rsidR="00121BA3" w:rsidRDefault="00121BA3">
      <w:pPr>
        <w:pStyle w:val="ndice1"/>
        <w:tabs>
          <w:tab w:val="right" w:pos="5030"/>
        </w:tabs>
        <w:rPr>
          <w:noProof/>
        </w:rPr>
      </w:pPr>
      <w:r>
        <w:rPr>
          <w:noProof/>
        </w:rPr>
        <w:t>Microsoft 365 Educación A1, 58</w:t>
      </w:r>
    </w:p>
    <w:p w:rsidR="00121BA3" w:rsidRDefault="00121BA3">
      <w:pPr>
        <w:pStyle w:val="ndice1"/>
        <w:tabs>
          <w:tab w:val="right" w:pos="5030"/>
        </w:tabs>
        <w:rPr>
          <w:noProof/>
        </w:rPr>
      </w:pPr>
      <w:r>
        <w:rPr>
          <w:noProof/>
        </w:rPr>
        <w:t>Microsoft 365 Educación A3, 58</w:t>
      </w:r>
    </w:p>
    <w:p w:rsidR="00121BA3" w:rsidRDefault="00121BA3">
      <w:pPr>
        <w:pStyle w:val="ndice1"/>
        <w:tabs>
          <w:tab w:val="right" w:pos="5030"/>
        </w:tabs>
        <w:rPr>
          <w:noProof/>
        </w:rPr>
      </w:pPr>
      <w:r>
        <w:rPr>
          <w:noProof/>
        </w:rPr>
        <w:t>Microsoft 365 Educación A3 con Core CAL, 58</w:t>
      </w:r>
    </w:p>
    <w:p w:rsidR="00121BA3" w:rsidRDefault="00121BA3">
      <w:pPr>
        <w:pStyle w:val="ndice1"/>
        <w:tabs>
          <w:tab w:val="right" w:pos="5030"/>
        </w:tabs>
        <w:rPr>
          <w:noProof/>
        </w:rPr>
      </w:pPr>
      <w:r>
        <w:rPr>
          <w:noProof/>
        </w:rPr>
        <w:t>Microsoft 365 Educación A5, 58</w:t>
      </w:r>
    </w:p>
    <w:p w:rsidR="00121BA3" w:rsidRDefault="00121BA3">
      <w:pPr>
        <w:pStyle w:val="ndice1"/>
        <w:tabs>
          <w:tab w:val="right" w:pos="5030"/>
        </w:tabs>
        <w:rPr>
          <w:noProof/>
        </w:rPr>
      </w:pPr>
      <w:r>
        <w:rPr>
          <w:noProof/>
        </w:rPr>
        <w:t>Microsoft 365 Empresa, 58</w:t>
      </w:r>
    </w:p>
    <w:p w:rsidR="00121BA3" w:rsidRDefault="00121BA3">
      <w:pPr>
        <w:pStyle w:val="ndice1"/>
        <w:tabs>
          <w:tab w:val="right" w:pos="5030"/>
        </w:tabs>
        <w:rPr>
          <w:noProof/>
        </w:rPr>
      </w:pPr>
      <w:r>
        <w:rPr>
          <w:noProof/>
        </w:rPr>
        <w:t>Microsoft 365 F1, 33, 58</w:t>
      </w:r>
    </w:p>
    <w:p w:rsidR="00121BA3" w:rsidRDefault="00121BA3">
      <w:pPr>
        <w:pStyle w:val="ndice1"/>
        <w:tabs>
          <w:tab w:val="right" w:pos="5030"/>
        </w:tabs>
        <w:rPr>
          <w:noProof/>
        </w:rPr>
      </w:pPr>
      <w:r>
        <w:rPr>
          <w:noProof/>
        </w:rPr>
        <w:t>Microsoft Cloud App Security, 74</w:t>
      </w:r>
    </w:p>
    <w:p w:rsidR="00121BA3" w:rsidRDefault="00121BA3">
      <w:pPr>
        <w:pStyle w:val="ndice1"/>
        <w:tabs>
          <w:tab w:val="right" w:pos="5030"/>
        </w:tabs>
        <w:rPr>
          <w:noProof/>
        </w:rPr>
      </w:pPr>
      <w:r>
        <w:rPr>
          <w:noProof/>
        </w:rPr>
        <w:t>Microsoft Dynamics AX Standard Commerce Core Server, 88</w:t>
      </w:r>
    </w:p>
    <w:p w:rsidR="00121BA3" w:rsidRDefault="00121BA3">
      <w:pPr>
        <w:pStyle w:val="ndice1"/>
        <w:tabs>
          <w:tab w:val="right" w:pos="5030"/>
        </w:tabs>
        <w:rPr>
          <w:noProof/>
        </w:rPr>
      </w:pPr>
      <w:r>
        <w:rPr>
          <w:noProof/>
        </w:rPr>
        <w:t>Microsoft Dynamics AX Store Server, 88</w:t>
      </w:r>
    </w:p>
    <w:p w:rsidR="00121BA3" w:rsidRDefault="00121BA3">
      <w:pPr>
        <w:pStyle w:val="ndice1"/>
        <w:tabs>
          <w:tab w:val="right" w:pos="5030"/>
        </w:tabs>
        <w:rPr>
          <w:noProof/>
        </w:rPr>
      </w:pPr>
      <w:r>
        <w:rPr>
          <w:noProof/>
        </w:rPr>
        <w:t>Microsoft Dynamics CRM Server 2013, 88</w:t>
      </w:r>
    </w:p>
    <w:p w:rsidR="00121BA3" w:rsidRDefault="00121BA3">
      <w:pPr>
        <w:pStyle w:val="ndice1"/>
        <w:tabs>
          <w:tab w:val="right" w:pos="5030"/>
        </w:tabs>
        <w:rPr>
          <w:noProof/>
        </w:rPr>
      </w:pPr>
      <w:r>
        <w:rPr>
          <w:noProof/>
        </w:rPr>
        <w:t>Microsoft Dynamics CRM Server 2015, 88</w:t>
      </w:r>
    </w:p>
    <w:p w:rsidR="00121BA3" w:rsidRDefault="00121BA3">
      <w:pPr>
        <w:pStyle w:val="ndice1"/>
        <w:tabs>
          <w:tab w:val="right" w:pos="5030"/>
        </w:tabs>
        <w:rPr>
          <w:noProof/>
        </w:rPr>
      </w:pPr>
      <w:r>
        <w:rPr>
          <w:noProof/>
        </w:rPr>
        <w:t>Microsoft Flow Plan 1, 73</w:t>
      </w:r>
    </w:p>
    <w:p w:rsidR="00121BA3" w:rsidRDefault="00121BA3">
      <w:pPr>
        <w:pStyle w:val="ndice1"/>
        <w:tabs>
          <w:tab w:val="right" w:pos="5030"/>
        </w:tabs>
        <w:rPr>
          <w:noProof/>
        </w:rPr>
      </w:pPr>
      <w:r>
        <w:rPr>
          <w:noProof/>
        </w:rPr>
        <w:t>Microsoft Flow Plan 2, 73</w:t>
      </w:r>
    </w:p>
    <w:p w:rsidR="00121BA3" w:rsidRDefault="00121BA3">
      <w:pPr>
        <w:pStyle w:val="ndice1"/>
        <w:tabs>
          <w:tab w:val="right" w:pos="5030"/>
        </w:tabs>
        <w:rPr>
          <w:noProof/>
        </w:rPr>
      </w:pPr>
      <w:r>
        <w:rPr>
          <w:noProof/>
        </w:rPr>
        <w:t>Microsoft Forms Pro, 64</w:t>
      </w:r>
    </w:p>
    <w:p w:rsidR="00121BA3" w:rsidRDefault="00121BA3">
      <w:pPr>
        <w:pStyle w:val="ndice1"/>
        <w:tabs>
          <w:tab w:val="right" w:pos="5030"/>
        </w:tabs>
        <w:rPr>
          <w:noProof/>
        </w:rPr>
      </w:pPr>
      <w:r>
        <w:rPr>
          <w:noProof/>
        </w:rPr>
        <w:t>Microsoft Intune, 17, 33, 75</w:t>
      </w:r>
    </w:p>
    <w:p w:rsidR="00121BA3" w:rsidRDefault="00121BA3">
      <w:pPr>
        <w:pStyle w:val="ndice1"/>
        <w:tabs>
          <w:tab w:val="right" w:pos="5030"/>
        </w:tabs>
        <w:rPr>
          <w:noProof/>
        </w:rPr>
      </w:pPr>
      <w:r>
        <w:rPr>
          <w:noProof/>
        </w:rPr>
        <w:t>Microsoft Intune para Dispositivos, 33, 75</w:t>
      </w:r>
    </w:p>
    <w:p w:rsidR="00121BA3" w:rsidRDefault="00121BA3">
      <w:pPr>
        <w:pStyle w:val="ndice1"/>
        <w:tabs>
          <w:tab w:val="right" w:pos="5030"/>
        </w:tabs>
        <w:rPr>
          <w:noProof/>
        </w:rPr>
      </w:pPr>
      <w:r>
        <w:rPr>
          <w:noProof/>
        </w:rPr>
        <w:t>Microsoft Intune para EDU, 75</w:t>
      </w:r>
    </w:p>
    <w:p w:rsidR="00121BA3" w:rsidRDefault="00121BA3">
      <w:pPr>
        <w:pStyle w:val="ndice1"/>
        <w:tabs>
          <w:tab w:val="right" w:pos="5030"/>
        </w:tabs>
        <w:rPr>
          <w:noProof/>
        </w:rPr>
      </w:pPr>
      <w:r>
        <w:rPr>
          <w:noProof/>
        </w:rPr>
        <w:t>Microsoft Kaizala Pro, 74</w:t>
      </w:r>
    </w:p>
    <w:p w:rsidR="00121BA3" w:rsidRDefault="00121BA3">
      <w:pPr>
        <w:pStyle w:val="ndice1"/>
        <w:tabs>
          <w:tab w:val="right" w:pos="5030"/>
        </w:tabs>
        <w:rPr>
          <w:noProof/>
        </w:rPr>
      </w:pPr>
      <w:r>
        <w:rPr>
          <w:noProof/>
        </w:rPr>
        <w:lastRenderedPageBreak/>
        <w:t>Microsoft Learning Imagine Academy, 76</w:t>
      </w:r>
    </w:p>
    <w:p w:rsidR="00121BA3" w:rsidRDefault="00121BA3">
      <w:pPr>
        <w:pStyle w:val="ndice1"/>
        <w:tabs>
          <w:tab w:val="right" w:pos="5030"/>
        </w:tabs>
        <w:rPr>
          <w:noProof/>
        </w:rPr>
      </w:pPr>
      <w:r>
        <w:rPr>
          <w:noProof/>
        </w:rPr>
        <w:t>Microsoft MyAnalytics, 69</w:t>
      </w:r>
    </w:p>
    <w:p w:rsidR="00121BA3" w:rsidRDefault="00121BA3">
      <w:pPr>
        <w:pStyle w:val="ndice1"/>
        <w:tabs>
          <w:tab w:val="right" w:pos="5030"/>
        </w:tabs>
        <w:rPr>
          <w:noProof/>
        </w:rPr>
      </w:pPr>
      <w:r>
        <w:rPr>
          <w:noProof/>
        </w:rPr>
        <w:t>Microsoft PowerApps Plan 1, 73</w:t>
      </w:r>
    </w:p>
    <w:p w:rsidR="00121BA3" w:rsidRDefault="00121BA3">
      <w:pPr>
        <w:pStyle w:val="ndice1"/>
        <w:tabs>
          <w:tab w:val="right" w:pos="5030"/>
        </w:tabs>
        <w:rPr>
          <w:noProof/>
        </w:rPr>
      </w:pPr>
      <w:r>
        <w:rPr>
          <w:noProof/>
        </w:rPr>
        <w:t>Microsoft PowerApps Plan 2, 73</w:t>
      </w:r>
    </w:p>
    <w:p w:rsidR="00121BA3" w:rsidRDefault="00121BA3">
      <w:pPr>
        <w:pStyle w:val="ndice1"/>
        <w:tabs>
          <w:tab w:val="right" w:pos="5030"/>
        </w:tabs>
        <w:rPr>
          <w:noProof/>
        </w:rPr>
      </w:pPr>
      <w:r>
        <w:rPr>
          <w:noProof/>
        </w:rPr>
        <w:t>Microsoft Stream, 68</w:t>
      </w:r>
    </w:p>
    <w:p w:rsidR="00121BA3" w:rsidRDefault="00121BA3">
      <w:pPr>
        <w:pStyle w:val="ndice1"/>
        <w:tabs>
          <w:tab w:val="right" w:pos="5030"/>
        </w:tabs>
        <w:rPr>
          <w:noProof/>
        </w:rPr>
      </w:pPr>
      <w:r>
        <w:rPr>
          <w:noProof/>
        </w:rPr>
        <w:t>Minecraft</w:t>
      </w:r>
    </w:p>
    <w:p w:rsidR="00121BA3" w:rsidRDefault="00121BA3">
      <w:pPr>
        <w:pStyle w:val="ndice2"/>
        <w:tabs>
          <w:tab w:val="right" w:pos="5030"/>
        </w:tabs>
        <w:rPr>
          <w:noProof/>
        </w:rPr>
      </w:pPr>
      <w:r>
        <w:rPr>
          <w:noProof/>
        </w:rPr>
        <w:t>Education Edition, 59, 76</w:t>
      </w:r>
    </w:p>
    <w:p w:rsidR="00121BA3" w:rsidRDefault="00121BA3">
      <w:pPr>
        <w:pStyle w:val="ndice1"/>
        <w:tabs>
          <w:tab w:val="right" w:pos="5030"/>
        </w:tabs>
        <w:rPr>
          <w:noProof/>
        </w:rPr>
      </w:pPr>
      <w:r>
        <w:rPr>
          <w:noProof/>
        </w:rPr>
        <w:t>Office 2016, 23</w:t>
      </w:r>
    </w:p>
    <w:p w:rsidR="00121BA3" w:rsidRDefault="00121BA3">
      <w:pPr>
        <w:pStyle w:val="ndice1"/>
        <w:tabs>
          <w:tab w:val="right" w:pos="5030"/>
        </w:tabs>
        <w:rPr>
          <w:noProof/>
        </w:rPr>
      </w:pPr>
      <w:r>
        <w:rPr>
          <w:noProof/>
        </w:rPr>
        <w:t>Office 2019 para Mac Standard, 24</w:t>
      </w:r>
    </w:p>
    <w:p w:rsidR="00121BA3" w:rsidRDefault="00121BA3">
      <w:pPr>
        <w:pStyle w:val="ndice1"/>
        <w:tabs>
          <w:tab w:val="right" w:pos="5030"/>
        </w:tabs>
        <w:rPr>
          <w:noProof/>
        </w:rPr>
      </w:pPr>
      <w:r>
        <w:rPr>
          <w:noProof/>
        </w:rPr>
        <w:t>Office 365 A1, 67</w:t>
      </w:r>
    </w:p>
    <w:p w:rsidR="00121BA3" w:rsidRDefault="00121BA3">
      <w:pPr>
        <w:pStyle w:val="ndice1"/>
        <w:tabs>
          <w:tab w:val="right" w:pos="5030"/>
        </w:tabs>
        <w:rPr>
          <w:noProof/>
        </w:rPr>
      </w:pPr>
      <w:r>
        <w:rPr>
          <w:noProof/>
        </w:rPr>
        <w:t>Office 365 A3, 67</w:t>
      </w:r>
    </w:p>
    <w:p w:rsidR="00121BA3" w:rsidRDefault="00121BA3">
      <w:pPr>
        <w:pStyle w:val="ndice1"/>
        <w:tabs>
          <w:tab w:val="right" w:pos="5030"/>
        </w:tabs>
        <w:rPr>
          <w:noProof/>
        </w:rPr>
      </w:pPr>
      <w:r>
        <w:rPr>
          <w:noProof/>
        </w:rPr>
        <w:t>Office 365 A5, 67</w:t>
      </w:r>
    </w:p>
    <w:p w:rsidR="00121BA3" w:rsidRDefault="00121BA3">
      <w:pPr>
        <w:pStyle w:val="ndice1"/>
        <w:tabs>
          <w:tab w:val="right" w:pos="5030"/>
        </w:tabs>
        <w:rPr>
          <w:noProof/>
        </w:rPr>
      </w:pPr>
      <w:r>
        <w:rPr>
          <w:noProof/>
        </w:rPr>
        <w:t>Office 365 Advanced Compliance, 69</w:t>
      </w:r>
    </w:p>
    <w:p w:rsidR="00121BA3" w:rsidRDefault="00121BA3">
      <w:pPr>
        <w:pStyle w:val="ndice1"/>
        <w:tabs>
          <w:tab w:val="right" w:pos="5030"/>
        </w:tabs>
        <w:rPr>
          <w:noProof/>
        </w:rPr>
      </w:pPr>
      <w:r>
        <w:rPr>
          <w:noProof/>
        </w:rPr>
        <w:t>Office 365 Business, 66</w:t>
      </w:r>
    </w:p>
    <w:p w:rsidR="00121BA3" w:rsidRDefault="00121BA3">
      <w:pPr>
        <w:pStyle w:val="ndice1"/>
        <w:tabs>
          <w:tab w:val="right" w:pos="5030"/>
        </w:tabs>
        <w:rPr>
          <w:noProof/>
        </w:rPr>
      </w:pPr>
      <w:r>
        <w:rPr>
          <w:noProof/>
        </w:rPr>
        <w:t>Office 365 Business Essentials, 67</w:t>
      </w:r>
    </w:p>
    <w:p w:rsidR="00121BA3" w:rsidRDefault="00121BA3">
      <w:pPr>
        <w:pStyle w:val="ndice1"/>
        <w:tabs>
          <w:tab w:val="right" w:pos="5030"/>
        </w:tabs>
        <w:rPr>
          <w:noProof/>
        </w:rPr>
      </w:pPr>
      <w:r>
        <w:rPr>
          <w:noProof/>
        </w:rPr>
        <w:t>Office 365 Business Premium, 67</w:t>
      </w:r>
    </w:p>
    <w:p w:rsidR="00121BA3" w:rsidRDefault="00121BA3">
      <w:pPr>
        <w:pStyle w:val="ndice1"/>
        <w:tabs>
          <w:tab w:val="right" w:pos="5030"/>
        </w:tabs>
        <w:rPr>
          <w:noProof/>
        </w:rPr>
      </w:pPr>
      <w:r>
        <w:rPr>
          <w:noProof/>
        </w:rPr>
        <w:t>Office 365 E1, 17</w:t>
      </w:r>
    </w:p>
    <w:p w:rsidR="00121BA3" w:rsidRDefault="00121BA3">
      <w:pPr>
        <w:pStyle w:val="ndice1"/>
        <w:tabs>
          <w:tab w:val="right" w:pos="5030"/>
        </w:tabs>
        <w:rPr>
          <w:noProof/>
        </w:rPr>
      </w:pPr>
      <w:r>
        <w:rPr>
          <w:noProof/>
        </w:rPr>
        <w:t>Office 365 E1 y E3, 68</w:t>
      </w:r>
    </w:p>
    <w:p w:rsidR="00121BA3" w:rsidRDefault="00121BA3">
      <w:pPr>
        <w:pStyle w:val="ndice1"/>
        <w:tabs>
          <w:tab w:val="right" w:pos="5030"/>
        </w:tabs>
        <w:rPr>
          <w:noProof/>
        </w:rPr>
      </w:pPr>
      <w:r>
        <w:rPr>
          <w:noProof/>
        </w:rPr>
        <w:t>Office 365 E1 y E3 de SA, 68</w:t>
      </w:r>
    </w:p>
    <w:p w:rsidR="00121BA3" w:rsidRDefault="00121BA3">
      <w:pPr>
        <w:pStyle w:val="ndice1"/>
        <w:tabs>
          <w:tab w:val="right" w:pos="5030"/>
        </w:tabs>
        <w:rPr>
          <w:noProof/>
        </w:rPr>
      </w:pPr>
      <w:r>
        <w:rPr>
          <w:noProof/>
        </w:rPr>
        <w:t>Office 365 E1 y Microsoft Intune, 17</w:t>
      </w:r>
    </w:p>
    <w:p w:rsidR="00121BA3" w:rsidRDefault="00121BA3">
      <w:pPr>
        <w:pStyle w:val="ndice1"/>
        <w:tabs>
          <w:tab w:val="right" w:pos="5030"/>
        </w:tabs>
        <w:rPr>
          <w:noProof/>
        </w:rPr>
      </w:pPr>
      <w:r>
        <w:rPr>
          <w:noProof/>
        </w:rPr>
        <w:t>Office 365 E3, 17</w:t>
      </w:r>
    </w:p>
    <w:p w:rsidR="00121BA3" w:rsidRDefault="00121BA3">
      <w:pPr>
        <w:pStyle w:val="ndice1"/>
        <w:tabs>
          <w:tab w:val="right" w:pos="5030"/>
        </w:tabs>
        <w:rPr>
          <w:noProof/>
        </w:rPr>
      </w:pPr>
      <w:r>
        <w:rPr>
          <w:noProof/>
        </w:rPr>
        <w:t>Office 365 E3 y Microsoft Intune, 17</w:t>
      </w:r>
    </w:p>
    <w:p w:rsidR="00121BA3" w:rsidRDefault="00121BA3">
      <w:pPr>
        <w:pStyle w:val="ndice1"/>
        <w:tabs>
          <w:tab w:val="right" w:pos="5030"/>
        </w:tabs>
        <w:rPr>
          <w:noProof/>
        </w:rPr>
      </w:pPr>
      <w:r>
        <w:rPr>
          <w:noProof/>
        </w:rPr>
        <w:t>Office 365 E5, 17</w:t>
      </w:r>
    </w:p>
    <w:p w:rsidR="00121BA3" w:rsidRDefault="00121BA3">
      <w:pPr>
        <w:pStyle w:val="ndice1"/>
        <w:tabs>
          <w:tab w:val="right" w:pos="5030"/>
        </w:tabs>
        <w:rPr>
          <w:noProof/>
        </w:rPr>
      </w:pPr>
      <w:r>
        <w:rPr>
          <w:noProof/>
        </w:rPr>
        <w:t>Office 365 E5 (SL de Usuario), 68</w:t>
      </w:r>
    </w:p>
    <w:p w:rsidR="00121BA3" w:rsidRDefault="00121BA3">
      <w:pPr>
        <w:pStyle w:val="ndice1"/>
        <w:tabs>
          <w:tab w:val="right" w:pos="5030"/>
        </w:tabs>
        <w:rPr>
          <w:noProof/>
        </w:rPr>
      </w:pPr>
      <w:r>
        <w:rPr>
          <w:noProof/>
        </w:rPr>
        <w:t>Office 365 E5 de SA, 68</w:t>
      </w:r>
    </w:p>
    <w:p w:rsidR="00121BA3" w:rsidRDefault="00121BA3">
      <w:pPr>
        <w:pStyle w:val="ndice1"/>
        <w:tabs>
          <w:tab w:val="right" w:pos="5030"/>
        </w:tabs>
        <w:rPr>
          <w:noProof/>
        </w:rPr>
      </w:pPr>
      <w:r>
        <w:rPr>
          <w:noProof/>
        </w:rPr>
        <w:t>Office 365 E5 y Microsoft Intune, 17</w:t>
      </w:r>
    </w:p>
    <w:p w:rsidR="00121BA3" w:rsidRDefault="00121BA3">
      <w:pPr>
        <w:pStyle w:val="ndice1"/>
        <w:tabs>
          <w:tab w:val="right" w:pos="5030"/>
        </w:tabs>
        <w:rPr>
          <w:noProof/>
        </w:rPr>
      </w:pPr>
      <w:r>
        <w:rPr>
          <w:noProof/>
        </w:rPr>
        <w:t>Office 365 Extra File Storage 1 GB, 71</w:t>
      </w:r>
    </w:p>
    <w:p w:rsidR="00121BA3" w:rsidRDefault="00121BA3">
      <w:pPr>
        <w:pStyle w:val="ndice1"/>
        <w:tabs>
          <w:tab w:val="right" w:pos="5030"/>
        </w:tabs>
        <w:rPr>
          <w:noProof/>
        </w:rPr>
      </w:pPr>
      <w:r>
        <w:rPr>
          <w:noProof/>
        </w:rPr>
        <w:t>Office 365 F1, 68</w:t>
      </w:r>
    </w:p>
    <w:p w:rsidR="00121BA3" w:rsidRDefault="00121BA3">
      <w:pPr>
        <w:pStyle w:val="ndice1"/>
        <w:tabs>
          <w:tab w:val="right" w:pos="5030"/>
        </w:tabs>
        <w:rPr>
          <w:noProof/>
        </w:rPr>
      </w:pPr>
      <w:r>
        <w:rPr>
          <w:noProof/>
        </w:rPr>
        <w:t>Office 365 ProPlus, 66</w:t>
      </w:r>
    </w:p>
    <w:p w:rsidR="00121BA3" w:rsidRDefault="00121BA3">
      <w:pPr>
        <w:pStyle w:val="ndice1"/>
        <w:tabs>
          <w:tab w:val="right" w:pos="5030"/>
        </w:tabs>
        <w:rPr>
          <w:noProof/>
        </w:rPr>
      </w:pPr>
      <w:r>
        <w:rPr>
          <w:noProof/>
        </w:rPr>
        <w:t>Office 365 ProPlus de SA, 66</w:t>
      </w:r>
    </w:p>
    <w:p w:rsidR="00121BA3" w:rsidRDefault="00121BA3">
      <w:pPr>
        <w:pStyle w:val="ndice1"/>
        <w:tabs>
          <w:tab w:val="right" w:pos="5030"/>
        </w:tabs>
        <w:rPr>
          <w:noProof/>
        </w:rPr>
      </w:pPr>
      <w:r>
        <w:rPr>
          <w:noProof/>
        </w:rPr>
        <w:t>Office Multi Language Pack 2013, 23</w:t>
      </w:r>
    </w:p>
    <w:p w:rsidR="00121BA3" w:rsidRDefault="00121BA3">
      <w:pPr>
        <w:pStyle w:val="ndice1"/>
        <w:tabs>
          <w:tab w:val="right" w:pos="5030"/>
        </w:tabs>
        <w:rPr>
          <w:noProof/>
        </w:rPr>
      </w:pPr>
      <w:r>
        <w:rPr>
          <w:noProof/>
        </w:rPr>
        <w:t>Office para la Web, 87</w:t>
      </w:r>
    </w:p>
    <w:p w:rsidR="00121BA3" w:rsidRDefault="00121BA3">
      <w:pPr>
        <w:pStyle w:val="ndice1"/>
        <w:tabs>
          <w:tab w:val="right" w:pos="5030"/>
        </w:tabs>
        <w:rPr>
          <w:noProof/>
        </w:rPr>
      </w:pPr>
      <w:r>
        <w:rPr>
          <w:noProof/>
        </w:rPr>
        <w:t>Office para Mac 2016, 25</w:t>
      </w:r>
    </w:p>
    <w:p w:rsidR="00121BA3" w:rsidRDefault="00121BA3">
      <w:pPr>
        <w:pStyle w:val="ndice1"/>
        <w:tabs>
          <w:tab w:val="right" w:pos="5030"/>
        </w:tabs>
        <w:rPr>
          <w:noProof/>
        </w:rPr>
      </w:pPr>
      <w:r>
        <w:rPr>
          <w:noProof/>
        </w:rPr>
        <w:t>Office para Mac Standard, 87</w:t>
      </w:r>
    </w:p>
    <w:p w:rsidR="00121BA3" w:rsidRDefault="00121BA3">
      <w:pPr>
        <w:pStyle w:val="ndice1"/>
        <w:tabs>
          <w:tab w:val="right" w:pos="5030"/>
        </w:tabs>
        <w:rPr>
          <w:noProof/>
        </w:rPr>
      </w:pPr>
      <w:r>
        <w:rPr>
          <w:noProof/>
        </w:rPr>
        <w:t>Office Professional Plus, 67, 87, 94</w:t>
      </w:r>
    </w:p>
    <w:p w:rsidR="00121BA3" w:rsidRDefault="00121BA3">
      <w:pPr>
        <w:pStyle w:val="ndice1"/>
        <w:tabs>
          <w:tab w:val="right" w:pos="5030"/>
        </w:tabs>
        <w:rPr>
          <w:noProof/>
        </w:rPr>
      </w:pPr>
      <w:r>
        <w:rPr>
          <w:noProof/>
        </w:rPr>
        <w:t>Office Professional Plus 2013, 67</w:t>
      </w:r>
    </w:p>
    <w:p w:rsidR="00121BA3" w:rsidRDefault="00121BA3">
      <w:pPr>
        <w:pStyle w:val="ndice1"/>
        <w:tabs>
          <w:tab w:val="right" w:pos="5030"/>
        </w:tabs>
        <w:rPr>
          <w:noProof/>
        </w:rPr>
      </w:pPr>
      <w:r>
        <w:rPr>
          <w:noProof/>
        </w:rPr>
        <w:t>Office Professional Plus 2016, 40</w:t>
      </w:r>
    </w:p>
    <w:p w:rsidR="00121BA3" w:rsidRDefault="00121BA3">
      <w:pPr>
        <w:pStyle w:val="ndice1"/>
        <w:tabs>
          <w:tab w:val="right" w:pos="5030"/>
        </w:tabs>
        <w:rPr>
          <w:noProof/>
        </w:rPr>
      </w:pPr>
      <w:r>
        <w:rPr>
          <w:noProof/>
        </w:rPr>
        <w:t>Office Professional Plus 2019, 23</w:t>
      </w:r>
    </w:p>
    <w:p w:rsidR="00121BA3" w:rsidRDefault="00121BA3">
      <w:pPr>
        <w:pStyle w:val="ndice1"/>
        <w:tabs>
          <w:tab w:val="right" w:pos="5030"/>
        </w:tabs>
        <w:rPr>
          <w:noProof/>
        </w:rPr>
      </w:pPr>
      <w:r>
        <w:rPr>
          <w:noProof/>
        </w:rPr>
        <w:t>Office Standard, 67, 87, 94</w:t>
      </w:r>
    </w:p>
    <w:p w:rsidR="00121BA3" w:rsidRDefault="00121BA3">
      <w:pPr>
        <w:pStyle w:val="ndice1"/>
        <w:tabs>
          <w:tab w:val="right" w:pos="5030"/>
        </w:tabs>
        <w:rPr>
          <w:noProof/>
        </w:rPr>
      </w:pPr>
      <w:r>
        <w:rPr>
          <w:noProof/>
        </w:rPr>
        <w:t>Office, edición Standard 2019, 23</w:t>
      </w:r>
    </w:p>
    <w:p w:rsidR="00121BA3" w:rsidRDefault="00121BA3">
      <w:pPr>
        <w:pStyle w:val="ndice1"/>
        <w:tabs>
          <w:tab w:val="right" w:pos="5030"/>
        </w:tabs>
        <w:rPr>
          <w:noProof/>
        </w:rPr>
      </w:pPr>
      <w:r>
        <w:rPr>
          <w:noProof/>
        </w:rPr>
        <w:t>OneDrive para la Empresa Plan 1 y 2, 70</w:t>
      </w:r>
    </w:p>
    <w:p w:rsidR="00121BA3" w:rsidRDefault="00121BA3">
      <w:pPr>
        <w:pStyle w:val="ndice1"/>
        <w:tabs>
          <w:tab w:val="right" w:pos="5030"/>
        </w:tabs>
        <w:rPr>
          <w:noProof/>
        </w:rPr>
      </w:pPr>
      <w:r>
        <w:rPr>
          <w:noProof/>
        </w:rPr>
        <w:t>Operaciones Unificadas de Dynamics 365</w:t>
      </w:r>
    </w:p>
    <w:p w:rsidR="00121BA3" w:rsidRDefault="00121BA3">
      <w:pPr>
        <w:pStyle w:val="ndice2"/>
        <w:tabs>
          <w:tab w:val="right" w:pos="5030"/>
        </w:tabs>
        <w:rPr>
          <w:noProof/>
        </w:rPr>
      </w:pPr>
      <w:r>
        <w:rPr>
          <w:noProof/>
        </w:rPr>
        <w:t>Capacidad Adicional de Archivos, 64</w:t>
      </w:r>
    </w:p>
    <w:p w:rsidR="00121BA3" w:rsidRDefault="00121BA3">
      <w:pPr>
        <w:pStyle w:val="ndice2"/>
        <w:tabs>
          <w:tab w:val="right" w:pos="5030"/>
        </w:tabs>
        <w:rPr>
          <w:noProof/>
        </w:rPr>
      </w:pPr>
      <w:r>
        <w:rPr>
          <w:noProof/>
        </w:rPr>
        <w:t>Capacidad Adicional de Base de Datos, 64</w:t>
      </w:r>
    </w:p>
    <w:p w:rsidR="00121BA3" w:rsidRDefault="00121BA3">
      <w:pPr>
        <w:pStyle w:val="ndice1"/>
        <w:tabs>
          <w:tab w:val="right" w:pos="5030"/>
        </w:tabs>
        <w:rPr>
          <w:noProof/>
        </w:rPr>
      </w:pPr>
      <w:r>
        <w:rPr>
          <w:noProof/>
        </w:rPr>
        <w:t>Operaciones Unificadas de Dynamics 365 de SA, 63</w:t>
      </w:r>
    </w:p>
    <w:p w:rsidR="00121BA3" w:rsidRDefault="00121BA3">
      <w:pPr>
        <w:pStyle w:val="ndice1"/>
        <w:tabs>
          <w:tab w:val="right" w:pos="5030"/>
        </w:tabs>
        <w:rPr>
          <w:noProof/>
        </w:rPr>
      </w:pPr>
      <w:r>
        <w:rPr>
          <w:noProof/>
        </w:rPr>
        <w:t>Outlook 2019, 23</w:t>
      </w:r>
    </w:p>
    <w:p w:rsidR="00121BA3" w:rsidRDefault="00121BA3">
      <w:pPr>
        <w:pStyle w:val="ndice1"/>
        <w:tabs>
          <w:tab w:val="right" w:pos="5030"/>
        </w:tabs>
        <w:rPr>
          <w:noProof/>
        </w:rPr>
      </w:pPr>
      <w:r>
        <w:rPr>
          <w:noProof/>
        </w:rPr>
        <w:t>Outlook 2019 para Mac, 24</w:t>
      </w:r>
    </w:p>
    <w:p w:rsidR="00121BA3" w:rsidRDefault="00121BA3">
      <w:pPr>
        <w:pStyle w:val="ndice1"/>
        <w:tabs>
          <w:tab w:val="right" w:pos="5030"/>
        </w:tabs>
        <w:rPr>
          <w:noProof/>
        </w:rPr>
      </w:pPr>
      <w:r>
        <w:rPr>
          <w:noProof/>
        </w:rPr>
        <w:t>Perfiles Adicionales de Dynamics 365 Customer Insights, 63</w:t>
      </w:r>
    </w:p>
    <w:p w:rsidR="00121BA3" w:rsidRDefault="00121BA3">
      <w:pPr>
        <w:pStyle w:val="ndice1"/>
        <w:tabs>
          <w:tab w:val="right" w:pos="5030"/>
        </w:tabs>
        <w:rPr>
          <w:noProof/>
        </w:rPr>
      </w:pPr>
      <w:r>
        <w:rPr>
          <w:noProof/>
        </w:rPr>
        <w:t>Plan 1 de Mantenimiento Predictivo del Conjunto de IoT, 57</w:t>
      </w:r>
    </w:p>
    <w:p w:rsidR="00121BA3" w:rsidRDefault="00121BA3">
      <w:pPr>
        <w:pStyle w:val="ndice1"/>
        <w:tabs>
          <w:tab w:val="right" w:pos="5030"/>
        </w:tabs>
        <w:rPr>
          <w:noProof/>
        </w:rPr>
      </w:pPr>
      <w:r>
        <w:rPr>
          <w:noProof/>
        </w:rPr>
        <w:t>Plan 1 de Supervisión Remota del Conjunto de IoT, 57</w:t>
      </w:r>
    </w:p>
    <w:p w:rsidR="00121BA3" w:rsidRDefault="00121BA3">
      <w:pPr>
        <w:pStyle w:val="ndice1"/>
        <w:tabs>
          <w:tab w:val="right" w:pos="5030"/>
        </w:tabs>
        <w:rPr>
          <w:noProof/>
        </w:rPr>
      </w:pPr>
      <w:r>
        <w:rPr>
          <w:noProof/>
        </w:rPr>
        <w:t>Plan 2 de Mantenimiento Predictivo del Conjunto de IoT, 57</w:t>
      </w:r>
    </w:p>
    <w:p w:rsidR="00121BA3" w:rsidRDefault="00121BA3">
      <w:pPr>
        <w:pStyle w:val="ndice1"/>
        <w:tabs>
          <w:tab w:val="right" w:pos="5030"/>
        </w:tabs>
        <w:rPr>
          <w:noProof/>
        </w:rPr>
      </w:pPr>
      <w:r>
        <w:rPr>
          <w:noProof/>
        </w:rPr>
        <w:t>Plan 2 de Supervisión Remota del Conjunto de IoT, 57</w:t>
      </w:r>
    </w:p>
    <w:p w:rsidR="00121BA3" w:rsidRDefault="00121BA3">
      <w:pPr>
        <w:pStyle w:val="ndice1"/>
        <w:tabs>
          <w:tab w:val="right" w:pos="5030"/>
        </w:tabs>
        <w:rPr>
          <w:noProof/>
        </w:rPr>
      </w:pPr>
      <w:r>
        <w:rPr>
          <w:noProof/>
        </w:rPr>
        <w:t>Plan de Dynamics 365, 63</w:t>
      </w:r>
    </w:p>
    <w:p w:rsidR="00121BA3" w:rsidRDefault="00121BA3">
      <w:pPr>
        <w:pStyle w:val="ndice1"/>
        <w:tabs>
          <w:tab w:val="right" w:pos="5030"/>
        </w:tabs>
        <w:rPr>
          <w:noProof/>
        </w:rPr>
      </w:pPr>
      <w:r>
        <w:rPr>
          <w:noProof/>
        </w:rPr>
        <w:t>Plan de Dynamics 365 de SA, 63</w:t>
      </w:r>
    </w:p>
    <w:p w:rsidR="00121BA3" w:rsidRDefault="00121BA3">
      <w:pPr>
        <w:pStyle w:val="ndice1"/>
        <w:tabs>
          <w:tab w:val="right" w:pos="5030"/>
        </w:tabs>
        <w:rPr>
          <w:noProof/>
        </w:rPr>
      </w:pPr>
      <w:r>
        <w:rPr>
          <w:noProof/>
        </w:rPr>
        <w:t>Plan de Llamadas, 71</w:t>
      </w:r>
    </w:p>
    <w:p w:rsidR="00121BA3" w:rsidRDefault="00121BA3">
      <w:pPr>
        <w:pStyle w:val="ndice1"/>
        <w:tabs>
          <w:tab w:val="right" w:pos="5030"/>
        </w:tabs>
        <w:rPr>
          <w:noProof/>
        </w:rPr>
      </w:pPr>
      <w:r>
        <w:rPr>
          <w:noProof/>
        </w:rPr>
        <w:lastRenderedPageBreak/>
        <w:t>Plan de Microsoft Azure StorSimple con Dispositivo (dispositivo 8100), 57</w:t>
      </w:r>
    </w:p>
    <w:p w:rsidR="00121BA3" w:rsidRDefault="00121BA3">
      <w:pPr>
        <w:pStyle w:val="ndice1"/>
        <w:tabs>
          <w:tab w:val="right" w:pos="5030"/>
        </w:tabs>
        <w:rPr>
          <w:noProof/>
        </w:rPr>
      </w:pPr>
      <w:r>
        <w:rPr>
          <w:noProof/>
        </w:rPr>
        <w:t>Plan de Microsoft Azure StorSimple con Dispositivo (dispositivo 8600), 57</w:t>
      </w:r>
    </w:p>
    <w:p w:rsidR="00121BA3" w:rsidRDefault="00121BA3">
      <w:pPr>
        <w:pStyle w:val="ndice1"/>
        <w:tabs>
          <w:tab w:val="right" w:pos="5030"/>
        </w:tabs>
        <w:rPr>
          <w:noProof/>
        </w:rPr>
      </w:pPr>
      <w:r>
        <w:rPr>
          <w:noProof/>
        </w:rPr>
        <w:t>Plan de Operaciones Unificadas de Dynamics 365 - Almacenamiento Adicional de Base de Datos, 64</w:t>
      </w:r>
    </w:p>
    <w:p w:rsidR="00121BA3" w:rsidRDefault="00121BA3">
      <w:pPr>
        <w:pStyle w:val="ndice1"/>
        <w:tabs>
          <w:tab w:val="right" w:pos="5030"/>
        </w:tabs>
        <w:rPr>
          <w:noProof/>
        </w:rPr>
      </w:pPr>
      <w:r>
        <w:rPr>
          <w:noProof/>
        </w:rPr>
        <w:t>Plan de Operaciones Unificadas de Dynamics 365 - Almacenamiento de Archivos Adicionales, 64</w:t>
      </w:r>
    </w:p>
    <w:p w:rsidR="00121BA3" w:rsidRDefault="00121BA3">
      <w:pPr>
        <w:pStyle w:val="ndice1"/>
        <w:tabs>
          <w:tab w:val="right" w:pos="5030"/>
        </w:tabs>
        <w:rPr>
          <w:noProof/>
        </w:rPr>
      </w:pPr>
      <w:r>
        <w:rPr>
          <w:noProof/>
        </w:rPr>
        <w:t>Plan de Operaciones Unificadas de Dynamics 365 - Sandbox Niveles 1-5, 64</w:t>
      </w:r>
    </w:p>
    <w:p w:rsidR="00121BA3" w:rsidRDefault="00121BA3">
      <w:pPr>
        <w:pStyle w:val="ndice1"/>
        <w:tabs>
          <w:tab w:val="right" w:pos="5030"/>
        </w:tabs>
        <w:rPr>
          <w:noProof/>
        </w:rPr>
      </w:pPr>
      <w:r>
        <w:rPr>
          <w:noProof/>
        </w:rPr>
        <w:t>Plan de Operaciones Unificadas de Microsoft Dynamics 365, 63</w:t>
      </w:r>
    </w:p>
    <w:p w:rsidR="00121BA3" w:rsidRDefault="00121BA3">
      <w:pPr>
        <w:pStyle w:val="ndice1"/>
        <w:tabs>
          <w:tab w:val="right" w:pos="5030"/>
        </w:tabs>
        <w:rPr>
          <w:noProof/>
        </w:rPr>
      </w:pPr>
      <w:r>
        <w:rPr>
          <w:noProof/>
        </w:rPr>
        <w:t>Plan de Operaciones Unificadas de Microsoft Dynamics 365 de SA, 63</w:t>
      </w:r>
    </w:p>
    <w:p w:rsidR="00121BA3" w:rsidRDefault="00121BA3">
      <w:pPr>
        <w:pStyle w:val="ndice1"/>
        <w:tabs>
          <w:tab w:val="right" w:pos="5030"/>
        </w:tabs>
        <w:rPr>
          <w:noProof/>
        </w:rPr>
      </w:pPr>
      <w:r>
        <w:rPr>
          <w:noProof/>
        </w:rPr>
        <w:t>Plataforma de Administración de Activos Móviles (SL), 72</w:t>
      </w:r>
    </w:p>
    <w:p w:rsidR="00121BA3" w:rsidRDefault="00121BA3">
      <w:pPr>
        <w:pStyle w:val="ndice1"/>
        <w:tabs>
          <w:tab w:val="right" w:pos="5030"/>
        </w:tabs>
        <w:rPr>
          <w:noProof/>
        </w:rPr>
      </w:pPr>
      <w:r>
        <w:rPr>
          <w:noProof/>
        </w:rPr>
        <w:t>Plataformas MSDN, 38</w:t>
      </w:r>
    </w:p>
    <w:p w:rsidR="00121BA3" w:rsidRDefault="00121BA3">
      <w:pPr>
        <w:pStyle w:val="ndice1"/>
        <w:tabs>
          <w:tab w:val="right" w:pos="5030"/>
        </w:tabs>
        <w:rPr>
          <w:noProof/>
        </w:rPr>
      </w:pPr>
      <w:r>
        <w:rPr>
          <w:noProof/>
        </w:rPr>
        <w:t>Power BI Premium EM1, 73</w:t>
      </w:r>
    </w:p>
    <w:p w:rsidR="00121BA3" w:rsidRDefault="00121BA3">
      <w:pPr>
        <w:pStyle w:val="ndice1"/>
        <w:tabs>
          <w:tab w:val="right" w:pos="5030"/>
        </w:tabs>
        <w:rPr>
          <w:noProof/>
        </w:rPr>
      </w:pPr>
      <w:r>
        <w:rPr>
          <w:noProof/>
        </w:rPr>
        <w:t>Power BI Premium EM1 A, 73</w:t>
      </w:r>
    </w:p>
    <w:p w:rsidR="00121BA3" w:rsidRDefault="00121BA3">
      <w:pPr>
        <w:pStyle w:val="ndice1"/>
        <w:tabs>
          <w:tab w:val="right" w:pos="5030"/>
        </w:tabs>
        <w:rPr>
          <w:noProof/>
        </w:rPr>
      </w:pPr>
      <w:r>
        <w:rPr>
          <w:noProof/>
        </w:rPr>
        <w:t>Power BI Premium EM2, 73</w:t>
      </w:r>
    </w:p>
    <w:p w:rsidR="00121BA3" w:rsidRDefault="00121BA3">
      <w:pPr>
        <w:pStyle w:val="ndice1"/>
        <w:tabs>
          <w:tab w:val="right" w:pos="5030"/>
        </w:tabs>
        <w:rPr>
          <w:noProof/>
        </w:rPr>
      </w:pPr>
      <w:r>
        <w:rPr>
          <w:noProof/>
        </w:rPr>
        <w:t>Power BI Premium EM2 A, 73</w:t>
      </w:r>
    </w:p>
    <w:p w:rsidR="00121BA3" w:rsidRDefault="00121BA3">
      <w:pPr>
        <w:pStyle w:val="ndice1"/>
        <w:tabs>
          <w:tab w:val="right" w:pos="5030"/>
        </w:tabs>
        <w:rPr>
          <w:noProof/>
        </w:rPr>
      </w:pPr>
      <w:r>
        <w:rPr>
          <w:noProof/>
        </w:rPr>
        <w:t>Power BI Premium EM3, 73</w:t>
      </w:r>
    </w:p>
    <w:p w:rsidR="00121BA3" w:rsidRDefault="00121BA3">
      <w:pPr>
        <w:pStyle w:val="ndice1"/>
        <w:tabs>
          <w:tab w:val="right" w:pos="5030"/>
        </w:tabs>
        <w:rPr>
          <w:noProof/>
        </w:rPr>
      </w:pPr>
      <w:r>
        <w:rPr>
          <w:noProof/>
        </w:rPr>
        <w:t>Power BI Premium EM3 A, 73</w:t>
      </w:r>
    </w:p>
    <w:p w:rsidR="00121BA3" w:rsidRDefault="00121BA3">
      <w:pPr>
        <w:pStyle w:val="ndice1"/>
        <w:tabs>
          <w:tab w:val="right" w:pos="5030"/>
        </w:tabs>
        <w:rPr>
          <w:noProof/>
        </w:rPr>
      </w:pPr>
      <w:r>
        <w:rPr>
          <w:noProof/>
        </w:rPr>
        <w:t>Power BI Premium P1, 73</w:t>
      </w:r>
    </w:p>
    <w:p w:rsidR="00121BA3" w:rsidRDefault="00121BA3">
      <w:pPr>
        <w:pStyle w:val="ndice1"/>
        <w:tabs>
          <w:tab w:val="right" w:pos="5030"/>
        </w:tabs>
        <w:rPr>
          <w:noProof/>
        </w:rPr>
      </w:pPr>
      <w:r>
        <w:rPr>
          <w:noProof/>
        </w:rPr>
        <w:t>Power BI Premium P2, 73</w:t>
      </w:r>
    </w:p>
    <w:p w:rsidR="00121BA3" w:rsidRDefault="00121BA3">
      <w:pPr>
        <w:pStyle w:val="ndice1"/>
        <w:tabs>
          <w:tab w:val="right" w:pos="5030"/>
        </w:tabs>
        <w:rPr>
          <w:noProof/>
        </w:rPr>
      </w:pPr>
      <w:r>
        <w:rPr>
          <w:noProof/>
        </w:rPr>
        <w:t>Power BI Premium P3, 73</w:t>
      </w:r>
    </w:p>
    <w:p w:rsidR="00121BA3" w:rsidRDefault="00121BA3">
      <w:pPr>
        <w:pStyle w:val="ndice1"/>
        <w:tabs>
          <w:tab w:val="right" w:pos="5030"/>
        </w:tabs>
        <w:rPr>
          <w:noProof/>
        </w:rPr>
      </w:pPr>
      <w:r>
        <w:rPr>
          <w:noProof/>
        </w:rPr>
        <w:t>Power BI Premium P4, 73</w:t>
      </w:r>
    </w:p>
    <w:p w:rsidR="00121BA3" w:rsidRDefault="00121BA3">
      <w:pPr>
        <w:pStyle w:val="ndice1"/>
        <w:tabs>
          <w:tab w:val="right" w:pos="5030"/>
        </w:tabs>
        <w:rPr>
          <w:noProof/>
        </w:rPr>
      </w:pPr>
      <w:r>
        <w:rPr>
          <w:noProof/>
        </w:rPr>
        <w:t>Power BI Premium P5, 73</w:t>
      </w:r>
    </w:p>
    <w:p w:rsidR="00121BA3" w:rsidRDefault="00121BA3">
      <w:pPr>
        <w:pStyle w:val="ndice1"/>
        <w:tabs>
          <w:tab w:val="right" w:pos="5030"/>
        </w:tabs>
        <w:rPr>
          <w:noProof/>
        </w:rPr>
      </w:pPr>
      <w:r>
        <w:rPr>
          <w:noProof/>
        </w:rPr>
        <w:t>Power BI Premium Promo, 73</w:t>
      </w:r>
    </w:p>
    <w:p w:rsidR="00121BA3" w:rsidRDefault="00121BA3">
      <w:pPr>
        <w:pStyle w:val="ndice1"/>
        <w:tabs>
          <w:tab w:val="right" w:pos="5030"/>
        </w:tabs>
        <w:rPr>
          <w:noProof/>
        </w:rPr>
      </w:pPr>
      <w:r>
        <w:rPr>
          <w:noProof/>
        </w:rPr>
        <w:t>Power BI Pro, 73</w:t>
      </w:r>
    </w:p>
    <w:p w:rsidR="00121BA3" w:rsidRDefault="00121BA3">
      <w:pPr>
        <w:pStyle w:val="ndice1"/>
        <w:tabs>
          <w:tab w:val="right" w:pos="5030"/>
        </w:tabs>
        <w:rPr>
          <w:noProof/>
        </w:rPr>
      </w:pPr>
      <w:r>
        <w:rPr>
          <w:noProof/>
        </w:rPr>
        <w:t>Power BI Pro A, 73</w:t>
      </w:r>
    </w:p>
    <w:p w:rsidR="00121BA3" w:rsidRDefault="00121BA3">
      <w:pPr>
        <w:pStyle w:val="ndice1"/>
        <w:tabs>
          <w:tab w:val="right" w:pos="5030"/>
        </w:tabs>
        <w:rPr>
          <w:noProof/>
        </w:rPr>
      </w:pPr>
      <w:r>
        <w:rPr>
          <w:noProof/>
        </w:rPr>
        <w:t>PowerPoint 2019, 23</w:t>
      </w:r>
    </w:p>
    <w:p w:rsidR="00121BA3" w:rsidRDefault="00121BA3">
      <w:pPr>
        <w:pStyle w:val="ndice1"/>
        <w:tabs>
          <w:tab w:val="right" w:pos="5030"/>
        </w:tabs>
        <w:rPr>
          <w:noProof/>
        </w:rPr>
      </w:pPr>
      <w:r>
        <w:rPr>
          <w:noProof/>
        </w:rPr>
        <w:t>PowerPoint 2019 para Mac, 24</w:t>
      </w:r>
    </w:p>
    <w:p w:rsidR="00121BA3" w:rsidRDefault="00121BA3">
      <w:pPr>
        <w:pStyle w:val="ndice1"/>
        <w:tabs>
          <w:tab w:val="right" w:pos="5030"/>
        </w:tabs>
        <w:rPr>
          <w:noProof/>
        </w:rPr>
      </w:pPr>
      <w:r>
        <w:rPr>
          <w:noProof/>
        </w:rPr>
        <w:t>Prevención de Pérdida de Datos, 26</w:t>
      </w:r>
    </w:p>
    <w:p w:rsidR="00121BA3" w:rsidRDefault="00121BA3">
      <w:pPr>
        <w:pStyle w:val="ndice1"/>
        <w:tabs>
          <w:tab w:val="right" w:pos="5030"/>
        </w:tabs>
        <w:rPr>
          <w:noProof/>
        </w:rPr>
      </w:pPr>
      <w:r>
        <w:rPr>
          <w:noProof/>
        </w:rPr>
        <w:t>Prevención de pérdida de datos de Office 365, 69</w:t>
      </w:r>
    </w:p>
    <w:p w:rsidR="00121BA3" w:rsidRDefault="00121BA3">
      <w:pPr>
        <w:pStyle w:val="ndice1"/>
        <w:tabs>
          <w:tab w:val="right" w:pos="5030"/>
        </w:tabs>
        <w:rPr>
          <w:noProof/>
        </w:rPr>
      </w:pPr>
      <w:r>
        <w:rPr>
          <w:noProof/>
        </w:rPr>
        <w:t>Project Online Essentials, 70</w:t>
      </w:r>
    </w:p>
    <w:p w:rsidR="00121BA3" w:rsidRDefault="00121BA3">
      <w:pPr>
        <w:pStyle w:val="ndice1"/>
        <w:tabs>
          <w:tab w:val="right" w:pos="5030"/>
        </w:tabs>
        <w:rPr>
          <w:noProof/>
        </w:rPr>
      </w:pPr>
      <w:r>
        <w:rPr>
          <w:noProof/>
        </w:rPr>
        <w:t>Project Online Premium, 70</w:t>
      </w:r>
    </w:p>
    <w:p w:rsidR="00121BA3" w:rsidRDefault="00121BA3">
      <w:pPr>
        <w:pStyle w:val="ndice1"/>
        <w:tabs>
          <w:tab w:val="right" w:pos="5030"/>
        </w:tabs>
        <w:rPr>
          <w:noProof/>
        </w:rPr>
      </w:pPr>
      <w:r>
        <w:rPr>
          <w:noProof/>
        </w:rPr>
        <w:t>Project Online Premium de SA, 70</w:t>
      </w:r>
    </w:p>
    <w:p w:rsidR="00121BA3" w:rsidRDefault="00121BA3">
      <w:pPr>
        <w:pStyle w:val="ndice1"/>
        <w:tabs>
          <w:tab w:val="right" w:pos="5030"/>
        </w:tabs>
        <w:rPr>
          <w:noProof/>
        </w:rPr>
      </w:pPr>
      <w:r>
        <w:rPr>
          <w:noProof/>
        </w:rPr>
        <w:t>Project Online Professional, 70</w:t>
      </w:r>
    </w:p>
    <w:p w:rsidR="00121BA3" w:rsidRDefault="00121BA3">
      <w:pPr>
        <w:pStyle w:val="ndice1"/>
        <w:tabs>
          <w:tab w:val="right" w:pos="5030"/>
        </w:tabs>
        <w:rPr>
          <w:noProof/>
        </w:rPr>
      </w:pPr>
      <w:r>
        <w:rPr>
          <w:noProof/>
        </w:rPr>
        <w:t>Project Online Professional de SA, 70</w:t>
      </w:r>
    </w:p>
    <w:p w:rsidR="00121BA3" w:rsidRDefault="00121BA3">
      <w:pPr>
        <w:pStyle w:val="ndice1"/>
        <w:tabs>
          <w:tab w:val="right" w:pos="5030"/>
        </w:tabs>
        <w:rPr>
          <w:noProof/>
        </w:rPr>
      </w:pPr>
      <w:r>
        <w:rPr>
          <w:noProof/>
        </w:rPr>
        <w:t>Project Professional, 94</w:t>
      </w:r>
    </w:p>
    <w:p w:rsidR="00121BA3" w:rsidRDefault="00121BA3">
      <w:pPr>
        <w:pStyle w:val="ndice1"/>
        <w:tabs>
          <w:tab w:val="right" w:pos="5030"/>
        </w:tabs>
        <w:rPr>
          <w:noProof/>
        </w:rPr>
      </w:pPr>
      <w:r>
        <w:rPr>
          <w:noProof/>
        </w:rPr>
        <w:t>Project Professional 2019, 23</w:t>
      </w:r>
    </w:p>
    <w:p w:rsidR="00121BA3" w:rsidRDefault="00121BA3">
      <w:pPr>
        <w:pStyle w:val="ndice1"/>
        <w:tabs>
          <w:tab w:val="right" w:pos="5030"/>
        </w:tabs>
        <w:rPr>
          <w:noProof/>
        </w:rPr>
      </w:pPr>
      <w:r>
        <w:rPr>
          <w:noProof/>
        </w:rPr>
        <w:t>Project Server 2016, 27</w:t>
      </w:r>
    </w:p>
    <w:p w:rsidR="00121BA3" w:rsidRDefault="00121BA3">
      <w:pPr>
        <w:pStyle w:val="ndice1"/>
        <w:tabs>
          <w:tab w:val="right" w:pos="5030"/>
        </w:tabs>
        <w:rPr>
          <w:noProof/>
        </w:rPr>
      </w:pPr>
      <w:r>
        <w:rPr>
          <w:noProof/>
        </w:rPr>
        <w:t>Project Server 2019, 27</w:t>
      </w:r>
    </w:p>
    <w:p w:rsidR="00121BA3" w:rsidRDefault="00121BA3">
      <w:pPr>
        <w:pStyle w:val="ndice1"/>
        <w:tabs>
          <w:tab w:val="right" w:pos="5030"/>
        </w:tabs>
        <w:rPr>
          <w:noProof/>
        </w:rPr>
      </w:pPr>
      <w:r>
        <w:rPr>
          <w:noProof/>
        </w:rPr>
        <w:t>Project Standard, 88, 94</w:t>
      </w:r>
    </w:p>
    <w:p w:rsidR="00121BA3" w:rsidRDefault="00121BA3">
      <w:pPr>
        <w:pStyle w:val="ndice1"/>
        <w:tabs>
          <w:tab w:val="right" w:pos="5030"/>
        </w:tabs>
        <w:rPr>
          <w:noProof/>
        </w:rPr>
      </w:pPr>
      <w:r>
        <w:rPr>
          <w:noProof/>
        </w:rPr>
        <w:t>Project Standard 2019, 23</w:t>
      </w:r>
    </w:p>
    <w:p w:rsidR="00121BA3" w:rsidRDefault="00121BA3">
      <w:pPr>
        <w:pStyle w:val="ndice1"/>
        <w:tabs>
          <w:tab w:val="right" w:pos="5030"/>
        </w:tabs>
        <w:rPr>
          <w:noProof/>
        </w:rPr>
      </w:pPr>
      <w:r>
        <w:rPr>
          <w:noProof/>
        </w:rPr>
        <w:t>Protección contra amenazas avanzada de Microsoft Defender, 46</w:t>
      </w:r>
    </w:p>
    <w:p w:rsidR="00121BA3" w:rsidRDefault="00121BA3">
      <w:pPr>
        <w:pStyle w:val="ndice1"/>
        <w:tabs>
          <w:tab w:val="right" w:pos="5030"/>
        </w:tabs>
        <w:rPr>
          <w:noProof/>
        </w:rPr>
      </w:pPr>
      <w:r>
        <w:rPr>
          <w:noProof/>
        </w:rPr>
        <w:t>Protección contra Amenazas Avanzada de Office 365, 69</w:t>
      </w:r>
    </w:p>
    <w:p w:rsidR="00121BA3" w:rsidRDefault="00121BA3">
      <w:pPr>
        <w:pStyle w:val="ndice1"/>
        <w:tabs>
          <w:tab w:val="right" w:pos="5030"/>
        </w:tabs>
        <w:rPr>
          <w:noProof/>
        </w:rPr>
      </w:pPr>
      <w:r>
        <w:rPr>
          <w:noProof/>
        </w:rPr>
        <w:t>Protección contra Amenazas Avanzadas de Azure para Usuarios, 58</w:t>
      </w:r>
    </w:p>
    <w:p w:rsidR="00121BA3" w:rsidRDefault="00121BA3">
      <w:pPr>
        <w:pStyle w:val="ndice1"/>
        <w:tabs>
          <w:tab w:val="right" w:pos="5030"/>
        </w:tabs>
        <w:rPr>
          <w:noProof/>
        </w:rPr>
      </w:pPr>
      <w:r>
        <w:rPr>
          <w:noProof/>
        </w:rPr>
        <w:t>Publisher 2019, 23</w:t>
      </w:r>
    </w:p>
    <w:p w:rsidR="00121BA3" w:rsidRDefault="00121BA3">
      <w:pPr>
        <w:pStyle w:val="ndice1"/>
        <w:tabs>
          <w:tab w:val="right" w:pos="5030"/>
        </w:tabs>
        <w:rPr>
          <w:noProof/>
        </w:rPr>
      </w:pPr>
      <w:r>
        <w:rPr>
          <w:noProof/>
        </w:rPr>
        <w:t>Recuperación del Sitio Azure (para un Sitio de Propiedad del Cliente), 57</w:t>
      </w:r>
    </w:p>
    <w:p w:rsidR="00121BA3" w:rsidRDefault="00121BA3">
      <w:pPr>
        <w:pStyle w:val="ndice1"/>
        <w:tabs>
          <w:tab w:val="right" w:pos="5030"/>
        </w:tabs>
        <w:rPr>
          <w:noProof/>
        </w:rPr>
      </w:pPr>
      <w:r>
        <w:rPr>
          <w:noProof/>
        </w:rPr>
        <w:t>Renovación de Microsoft Azure StorSimple Plan 8100, 57</w:t>
      </w:r>
    </w:p>
    <w:p w:rsidR="00121BA3" w:rsidRDefault="00121BA3">
      <w:pPr>
        <w:pStyle w:val="ndice1"/>
        <w:tabs>
          <w:tab w:val="right" w:pos="5030"/>
        </w:tabs>
        <w:rPr>
          <w:noProof/>
        </w:rPr>
      </w:pPr>
      <w:r>
        <w:rPr>
          <w:noProof/>
        </w:rPr>
        <w:t>Renovación del Plan 8600 de Microsoft Azure StorSimple (sin dispositivo), 57</w:t>
      </w:r>
    </w:p>
    <w:p w:rsidR="00121BA3" w:rsidRDefault="00121BA3">
      <w:pPr>
        <w:pStyle w:val="ndice1"/>
        <w:tabs>
          <w:tab w:val="right" w:pos="5030"/>
        </w:tabs>
        <w:rPr>
          <w:noProof/>
        </w:rPr>
      </w:pPr>
      <w:r>
        <w:rPr>
          <w:noProof/>
        </w:rPr>
        <w:t>Sala de reuniones, 71</w:t>
      </w:r>
    </w:p>
    <w:p w:rsidR="00121BA3" w:rsidRDefault="00121BA3">
      <w:pPr>
        <w:pStyle w:val="ndice1"/>
        <w:tabs>
          <w:tab w:val="right" w:pos="5030"/>
        </w:tabs>
        <w:rPr>
          <w:noProof/>
        </w:rPr>
      </w:pPr>
      <w:r>
        <w:rPr>
          <w:noProof/>
        </w:rPr>
        <w:t>Servicio de Correo de Voz de Exchange Online, 26</w:t>
      </w:r>
    </w:p>
    <w:p w:rsidR="00121BA3" w:rsidRDefault="00121BA3">
      <w:pPr>
        <w:pStyle w:val="ndice1"/>
        <w:tabs>
          <w:tab w:val="right" w:pos="5030"/>
        </w:tabs>
        <w:rPr>
          <w:noProof/>
        </w:rPr>
      </w:pPr>
      <w:r>
        <w:rPr>
          <w:noProof/>
        </w:rPr>
        <w:t>Servicio de Importación para Office 365, 69</w:t>
      </w:r>
    </w:p>
    <w:p w:rsidR="00121BA3" w:rsidRDefault="00121BA3">
      <w:pPr>
        <w:pStyle w:val="ndice1"/>
        <w:tabs>
          <w:tab w:val="right" w:pos="5030"/>
        </w:tabs>
        <w:rPr>
          <w:noProof/>
        </w:rPr>
      </w:pPr>
      <w:r>
        <w:rPr>
          <w:noProof/>
        </w:rPr>
        <w:lastRenderedPageBreak/>
        <w:t>Servicios de Microsoft Azure, 94, 95</w:t>
      </w:r>
    </w:p>
    <w:p w:rsidR="00121BA3" w:rsidRDefault="00121BA3">
      <w:pPr>
        <w:pStyle w:val="ndice1"/>
        <w:tabs>
          <w:tab w:val="right" w:pos="5030"/>
        </w:tabs>
        <w:rPr>
          <w:noProof/>
        </w:rPr>
      </w:pPr>
      <w:r>
        <w:rPr>
          <w:noProof/>
        </w:rPr>
        <w:t>Servicios de Microsoft Azure, 95</w:t>
      </w:r>
    </w:p>
    <w:p w:rsidR="00121BA3" w:rsidRDefault="00121BA3">
      <w:pPr>
        <w:pStyle w:val="ndice1"/>
        <w:tabs>
          <w:tab w:val="right" w:pos="5030"/>
        </w:tabs>
        <w:rPr>
          <w:noProof/>
        </w:rPr>
      </w:pPr>
      <w:r>
        <w:rPr>
          <w:noProof/>
        </w:rPr>
        <w:t>Servicios de Microsoft Azure*, 56</w:t>
      </w:r>
    </w:p>
    <w:p w:rsidR="00121BA3" w:rsidRDefault="00121BA3">
      <w:pPr>
        <w:pStyle w:val="ndice1"/>
        <w:tabs>
          <w:tab w:val="right" w:pos="5030"/>
        </w:tabs>
        <w:rPr>
          <w:noProof/>
        </w:rPr>
      </w:pPr>
      <w:r>
        <w:rPr>
          <w:noProof/>
        </w:rPr>
        <w:t>Servidor de Informes de Power BI, 31</w:t>
      </w:r>
    </w:p>
    <w:p w:rsidR="00121BA3" w:rsidRDefault="00121BA3">
      <w:pPr>
        <w:pStyle w:val="ndice1"/>
        <w:tabs>
          <w:tab w:val="right" w:pos="5030"/>
        </w:tabs>
        <w:rPr>
          <w:noProof/>
        </w:rPr>
      </w:pPr>
      <w:r>
        <w:rPr>
          <w:noProof/>
        </w:rPr>
        <w:t>SharePoint Online, 88</w:t>
      </w:r>
    </w:p>
    <w:p w:rsidR="00121BA3" w:rsidRDefault="00121BA3">
      <w:pPr>
        <w:pStyle w:val="ndice1"/>
        <w:tabs>
          <w:tab w:val="right" w:pos="5030"/>
        </w:tabs>
        <w:rPr>
          <w:noProof/>
        </w:rPr>
      </w:pPr>
      <w:r>
        <w:rPr>
          <w:noProof/>
        </w:rPr>
        <w:t>SharePoint Online Plan 1 y 2, 71</w:t>
      </w:r>
    </w:p>
    <w:p w:rsidR="00121BA3" w:rsidRDefault="00121BA3">
      <w:pPr>
        <w:pStyle w:val="ndice1"/>
        <w:tabs>
          <w:tab w:val="right" w:pos="5030"/>
        </w:tabs>
        <w:rPr>
          <w:noProof/>
        </w:rPr>
      </w:pPr>
      <w:r>
        <w:rPr>
          <w:noProof/>
        </w:rPr>
        <w:t>SharePoint Server, 59, 60, 93</w:t>
      </w:r>
    </w:p>
    <w:p w:rsidR="00121BA3" w:rsidRDefault="00121BA3">
      <w:pPr>
        <w:pStyle w:val="ndice1"/>
        <w:tabs>
          <w:tab w:val="right" w:pos="5030"/>
        </w:tabs>
        <w:rPr>
          <w:noProof/>
        </w:rPr>
      </w:pPr>
      <w:r>
        <w:rPr>
          <w:noProof/>
        </w:rPr>
        <w:t>SharePoint Server 2016, 27</w:t>
      </w:r>
    </w:p>
    <w:p w:rsidR="00121BA3" w:rsidRDefault="00121BA3">
      <w:pPr>
        <w:pStyle w:val="ndice1"/>
        <w:tabs>
          <w:tab w:val="right" w:pos="5030"/>
        </w:tabs>
        <w:rPr>
          <w:noProof/>
        </w:rPr>
      </w:pPr>
      <w:r>
        <w:rPr>
          <w:noProof/>
        </w:rPr>
        <w:t>SharePoint Server 2019, 27</w:t>
      </w:r>
    </w:p>
    <w:p w:rsidR="00121BA3" w:rsidRDefault="00121BA3">
      <w:pPr>
        <w:pStyle w:val="ndice1"/>
        <w:tabs>
          <w:tab w:val="right" w:pos="5030"/>
        </w:tabs>
        <w:rPr>
          <w:noProof/>
        </w:rPr>
      </w:pPr>
      <w:r>
        <w:rPr>
          <w:noProof/>
        </w:rPr>
        <w:t>Sistema Telefónico, 71</w:t>
      </w:r>
    </w:p>
    <w:p w:rsidR="00121BA3" w:rsidRDefault="00121BA3">
      <w:pPr>
        <w:pStyle w:val="ndice1"/>
        <w:tabs>
          <w:tab w:val="right" w:pos="5030"/>
        </w:tabs>
        <w:rPr>
          <w:noProof/>
        </w:rPr>
      </w:pPr>
      <w:r>
        <w:rPr>
          <w:noProof/>
        </w:rPr>
        <w:t>Skype Empresarial 2019, 23</w:t>
      </w:r>
    </w:p>
    <w:p w:rsidR="00121BA3" w:rsidRDefault="00121BA3">
      <w:pPr>
        <w:pStyle w:val="ndice1"/>
        <w:tabs>
          <w:tab w:val="right" w:pos="5030"/>
        </w:tabs>
        <w:rPr>
          <w:noProof/>
        </w:rPr>
      </w:pPr>
      <w:r>
        <w:rPr>
          <w:noProof/>
        </w:rPr>
        <w:t>Skype Empresarial Online Plan 2, 71</w:t>
      </w:r>
    </w:p>
    <w:p w:rsidR="00121BA3" w:rsidRDefault="00121BA3">
      <w:pPr>
        <w:pStyle w:val="ndice1"/>
        <w:tabs>
          <w:tab w:val="right" w:pos="5030"/>
        </w:tabs>
        <w:rPr>
          <w:noProof/>
        </w:rPr>
      </w:pPr>
      <w:r>
        <w:rPr>
          <w:noProof/>
        </w:rPr>
        <w:t>Skype Empresarial para Mac 2019, 24</w:t>
      </w:r>
    </w:p>
    <w:p w:rsidR="00121BA3" w:rsidRDefault="00121BA3">
      <w:pPr>
        <w:pStyle w:val="ndice1"/>
        <w:tabs>
          <w:tab w:val="right" w:pos="5030"/>
        </w:tabs>
        <w:rPr>
          <w:noProof/>
        </w:rPr>
      </w:pPr>
      <w:r>
        <w:rPr>
          <w:noProof/>
        </w:rPr>
        <w:t>Skype Empresarial Server, 59, 60</w:t>
      </w:r>
    </w:p>
    <w:p w:rsidR="00121BA3" w:rsidRDefault="00121BA3">
      <w:pPr>
        <w:pStyle w:val="ndice1"/>
        <w:tabs>
          <w:tab w:val="right" w:pos="5030"/>
        </w:tabs>
        <w:rPr>
          <w:noProof/>
        </w:rPr>
      </w:pPr>
      <w:r>
        <w:rPr>
          <w:noProof/>
        </w:rPr>
        <w:t>Skype Empresarial Server 2015, 28</w:t>
      </w:r>
    </w:p>
    <w:p w:rsidR="00121BA3" w:rsidRDefault="00121BA3">
      <w:pPr>
        <w:pStyle w:val="ndice1"/>
        <w:tabs>
          <w:tab w:val="right" w:pos="5030"/>
        </w:tabs>
        <w:rPr>
          <w:noProof/>
        </w:rPr>
      </w:pPr>
      <w:r>
        <w:rPr>
          <w:noProof/>
        </w:rPr>
        <w:t>Skype Empresarial Server 2019, 28</w:t>
      </w:r>
    </w:p>
    <w:p w:rsidR="00121BA3" w:rsidRDefault="00121BA3">
      <w:pPr>
        <w:pStyle w:val="ndice1"/>
        <w:tabs>
          <w:tab w:val="right" w:pos="5030"/>
        </w:tabs>
        <w:rPr>
          <w:noProof/>
        </w:rPr>
      </w:pPr>
      <w:r>
        <w:rPr>
          <w:noProof/>
        </w:rPr>
        <w:t>SL de 5.000 Usuarios Conocidos de Mapas de Bing, 72</w:t>
      </w:r>
    </w:p>
    <w:p w:rsidR="00121BA3" w:rsidRDefault="00121BA3">
      <w:pPr>
        <w:pStyle w:val="ndice1"/>
        <w:tabs>
          <w:tab w:val="right" w:pos="5030"/>
        </w:tabs>
        <w:rPr>
          <w:noProof/>
        </w:rPr>
      </w:pPr>
      <w:r>
        <w:rPr>
          <w:noProof/>
        </w:rPr>
        <w:t>SL de 5.000 Usuarios Conocidos de Mapas de Bing Light, 72</w:t>
      </w:r>
    </w:p>
    <w:p w:rsidR="00121BA3" w:rsidRDefault="00121BA3">
      <w:pPr>
        <w:pStyle w:val="ndice1"/>
        <w:tabs>
          <w:tab w:val="right" w:pos="5030"/>
        </w:tabs>
        <w:rPr>
          <w:noProof/>
        </w:rPr>
      </w:pPr>
      <w:r>
        <w:rPr>
          <w:noProof/>
        </w:rPr>
        <w:t>SL de 500 Usuarios Conocidos de Mapas de Bing Light., 72</w:t>
      </w:r>
    </w:p>
    <w:p w:rsidR="00121BA3" w:rsidRDefault="00121BA3">
      <w:pPr>
        <w:pStyle w:val="ndice1"/>
        <w:tabs>
          <w:tab w:val="right" w:pos="5030"/>
        </w:tabs>
        <w:rPr>
          <w:noProof/>
        </w:rPr>
      </w:pPr>
      <w:r>
        <w:rPr>
          <w:noProof/>
        </w:rPr>
        <w:t>SL de Usuario de SharePoint Online, 28</w:t>
      </w:r>
    </w:p>
    <w:p w:rsidR="00121BA3" w:rsidRDefault="00121BA3">
      <w:pPr>
        <w:pStyle w:val="ndice1"/>
        <w:tabs>
          <w:tab w:val="right" w:pos="5030"/>
        </w:tabs>
        <w:rPr>
          <w:noProof/>
        </w:rPr>
      </w:pPr>
      <w:r>
        <w:rPr>
          <w:noProof/>
        </w:rPr>
        <w:t>Solución Microsoft Relationship Sales/Plus, 64</w:t>
      </w:r>
    </w:p>
    <w:p w:rsidR="00121BA3" w:rsidRDefault="00121BA3">
      <w:pPr>
        <w:pStyle w:val="ndice1"/>
        <w:tabs>
          <w:tab w:val="right" w:pos="5030"/>
        </w:tabs>
        <w:rPr>
          <w:noProof/>
        </w:rPr>
      </w:pPr>
      <w:r>
        <w:rPr>
          <w:noProof/>
        </w:rPr>
        <w:t>Soporte Directo de Dynamics 365 Pro, 64</w:t>
      </w:r>
    </w:p>
    <w:p w:rsidR="00121BA3" w:rsidRDefault="00121BA3">
      <w:pPr>
        <w:pStyle w:val="ndice1"/>
        <w:tabs>
          <w:tab w:val="right" w:pos="5030"/>
        </w:tabs>
        <w:rPr>
          <w:noProof/>
        </w:rPr>
      </w:pPr>
      <w:r>
        <w:rPr>
          <w:noProof/>
        </w:rPr>
        <w:t>Soporte Técnico de Azure Active Standard*, 57</w:t>
      </w:r>
    </w:p>
    <w:p w:rsidR="00121BA3" w:rsidRDefault="00121BA3">
      <w:pPr>
        <w:pStyle w:val="ndice1"/>
        <w:tabs>
          <w:tab w:val="right" w:pos="5030"/>
        </w:tabs>
        <w:rPr>
          <w:noProof/>
        </w:rPr>
      </w:pPr>
      <w:r>
        <w:rPr>
          <w:noProof/>
        </w:rPr>
        <w:t>Soporte Técnico Directo de Azure Active Professional*, 57</w:t>
      </w:r>
    </w:p>
    <w:p w:rsidR="00121BA3" w:rsidRDefault="00121BA3">
      <w:pPr>
        <w:pStyle w:val="ndice1"/>
        <w:tabs>
          <w:tab w:val="right" w:pos="5030"/>
        </w:tabs>
        <w:rPr>
          <w:noProof/>
        </w:rPr>
      </w:pPr>
      <w:r>
        <w:rPr>
          <w:noProof/>
        </w:rPr>
        <w:t>Soporte Técnico Estándar a Soporte Técnico Premium de Microsoft Azure StorSimple, 57</w:t>
      </w:r>
    </w:p>
    <w:p w:rsidR="00121BA3" w:rsidRDefault="00121BA3">
      <w:pPr>
        <w:pStyle w:val="ndice1"/>
        <w:tabs>
          <w:tab w:val="right" w:pos="5030"/>
        </w:tabs>
        <w:rPr>
          <w:noProof/>
        </w:rPr>
      </w:pPr>
      <w:r>
        <w:rPr>
          <w:noProof/>
        </w:rPr>
        <w:t>Soporte Técnico Estándar de Microsoft Azure StorSimple, 57</w:t>
      </w:r>
    </w:p>
    <w:p w:rsidR="00121BA3" w:rsidRDefault="00121BA3">
      <w:pPr>
        <w:pStyle w:val="ndice1"/>
        <w:tabs>
          <w:tab w:val="right" w:pos="5030"/>
        </w:tabs>
        <w:rPr>
          <w:noProof/>
        </w:rPr>
      </w:pPr>
      <w:r>
        <w:rPr>
          <w:noProof/>
        </w:rPr>
        <w:t>Soporte Técnico Premium de Microsoft Azure StorSimple, 57</w:t>
      </w:r>
    </w:p>
    <w:p w:rsidR="00121BA3" w:rsidRDefault="00121BA3">
      <w:pPr>
        <w:pStyle w:val="ndice1"/>
        <w:tabs>
          <w:tab w:val="right" w:pos="5030"/>
        </w:tabs>
        <w:rPr>
          <w:noProof/>
        </w:rPr>
      </w:pPr>
      <w:r>
        <w:rPr>
          <w:noProof/>
        </w:rPr>
        <w:t>SQL Parallel Data Warehouse, 94</w:t>
      </w:r>
    </w:p>
    <w:p w:rsidR="00121BA3" w:rsidRDefault="00121BA3">
      <w:pPr>
        <w:pStyle w:val="ndice1"/>
        <w:tabs>
          <w:tab w:val="right" w:pos="5030"/>
        </w:tabs>
        <w:rPr>
          <w:noProof/>
        </w:rPr>
      </w:pPr>
      <w:r>
        <w:rPr>
          <w:noProof/>
        </w:rPr>
        <w:t>SQL Server, 93</w:t>
      </w:r>
    </w:p>
    <w:p w:rsidR="00121BA3" w:rsidRDefault="00121BA3">
      <w:pPr>
        <w:pStyle w:val="ndice1"/>
        <w:tabs>
          <w:tab w:val="right" w:pos="5030"/>
        </w:tabs>
        <w:rPr>
          <w:noProof/>
        </w:rPr>
      </w:pPr>
      <w:r>
        <w:rPr>
          <w:noProof/>
        </w:rPr>
        <w:t>SQL Server 2016, 30</w:t>
      </w:r>
    </w:p>
    <w:p w:rsidR="00121BA3" w:rsidRDefault="00121BA3">
      <w:pPr>
        <w:pStyle w:val="ndice1"/>
        <w:tabs>
          <w:tab w:val="right" w:pos="5030"/>
        </w:tabs>
        <w:rPr>
          <w:noProof/>
        </w:rPr>
      </w:pPr>
      <w:r>
        <w:rPr>
          <w:noProof/>
        </w:rPr>
        <w:t>SQL Server 2017 CAL, 29</w:t>
      </w:r>
    </w:p>
    <w:p w:rsidR="00121BA3" w:rsidRDefault="00121BA3">
      <w:pPr>
        <w:pStyle w:val="ndice1"/>
        <w:tabs>
          <w:tab w:val="right" w:pos="5030"/>
        </w:tabs>
        <w:rPr>
          <w:noProof/>
        </w:rPr>
      </w:pPr>
      <w:r>
        <w:rPr>
          <w:noProof/>
        </w:rPr>
        <w:t>SQL Server 2017 Enterprise, 29, 30</w:t>
      </w:r>
    </w:p>
    <w:p w:rsidR="00121BA3" w:rsidRDefault="00121BA3">
      <w:pPr>
        <w:pStyle w:val="ndice1"/>
        <w:tabs>
          <w:tab w:val="right" w:pos="5030"/>
        </w:tabs>
        <w:rPr>
          <w:noProof/>
        </w:rPr>
      </w:pPr>
      <w:r>
        <w:rPr>
          <w:noProof/>
        </w:rPr>
        <w:t>SQL Server 2017 Enterprise Core, 29</w:t>
      </w:r>
    </w:p>
    <w:p w:rsidR="00121BA3" w:rsidRDefault="00121BA3">
      <w:pPr>
        <w:pStyle w:val="ndice1"/>
        <w:tabs>
          <w:tab w:val="right" w:pos="5030"/>
        </w:tabs>
        <w:rPr>
          <w:noProof/>
        </w:rPr>
      </w:pPr>
      <w:r>
        <w:rPr>
          <w:noProof/>
        </w:rPr>
        <w:t>SQL Server 2017 Standard, 29</w:t>
      </w:r>
    </w:p>
    <w:p w:rsidR="00121BA3" w:rsidRDefault="00121BA3">
      <w:pPr>
        <w:pStyle w:val="ndice1"/>
        <w:tabs>
          <w:tab w:val="right" w:pos="5030"/>
        </w:tabs>
        <w:rPr>
          <w:noProof/>
        </w:rPr>
      </w:pPr>
      <w:r>
        <w:rPr>
          <w:noProof/>
        </w:rPr>
        <w:t>SQL Server 2017 Standard Core, 29</w:t>
      </w:r>
    </w:p>
    <w:p w:rsidR="00121BA3" w:rsidRDefault="00121BA3">
      <w:pPr>
        <w:pStyle w:val="ndice1"/>
        <w:tabs>
          <w:tab w:val="right" w:pos="5030"/>
        </w:tabs>
        <w:rPr>
          <w:noProof/>
        </w:rPr>
      </w:pPr>
      <w:r>
        <w:rPr>
          <w:noProof/>
        </w:rPr>
        <w:t>SQL Server Business Intelligence, 88, 94</w:t>
      </w:r>
    </w:p>
    <w:p w:rsidR="00121BA3" w:rsidRDefault="00121BA3">
      <w:pPr>
        <w:pStyle w:val="ndice1"/>
        <w:tabs>
          <w:tab w:val="right" w:pos="5030"/>
        </w:tabs>
        <w:rPr>
          <w:noProof/>
        </w:rPr>
      </w:pPr>
      <w:r>
        <w:rPr>
          <w:noProof/>
        </w:rPr>
        <w:t>SQL Server edición Data Center, 88</w:t>
      </w:r>
    </w:p>
    <w:p w:rsidR="00121BA3" w:rsidRDefault="00121BA3">
      <w:pPr>
        <w:pStyle w:val="ndice1"/>
        <w:tabs>
          <w:tab w:val="right" w:pos="5030"/>
        </w:tabs>
        <w:rPr>
          <w:noProof/>
        </w:rPr>
      </w:pPr>
      <w:r>
        <w:rPr>
          <w:noProof/>
        </w:rPr>
        <w:t>SQL Server edición Enterprise, 88</w:t>
      </w:r>
    </w:p>
    <w:p w:rsidR="00121BA3" w:rsidRDefault="00121BA3">
      <w:pPr>
        <w:pStyle w:val="ndice1"/>
        <w:tabs>
          <w:tab w:val="right" w:pos="5030"/>
        </w:tabs>
        <w:rPr>
          <w:noProof/>
        </w:rPr>
      </w:pPr>
      <w:r>
        <w:rPr>
          <w:noProof/>
        </w:rPr>
        <w:t>SQL Server ESU (Standard y Enterprise, Server y Core), 29</w:t>
      </w:r>
    </w:p>
    <w:p w:rsidR="00121BA3" w:rsidRDefault="00121BA3">
      <w:pPr>
        <w:pStyle w:val="ndice1"/>
        <w:tabs>
          <w:tab w:val="right" w:pos="5030"/>
        </w:tabs>
        <w:rPr>
          <w:noProof/>
        </w:rPr>
      </w:pPr>
      <w:r>
        <w:rPr>
          <w:noProof/>
        </w:rPr>
        <w:t>SQL Server Standard, 88, 94</w:t>
      </w:r>
    </w:p>
    <w:p w:rsidR="00121BA3" w:rsidRDefault="00121BA3">
      <w:pPr>
        <w:pStyle w:val="ndice1"/>
        <w:tabs>
          <w:tab w:val="right" w:pos="5030"/>
        </w:tabs>
        <w:rPr>
          <w:noProof/>
        </w:rPr>
      </w:pPr>
      <w:r>
        <w:rPr>
          <w:noProof/>
        </w:rPr>
        <w:t>Suscripción a Visual Studio Enterprise, 88, 94</w:t>
      </w:r>
    </w:p>
    <w:p w:rsidR="00121BA3" w:rsidRDefault="00121BA3">
      <w:pPr>
        <w:pStyle w:val="ndice1"/>
        <w:tabs>
          <w:tab w:val="right" w:pos="5030"/>
        </w:tabs>
        <w:rPr>
          <w:noProof/>
        </w:rPr>
      </w:pPr>
      <w:r>
        <w:rPr>
          <w:noProof/>
        </w:rPr>
        <w:t>Suscripción a Visual Studio Enterprise 2019, 38</w:t>
      </w:r>
    </w:p>
    <w:p w:rsidR="00121BA3" w:rsidRDefault="00121BA3">
      <w:pPr>
        <w:pStyle w:val="ndice1"/>
        <w:tabs>
          <w:tab w:val="right" w:pos="5030"/>
        </w:tabs>
        <w:rPr>
          <w:noProof/>
        </w:rPr>
      </w:pPr>
      <w:r>
        <w:rPr>
          <w:noProof/>
        </w:rPr>
        <w:t>Suscripción a Visual Studio Professional, 88, 94</w:t>
      </w:r>
    </w:p>
    <w:p w:rsidR="00121BA3" w:rsidRDefault="00121BA3">
      <w:pPr>
        <w:pStyle w:val="ndice1"/>
        <w:tabs>
          <w:tab w:val="right" w:pos="5030"/>
        </w:tabs>
        <w:rPr>
          <w:noProof/>
        </w:rPr>
      </w:pPr>
      <w:r>
        <w:rPr>
          <w:noProof/>
        </w:rPr>
        <w:t>Suscripción a Visual Studio Professional 2019, 38</w:t>
      </w:r>
    </w:p>
    <w:p w:rsidR="00121BA3" w:rsidRDefault="00121BA3">
      <w:pPr>
        <w:pStyle w:val="ndice1"/>
        <w:tabs>
          <w:tab w:val="right" w:pos="5030"/>
        </w:tabs>
        <w:rPr>
          <w:noProof/>
        </w:rPr>
      </w:pPr>
      <w:r>
        <w:rPr>
          <w:noProof/>
        </w:rPr>
        <w:t>Suscripción a Visual Studio Test Professional, 88, 94</w:t>
      </w:r>
    </w:p>
    <w:p w:rsidR="00121BA3" w:rsidRDefault="00121BA3">
      <w:pPr>
        <w:pStyle w:val="ndice1"/>
        <w:tabs>
          <w:tab w:val="right" w:pos="5030"/>
        </w:tabs>
        <w:rPr>
          <w:noProof/>
        </w:rPr>
      </w:pPr>
      <w:r>
        <w:rPr>
          <w:noProof/>
        </w:rPr>
        <w:t>Suscripción a Visual Studio Test Professional 2019, 38</w:t>
      </w:r>
    </w:p>
    <w:p w:rsidR="00121BA3" w:rsidRDefault="00121BA3">
      <w:pPr>
        <w:pStyle w:val="ndice1"/>
        <w:tabs>
          <w:tab w:val="right" w:pos="5030"/>
        </w:tabs>
        <w:rPr>
          <w:noProof/>
        </w:rPr>
      </w:pPr>
      <w:r>
        <w:rPr>
          <w:noProof/>
        </w:rPr>
        <w:t>Suscripción a Windows Companion, 47</w:t>
      </w:r>
    </w:p>
    <w:p w:rsidR="00121BA3" w:rsidRDefault="00121BA3">
      <w:pPr>
        <w:pStyle w:val="ndice1"/>
        <w:tabs>
          <w:tab w:val="right" w:pos="5030"/>
        </w:tabs>
        <w:rPr>
          <w:noProof/>
        </w:rPr>
      </w:pPr>
      <w:r>
        <w:rPr>
          <w:noProof/>
        </w:rPr>
        <w:t>System Center 2012 R2 Configuration Manager, 33</w:t>
      </w:r>
    </w:p>
    <w:p w:rsidR="00121BA3" w:rsidRDefault="00121BA3">
      <w:pPr>
        <w:pStyle w:val="ndice1"/>
        <w:tabs>
          <w:tab w:val="right" w:pos="5030"/>
        </w:tabs>
        <w:rPr>
          <w:noProof/>
        </w:rPr>
      </w:pPr>
      <w:r>
        <w:rPr>
          <w:noProof/>
        </w:rPr>
        <w:t>System Center 2012 R2 Datacenter, 96</w:t>
      </w:r>
    </w:p>
    <w:p w:rsidR="00121BA3" w:rsidRDefault="00121BA3">
      <w:pPr>
        <w:pStyle w:val="ndice1"/>
        <w:tabs>
          <w:tab w:val="right" w:pos="5030"/>
        </w:tabs>
        <w:rPr>
          <w:noProof/>
        </w:rPr>
      </w:pPr>
      <w:r>
        <w:rPr>
          <w:noProof/>
        </w:rPr>
        <w:t>System Center 2012 R2 Endpoint Protection, 35</w:t>
      </w:r>
    </w:p>
    <w:p w:rsidR="00121BA3" w:rsidRDefault="00121BA3">
      <w:pPr>
        <w:pStyle w:val="ndice1"/>
        <w:tabs>
          <w:tab w:val="right" w:pos="5030"/>
        </w:tabs>
        <w:rPr>
          <w:noProof/>
        </w:rPr>
      </w:pPr>
      <w:r>
        <w:rPr>
          <w:noProof/>
        </w:rPr>
        <w:t>System Center 2012 R2 Standard, 96</w:t>
      </w:r>
    </w:p>
    <w:p w:rsidR="00121BA3" w:rsidRDefault="00121BA3">
      <w:pPr>
        <w:pStyle w:val="ndice1"/>
        <w:tabs>
          <w:tab w:val="right" w:pos="5030"/>
        </w:tabs>
        <w:rPr>
          <w:noProof/>
        </w:rPr>
      </w:pPr>
      <w:r>
        <w:rPr>
          <w:noProof/>
        </w:rPr>
        <w:t>System Center 2016, 32</w:t>
      </w:r>
    </w:p>
    <w:p w:rsidR="00121BA3" w:rsidRDefault="00121BA3">
      <w:pPr>
        <w:pStyle w:val="ndice1"/>
        <w:tabs>
          <w:tab w:val="right" w:pos="5030"/>
        </w:tabs>
        <w:rPr>
          <w:noProof/>
        </w:rPr>
      </w:pPr>
      <w:r>
        <w:rPr>
          <w:noProof/>
        </w:rPr>
        <w:t>System Center 2019 Data Protection Manager, 34</w:t>
      </w:r>
    </w:p>
    <w:p w:rsidR="00121BA3" w:rsidRDefault="00121BA3">
      <w:pPr>
        <w:pStyle w:val="ndice1"/>
        <w:tabs>
          <w:tab w:val="right" w:pos="5030"/>
        </w:tabs>
        <w:rPr>
          <w:noProof/>
        </w:rPr>
      </w:pPr>
      <w:r>
        <w:rPr>
          <w:noProof/>
        </w:rPr>
        <w:t>System Center 2019 Datacenter, 96</w:t>
      </w:r>
    </w:p>
    <w:p w:rsidR="00121BA3" w:rsidRDefault="00121BA3">
      <w:pPr>
        <w:pStyle w:val="ndice1"/>
        <w:tabs>
          <w:tab w:val="right" w:pos="5030"/>
        </w:tabs>
        <w:rPr>
          <w:noProof/>
        </w:rPr>
      </w:pPr>
      <w:r>
        <w:rPr>
          <w:noProof/>
        </w:rPr>
        <w:t>System Center 2019 Operations Manager, 36</w:t>
      </w:r>
    </w:p>
    <w:p w:rsidR="00121BA3" w:rsidRDefault="00121BA3">
      <w:pPr>
        <w:pStyle w:val="ndice1"/>
        <w:tabs>
          <w:tab w:val="right" w:pos="5030"/>
        </w:tabs>
        <w:rPr>
          <w:noProof/>
        </w:rPr>
      </w:pPr>
      <w:r>
        <w:rPr>
          <w:noProof/>
        </w:rPr>
        <w:lastRenderedPageBreak/>
        <w:t>System Center 2019 Orchestrator, 36</w:t>
      </w:r>
    </w:p>
    <w:p w:rsidR="00121BA3" w:rsidRDefault="00121BA3">
      <w:pPr>
        <w:pStyle w:val="ndice1"/>
        <w:tabs>
          <w:tab w:val="right" w:pos="5030"/>
        </w:tabs>
        <w:rPr>
          <w:noProof/>
        </w:rPr>
      </w:pPr>
      <w:r>
        <w:rPr>
          <w:noProof/>
        </w:rPr>
        <w:t>System Center 2019 Service Manager, 37</w:t>
      </w:r>
    </w:p>
    <w:p w:rsidR="00121BA3" w:rsidRDefault="00121BA3">
      <w:pPr>
        <w:pStyle w:val="ndice1"/>
        <w:tabs>
          <w:tab w:val="right" w:pos="5030"/>
        </w:tabs>
        <w:rPr>
          <w:noProof/>
        </w:rPr>
      </w:pPr>
      <w:r>
        <w:rPr>
          <w:noProof/>
        </w:rPr>
        <w:t>System Center 2019 Standard, 96</w:t>
      </w:r>
    </w:p>
    <w:p w:rsidR="00121BA3" w:rsidRDefault="00121BA3">
      <w:pPr>
        <w:pStyle w:val="ndice1"/>
        <w:tabs>
          <w:tab w:val="right" w:pos="5030"/>
        </w:tabs>
        <w:rPr>
          <w:noProof/>
        </w:rPr>
      </w:pPr>
      <w:r>
        <w:rPr>
          <w:noProof/>
        </w:rPr>
        <w:t>System Center Datacenter, 93, 94</w:t>
      </w:r>
    </w:p>
    <w:p w:rsidR="00121BA3" w:rsidRDefault="00121BA3">
      <w:pPr>
        <w:pStyle w:val="ndice1"/>
        <w:tabs>
          <w:tab w:val="right" w:pos="5030"/>
        </w:tabs>
        <w:rPr>
          <w:noProof/>
        </w:rPr>
      </w:pPr>
      <w:r>
        <w:rPr>
          <w:noProof/>
        </w:rPr>
        <w:t>System Center Datacenter (2 paquetes de Licencias por Núcleo), 19</w:t>
      </w:r>
    </w:p>
    <w:p w:rsidR="00121BA3" w:rsidRDefault="00121BA3">
      <w:pPr>
        <w:pStyle w:val="ndice1"/>
        <w:tabs>
          <w:tab w:val="right" w:pos="5030"/>
        </w:tabs>
        <w:rPr>
          <w:noProof/>
        </w:rPr>
      </w:pPr>
      <w:r>
        <w:rPr>
          <w:noProof/>
        </w:rPr>
        <w:t>System Center Endpoint Protection, 35</w:t>
      </w:r>
    </w:p>
    <w:p w:rsidR="00121BA3" w:rsidRDefault="00121BA3">
      <w:pPr>
        <w:pStyle w:val="ndice1"/>
        <w:tabs>
          <w:tab w:val="right" w:pos="5030"/>
        </w:tabs>
        <w:rPr>
          <w:noProof/>
        </w:rPr>
      </w:pPr>
      <w:r>
        <w:rPr>
          <w:noProof/>
        </w:rPr>
        <w:t>System Center Endpoint Protection 1606, 35</w:t>
      </w:r>
    </w:p>
    <w:p w:rsidR="00121BA3" w:rsidRDefault="00121BA3">
      <w:pPr>
        <w:pStyle w:val="ndice1"/>
        <w:tabs>
          <w:tab w:val="right" w:pos="5030"/>
        </w:tabs>
        <w:rPr>
          <w:noProof/>
        </w:rPr>
      </w:pPr>
      <w:r>
        <w:rPr>
          <w:noProof/>
        </w:rPr>
        <w:t>System Center Standard, 93, 94</w:t>
      </w:r>
    </w:p>
    <w:p w:rsidR="00121BA3" w:rsidRDefault="00121BA3">
      <w:pPr>
        <w:pStyle w:val="ndice1"/>
        <w:tabs>
          <w:tab w:val="right" w:pos="5030"/>
        </w:tabs>
        <w:rPr>
          <w:noProof/>
        </w:rPr>
      </w:pPr>
      <w:r>
        <w:rPr>
          <w:noProof/>
        </w:rPr>
        <w:t>System Center Standard (2 paquetes de Licencias por Núcleo), 19</w:t>
      </w:r>
    </w:p>
    <w:p w:rsidR="00121BA3" w:rsidRDefault="00121BA3">
      <w:pPr>
        <w:pStyle w:val="ndice1"/>
        <w:tabs>
          <w:tab w:val="right" w:pos="5030"/>
        </w:tabs>
        <w:rPr>
          <w:noProof/>
        </w:rPr>
      </w:pPr>
      <w:r>
        <w:rPr>
          <w:noProof/>
        </w:rPr>
        <w:t>Teléfono de Área Común, 71</w:t>
      </w:r>
    </w:p>
    <w:p w:rsidR="00121BA3" w:rsidRDefault="00121BA3">
      <w:pPr>
        <w:pStyle w:val="ndice1"/>
        <w:tabs>
          <w:tab w:val="right" w:pos="5030"/>
        </w:tabs>
        <w:rPr>
          <w:noProof/>
        </w:rPr>
      </w:pPr>
      <w:r>
        <w:rPr>
          <w:noProof/>
        </w:rPr>
        <w:t>Uso Comercial de Office Hogar y Estudiantes 2013 RT, 23</w:t>
      </w:r>
    </w:p>
    <w:p w:rsidR="00121BA3" w:rsidRDefault="00121BA3">
      <w:pPr>
        <w:pStyle w:val="ndice1"/>
        <w:tabs>
          <w:tab w:val="right" w:pos="5030"/>
        </w:tabs>
        <w:rPr>
          <w:noProof/>
        </w:rPr>
      </w:pPr>
      <w:r>
        <w:rPr>
          <w:noProof/>
        </w:rPr>
        <w:t>VDI, 38</w:t>
      </w:r>
    </w:p>
    <w:p w:rsidR="00121BA3" w:rsidRDefault="00121BA3">
      <w:pPr>
        <w:pStyle w:val="ndice1"/>
        <w:tabs>
          <w:tab w:val="right" w:pos="5030"/>
        </w:tabs>
        <w:rPr>
          <w:noProof/>
        </w:rPr>
      </w:pPr>
      <w:r>
        <w:rPr>
          <w:noProof/>
        </w:rPr>
        <w:t>Visio 2019 Professional, 23</w:t>
      </w:r>
    </w:p>
    <w:p w:rsidR="00121BA3" w:rsidRDefault="00121BA3">
      <w:pPr>
        <w:pStyle w:val="ndice1"/>
        <w:tabs>
          <w:tab w:val="right" w:pos="5030"/>
        </w:tabs>
        <w:rPr>
          <w:noProof/>
        </w:rPr>
      </w:pPr>
      <w:r>
        <w:rPr>
          <w:noProof/>
        </w:rPr>
        <w:t>Visio 2019 Standard, 23</w:t>
      </w:r>
    </w:p>
    <w:p w:rsidR="00121BA3" w:rsidRDefault="00121BA3">
      <w:pPr>
        <w:pStyle w:val="ndice1"/>
        <w:tabs>
          <w:tab w:val="right" w:pos="5030"/>
        </w:tabs>
        <w:rPr>
          <w:noProof/>
        </w:rPr>
      </w:pPr>
      <w:r>
        <w:rPr>
          <w:noProof/>
        </w:rPr>
        <w:t>Visio Online Plan 1, 66</w:t>
      </w:r>
    </w:p>
    <w:p w:rsidR="00121BA3" w:rsidRDefault="00121BA3">
      <w:pPr>
        <w:pStyle w:val="ndice1"/>
        <w:tabs>
          <w:tab w:val="right" w:pos="5030"/>
        </w:tabs>
        <w:rPr>
          <w:noProof/>
        </w:rPr>
      </w:pPr>
      <w:r>
        <w:rPr>
          <w:noProof/>
        </w:rPr>
        <w:t>Visio Online Plan 2, 66</w:t>
      </w:r>
    </w:p>
    <w:p w:rsidR="00121BA3" w:rsidRDefault="00121BA3">
      <w:pPr>
        <w:pStyle w:val="ndice1"/>
        <w:tabs>
          <w:tab w:val="right" w:pos="5030"/>
        </w:tabs>
        <w:rPr>
          <w:noProof/>
        </w:rPr>
      </w:pPr>
      <w:r>
        <w:rPr>
          <w:noProof/>
        </w:rPr>
        <w:t>Visio Professional, 94</w:t>
      </w:r>
    </w:p>
    <w:p w:rsidR="00121BA3" w:rsidRDefault="00121BA3">
      <w:pPr>
        <w:pStyle w:val="ndice1"/>
        <w:tabs>
          <w:tab w:val="right" w:pos="5030"/>
        </w:tabs>
        <w:rPr>
          <w:noProof/>
        </w:rPr>
      </w:pPr>
      <w:r>
        <w:rPr>
          <w:noProof/>
        </w:rPr>
        <w:t>Visio Standard, 88, 94</w:t>
      </w:r>
    </w:p>
    <w:p w:rsidR="00121BA3" w:rsidRDefault="00121BA3">
      <w:pPr>
        <w:pStyle w:val="ndice1"/>
        <w:tabs>
          <w:tab w:val="right" w:pos="5030"/>
        </w:tabs>
        <w:rPr>
          <w:noProof/>
        </w:rPr>
      </w:pPr>
      <w:r>
        <w:rPr>
          <w:noProof/>
        </w:rPr>
        <w:t>Visual Studio 2017, 39</w:t>
      </w:r>
    </w:p>
    <w:p w:rsidR="00121BA3" w:rsidRDefault="00121BA3">
      <w:pPr>
        <w:pStyle w:val="ndice1"/>
        <w:tabs>
          <w:tab w:val="right" w:pos="5030"/>
        </w:tabs>
        <w:rPr>
          <w:noProof/>
        </w:rPr>
      </w:pPr>
      <w:r>
        <w:rPr>
          <w:noProof/>
        </w:rPr>
        <w:t>Visual Studio Enterprise con GitHub Enterprise, 77</w:t>
      </w:r>
    </w:p>
    <w:p w:rsidR="00121BA3" w:rsidRDefault="00121BA3">
      <w:pPr>
        <w:pStyle w:val="ndice1"/>
        <w:tabs>
          <w:tab w:val="right" w:pos="5030"/>
        </w:tabs>
        <w:rPr>
          <w:noProof/>
        </w:rPr>
      </w:pPr>
      <w:r>
        <w:rPr>
          <w:noProof/>
        </w:rPr>
        <w:t>Visual Studio Professional 2019, 38</w:t>
      </w:r>
    </w:p>
    <w:p w:rsidR="00121BA3" w:rsidRDefault="00121BA3">
      <w:pPr>
        <w:pStyle w:val="ndice1"/>
        <w:tabs>
          <w:tab w:val="right" w:pos="5030"/>
        </w:tabs>
        <w:rPr>
          <w:noProof/>
        </w:rPr>
      </w:pPr>
      <w:r>
        <w:rPr>
          <w:noProof/>
        </w:rPr>
        <w:t>Visual Studio Professional con GitHub Enterprise, 77</w:t>
      </w:r>
    </w:p>
    <w:p w:rsidR="00121BA3" w:rsidRDefault="00121BA3">
      <w:pPr>
        <w:pStyle w:val="ndice1"/>
        <w:tabs>
          <w:tab w:val="right" w:pos="5030"/>
        </w:tabs>
        <w:rPr>
          <w:noProof/>
        </w:rPr>
      </w:pPr>
      <w:r>
        <w:rPr>
          <w:noProof/>
        </w:rPr>
        <w:t>Window VDA E5, 35</w:t>
      </w:r>
    </w:p>
    <w:p w:rsidR="00121BA3" w:rsidRDefault="00121BA3">
      <w:pPr>
        <w:pStyle w:val="ndice1"/>
        <w:tabs>
          <w:tab w:val="right" w:pos="5030"/>
        </w:tabs>
        <w:rPr>
          <w:noProof/>
        </w:rPr>
      </w:pPr>
      <w:r>
        <w:rPr>
          <w:noProof/>
        </w:rPr>
        <w:t>Windows 10, 43</w:t>
      </w:r>
    </w:p>
    <w:p w:rsidR="00121BA3" w:rsidRDefault="00121BA3">
      <w:pPr>
        <w:pStyle w:val="ndice1"/>
        <w:tabs>
          <w:tab w:val="right" w:pos="5030"/>
        </w:tabs>
        <w:rPr>
          <w:noProof/>
        </w:rPr>
      </w:pPr>
      <w:r>
        <w:rPr>
          <w:noProof/>
        </w:rPr>
        <w:t>Windows 10 Education, 42</w:t>
      </w:r>
    </w:p>
    <w:p w:rsidR="00121BA3" w:rsidRDefault="00121BA3">
      <w:pPr>
        <w:pStyle w:val="ndice1"/>
        <w:tabs>
          <w:tab w:val="right" w:pos="5030"/>
        </w:tabs>
        <w:rPr>
          <w:noProof/>
        </w:rPr>
      </w:pPr>
      <w:r>
        <w:rPr>
          <w:noProof/>
        </w:rPr>
        <w:t>Windows 10 Education E3, 42</w:t>
      </w:r>
    </w:p>
    <w:p w:rsidR="00121BA3" w:rsidRDefault="00121BA3">
      <w:pPr>
        <w:pStyle w:val="ndice1"/>
        <w:tabs>
          <w:tab w:val="right" w:pos="5030"/>
        </w:tabs>
        <w:rPr>
          <w:noProof/>
        </w:rPr>
      </w:pPr>
      <w:r>
        <w:rPr>
          <w:noProof/>
        </w:rPr>
        <w:t>Windows 10 Education E5, 35, 42</w:t>
      </w:r>
    </w:p>
    <w:p w:rsidR="00121BA3" w:rsidRDefault="00121BA3">
      <w:pPr>
        <w:pStyle w:val="ndice1"/>
        <w:tabs>
          <w:tab w:val="right" w:pos="5030"/>
        </w:tabs>
        <w:rPr>
          <w:noProof/>
        </w:rPr>
      </w:pPr>
      <w:r>
        <w:rPr>
          <w:noProof/>
        </w:rPr>
        <w:t>Windows 10 Enterprise ( por dispositivo), 42</w:t>
      </w:r>
    </w:p>
    <w:p w:rsidR="00121BA3" w:rsidRDefault="00121BA3">
      <w:pPr>
        <w:pStyle w:val="ndice1"/>
        <w:tabs>
          <w:tab w:val="right" w:pos="5030"/>
        </w:tabs>
        <w:rPr>
          <w:noProof/>
        </w:rPr>
      </w:pPr>
      <w:r>
        <w:rPr>
          <w:noProof/>
        </w:rPr>
        <w:t>Windows 10 Enterprise A3, 42</w:t>
      </w:r>
    </w:p>
    <w:p w:rsidR="00121BA3" w:rsidRDefault="00121BA3">
      <w:pPr>
        <w:pStyle w:val="ndice1"/>
        <w:tabs>
          <w:tab w:val="right" w:pos="5030"/>
        </w:tabs>
        <w:rPr>
          <w:noProof/>
        </w:rPr>
      </w:pPr>
      <w:r>
        <w:rPr>
          <w:noProof/>
        </w:rPr>
        <w:t>Windows 10 Enterprise A5, 42</w:t>
      </w:r>
    </w:p>
    <w:p w:rsidR="00121BA3" w:rsidRDefault="00121BA3">
      <w:pPr>
        <w:pStyle w:val="ndice1"/>
        <w:tabs>
          <w:tab w:val="right" w:pos="5030"/>
        </w:tabs>
        <w:rPr>
          <w:noProof/>
        </w:rPr>
      </w:pPr>
      <w:r>
        <w:rPr>
          <w:noProof/>
        </w:rPr>
        <w:t>Windows 10 Enterprise E3, 42</w:t>
      </w:r>
    </w:p>
    <w:p w:rsidR="00121BA3" w:rsidRDefault="00121BA3">
      <w:pPr>
        <w:pStyle w:val="ndice1"/>
        <w:tabs>
          <w:tab w:val="right" w:pos="5030"/>
        </w:tabs>
        <w:rPr>
          <w:noProof/>
        </w:rPr>
      </w:pPr>
      <w:r>
        <w:rPr>
          <w:noProof/>
        </w:rPr>
        <w:t>Windows 10 Enterprise E3 de SA, 42</w:t>
      </w:r>
    </w:p>
    <w:p w:rsidR="00121BA3" w:rsidRDefault="00121BA3">
      <w:pPr>
        <w:pStyle w:val="ndice1"/>
        <w:tabs>
          <w:tab w:val="right" w:pos="5030"/>
        </w:tabs>
        <w:rPr>
          <w:noProof/>
        </w:rPr>
      </w:pPr>
      <w:r>
        <w:rPr>
          <w:noProof/>
        </w:rPr>
        <w:t>Windows 10 Enterprise E5, 42</w:t>
      </w:r>
    </w:p>
    <w:p w:rsidR="00121BA3" w:rsidRDefault="00121BA3">
      <w:pPr>
        <w:pStyle w:val="ndice1"/>
        <w:tabs>
          <w:tab w:val="right" w:pos="5030"/>
        </w:tabs>
        <w:rPr>
          <w:noProof/>
        </w:rPr>
      </w:pPr>
      <w:r>
        <w:rPr>
          <w:noProof/>
        </w:rPr>
        <w:t>Windows 10 Enterprise E5 de SA, 42</w:t>
      </w:r>
    </w:p>
    <w:p w:rsidR="00121BA3" w:rsidRDefault="00121BA3">
      <w:pPr>
        <w:pStyle w:val="ndice1"/>
        <w:tabs>
          <w:tab w:val="right" w:pos="5030"/>
        </w:tabs>
        <w:rPr>
          <w:noProof/>
        </w:rPr>
      </w:pPr>
      <w:r>
        <w:rPr>
          <w:noProof/>
        </w:rPr>
        <w:t>Windows 10 Enterprise E5 y A5, 35</w:t>
      </w:r>
    </w:p>
    <w:p w:rsidR="00121BA3" w:rsidRDefault="00121BA3">
      <w:pPr>
        <w:pStyle w:val="ndice1"/>
        <w:tabs>
          <w:tab w:val="right" w:pos="5030"/>
        </w:tabs>
        <w:rPr>
          <w:noProof/>
        </w:rPr>
      </w:pPr>
      <w:r>
        <w:rPr>
          <w:noProof/>
        </w:rPr>
        <w:t>Windows 10 Enterprise LTSC 2016, 42</w:t>
      </w:r>
    </w:p>
    <w:p w:rsidR="00121BA3" w:rsidRDefault="00121BA3">
      <w:pPr>
        <w:pStyle w:val="ndice1"/>
        <w:tabs>
          <w:tab w:val="right" w:pos="5030"/>
        </w:tabs>
        <w:rPr>
          <w:noProof/>
        </w:rPr>
      </w:pPr>
      <w:r>
        <w:rPr>
          <w:noProof/>
        </w:rPr>
        <w:t>Windows 10 Enterprise LTSC 2019 (por dispositivo), 42</w:t>
      </w:r>
    </w:p>
    <w:p w:rsidR="00121BA3" w:rsidRDefault="00121BA3">
      <w:pPr>
        <w:pStyle w:val="ndice1"/>
        <w:tabs>
          <w:tab w:val="right" w:pos="5030"/>
        </w:tabs>
        <w:rPr>
          <w:noProof/>
        </w:rPr>
      </w:pPr>
      <w:r>
        <w:rPr>
          <w:noProof/>
        </w:rPr>
        <w:t>Windows 10 IoT Enterprise, 43</w:t>
      </w:r>
    </w:p>
    <w:p w:rsidR="00121BA3" w:rsidRDefault="00121BA3">
      <w:pPr>
        <w:pStyle w:val="ndice1"/>
        <w:tabs>
          <w:tab w:val="right" w:pos="5030"/>
        </w:tabs>
        <w:rPr>
          <w:noProof/>
        </w:rPr>
      </w:pPr>
      <w:r>
        <w:rPr>
          <w:noProof/>
        </w:rPr>
        <w:t>Windows 10 IoT Enterprise para Clientes Retail o Thin, 43</w:t>
      </w:r>
    </w:p>
    <w:p w:rsidR="00121BA3" w:rsidRDefault="00121BA3">
      <w:pPr>
        <w:pStyle w:val="ndice1"/>
        <w:tabs>
          <w:tab w:val="right" w:pos="5030"/>
        </w:tabs>
        <w:rPr>
          <w:noProof/>
        </w:rPr>
      </w:pPr>
      <w:r>
        <w:rPr>
          <w:noProof/>
        </w:rPr>
        <w:t>Windows 10 Pro, 41</w:t>
      </w:r>
    </w:p>
    <w:p w:rsidR="00121BA3" w:rsidRDefault="00121BA3">
      <w:pPr>
        <w:pStyle w:val="ndice1"/>
        <w:tabs>
          <w:tab w:val="right" w:pos="5030"/>
        </w:tabs>
        <w:rPr>
          <w:noProof/>
        </w:rPr>
      </w:pPr>
      <w:r>
        <w:rPr>
          <w:noProof/>
        </w:rPr>
        <w:t>Windows 2000 Professional para Sistemas Integrados, 43</w:t>
      </w:r>
    </w:p>
    <w:p w:rsidR="00121BA3" w:rsidRDefault="00121BA3">
      <w:pPr>
        <w:pStyle w:val="ndice1"/>
        <w:tabs>
          <w:tab w:val="right" w:pos="5030"/>
        </w:tabs>
        <w:rPr>
          <w:noProof/>
        </w:rPr>
      </w:pPr>
      <w:r>
        <w:rPr>
          <w:noProof/>
        </w:rPr>
        <w:t>Windows 7, 43</w:t>
      </w:r>
    </w:p>
    <w:p w:rsidR="00121BA3" w:rsidRDefault="00121BA3">
      <w:pPr>
        <w:pStyle w:val="ndice1"/>
        <w:tabs>
          <w:tab w:val="right" w:pos="5030"/>
        </w:tabs>
        <w:rPr>
          <w:noProof/>
        </w:rPr>
      </w:pPr>
      <w:r>
        <w:rPr>
          <w:noProof/>
        </w:rPr>
        <w:t>Windows 7 ESU 2020 (por dispositivo), 42</w:t>
      </w:r>
    </w:p>
    <w:p w:rsidR="00121BA3" w:rsidRDefault="00121BA3">
      <w:pPr>
        <w:pStyle w:val="ndice1"/>
        <w:tabs>
          <w:tab w:val="right" w:pos="5030"/>
        </w:tabs>
        <w:rPr>
          <w:noProof/>
        </w:rPr>
      </w:pPr>
      <w:r>
        <w:rPr>
          <w:noProof/>
        </w:rPr>
        <w:t>Windows 7 ESU 2020 para M365 (por dispositivo), 42</w:t>
      </w:r>
    </w:p>
    <w:p w:rsidR="00121BA3" w:rsidRDefault="00121BA3">
      <w:pPr>
        <w:pStyle w:val="ndice1"/>
        <w:tabs>
          <w:tab w:val="right" w:pos="5030"/>
        </w:tabs>
        <w:rPr>
          <w:noProof/>
        </w:rPr>
      </w:pPr>
      <w:r>
        <w:rPr>
          <w:noProof/>
        </w:rPr>
        <w:t>Windows 7 Professional/Ultimate for Embedded Systems, 43</w:t>
      </w:r>
    </w:p>
    <w:p w:rsidR="00121BA3" w:rsidRDefault="00121BA3">
      <w:pPr>
        <w:pStyle w:val="ndice1"/>
        <w:tabs>
          <w:tab w:val="right" w:pos="5030"/>
        </w:tabs>
        <w:rPr>
          <w:noProof/>
        </w:rPr>
      </w:pPr>
      <w:r>
        <w:rPr>
          <w:noProof/>
        </w:rPr>
        <w:t>Windows 8/8.1, 43</w:t>
      </w:r>
    </w:p>
    <w:p w:rsidR="00121BA3" w:rsidRDefault="00121BA3">
      <w:pPr>
        <w:pStyle w:val="ndice1"/>
        <w:tabs>
          <w:tab w:val="right" w:pos="5030"/>
        </w:tabs>
        <w:rPr>
          <w:noProof/>
        </w:rPr>
      </w:pPr>
      <w:r>
        <w:rPr>
          <w:noProof/>
        </w:rPr>
        <w:t>Windows Embedded 8 Standard, 44</w:t>
      </w:r>
    </w:p>
    <w:p w:rsidR="00121BA3" w:rsidRDefault="00121BA3">
      <w:pPr>
        <w:pStyle w:val="ndice1"/>
        <w:tabs>
          <w:tab w:val="right" w:pos="5030"/>
        </w:tabs>
        <w:rPr>
          <w:noProof/>
        </w:rPr>
      </w:pPr>
      <w:r>
        <w:rPr>
          <w:noProof/>
        </w:rPr>
        <w:t>Windows Embedded 8 y 8.1 Industry Retail, 43</w:t>
      </w:r>
    </w:p>
    <w:p w:rsidR="00121BA3" w:rsidRDefault="00121BA3">
      <w:pPr>
        <w:pStyle w:val="ndice1"/>
        <w:tabs>
          <w:tab w:val="right" w:pos="5030"/>
        </w:tabs>
        <w:rPr>
          <w:noProof/>
        </w:rPr>
      </w:pPr>
      <w:r>
        <w:rPr>
          <w:noProof/>
        </w:rPr>
        <w:t>Windows Embedded 8.1 Industry, 42</w:t>
      </w:r>
    </w:p>
    <w:p w:rsidR="00121BA3" w:rsidRDefault="00121BA3">
      <w:pPr>
        <w:pStyle w:val="ndice1"/>
        <w:tabs>
          <w:tab w:val="right" w:pos="5030"/>
        </w:tabs>
        <w:rPr>
          <w:noProof/>
        </w:rPr>
      </w:pPr>
      <w:r>
        <w:rPr>
          <w:noProof/>
        </w:rPr>
        <w:t>Windows Embedded 8/8.1 Pro, Industry Pro, 43</w:t>
      </w:r>
    </w:p>
    <w:p w:rsidR="00121BA3" w:rsidRDefault="00121BA3">
      <w:pPr>
        <w:pStyle w:val="ndice1"/>
        <w:tabs>
          <w:tab w:val="right" w:pos="5030"/>
        </w:tabs>
        <w:rPr>
          <w:noProof/>
        </w:rPr>
      </w:pPr>
      <w:r>
        <w:rPr>
          <w:noProof/>
        </w:rPr>
        <w:t>Windows Embedded for Point of Service, 43</w:t>
      </w:r>
    </w:p>
    <w:p w:rsidR="00121BA3" w:rsidRDefault="00121BA3">
      <w:pPr>
        <w:pStyle w:val="ndice1"/>
        <w:tabs>
          <w:tab w:val="right" w:pos="5030"/>
        </w:tabs>
        <w:rPr>
          <w:noProof/>
        </w:rPr>
      </w:pPr>
      <w:r>
        <w:rPr>
          <w:noProof/>
        </w:rPr>
        <w:t>Windows Embedded POSReady 2009, 43</w:t>
      </w:r>
    </w:p>
    <w:p w:rsidR="00121BA3" w:rsidRDefault="00121BA3">
      <w:pPr>
        <w:pStyle w:val="ndice1"/>
        <w:tabs>
          <w:tab w:val="right" w:pos="5030"/>
        </w:tabs>
        <w:rPr>
          <w:noProof/>
        </w:rPr>
      </w:pPr>
      <w:r>
        <w:rPr>
          <w:noProof/>
        </w:rPr>
        <w:t>Windows Embedded POSReady 7, 43</w:t>
      </w:r>
    </w:p>
    <w:p w:rsidR="00121BA3" w:rsidRDefault="00121BA3">
      <w:pPr>
        <w:pStyle w:val="ndice1"/>
        <w:tabs>
          <w:tab w:val="right" w:pos="5030"/>
        </w:tabs>
        <w:rPr>
          <w:noProof/>
        </w:rPr>
      </w:pPr>
      <w:r>
        <w:rPr>
          <w:noProof/>
        </w:rPr>
        <w:t>Windows Embedded POSReady 7 Pro, 43</w:t>
      </w:r>
    </w:p>
    <w:p w:rsidR="00121BA3" w:rsidRDefault="00121BA3">
      <w:pPr>
        <w:pStyle w:val="ndice1"/>
        <w:tabs>
          <w:tab w:val="right" w:pos="5030"/>
        </w:tabs>
        <w:rPr>
          <w:noProof/>
        </w:rPr>
      </w:pPr>
      <w:r>
        <w:rPr>
          <w:noProof/>
        </w:rPr>
        <w:t>Windows Embedded Standard 2009, 44</w:t>
      </w:r>
    </w:p>
    <w:p w:rsidR="00121BA3" w:rsidRDefault="00121BA3">
      <w:pPr>
        <w:pStyle w:val="ndice1"/>
        <w:tabs>
          <w:tab w:val="right" w:pos="5030"/>
        </w:tabs>
        <w:rPr>
          <w:noProof/>
        </w:rPr>
      </w:pPr>
      <w:r>
        <w:rPr>
          <w:noProof/>
        </w:rPr>
        <w:t>Windows Embedded Standard 7, 43</w:t>
      </w:r>
    </w:p>
    <w:p w:rsidR="00121BA3" w:rsidRDefault="00121BA3">
      <w:pPr>
        <w:pStyle w:val="ndice1"/>
        <w:tabs>
          <w:tab w:val="right" w:pos="5030"/>
        </w:tabs>
        <w:rPr>
          <w:noProof/>
        </w:rPr>
      </w:pPr>
      <w:r>
        <w:rPr>
          <w:noProof/>
        </w:rPr>
        <w:lastRenderedPageBreak/>
        <w:t>Windows HPC Server, 52</w:t>
      </w:r>
    </w:p>
    <w:p w:rsidR="00121BA3" w:rsidRDefault="00121BA3">
      <w:pPr>
        <w:pStyle w:val="ndice1"/>
        <w:tabs>
          <w:tab w:val="right" w:pos="5030"/>
        </w:tabs>
        <w:rPr>
          <w:noProof/>
        </w:rPr>
      </w:pPr>
      <w:r>
        <w:rPr>
          <w:noProof/>
        </w:rPr>
        <w:t>Windows MultiPoint Server 2012, 48</w:t>
      </w:r>
    </w:p>
    <w:p w:rsidR="00121BA3" w:rsidRDefault="00121BA3">
      <w:pPr>
        <w:pStyle w:val="ndice1"/>
        <w:tabs>
          <w:tab w:val="right" w:pos="5030"/>
        </w:tabs>
        <w:rPr>
          <w:noProof/>
        </w:rPr>
      </w:pPr>
      <w:r>
        <w:rPr>
          <w:noProof/>
        </w:rPr>
        <w:t>Windows MultiPoint Server 2016 Premium, 48</w:t>
      </w:r>
    </w:p>
    <w:p w:rsidR="00121BA3" w:rsidRDefault="00121BA3">
      <w:pPr>
        <w:pStyle w:val="ndice1"/>
        <w:tabs>
          <w:tab w:val="right" w:pos="5030"/>
        </w:tabs>
        <w:rPr>
          <w:noProof/>
        </w:rPr>
      </w:pPr>
      <w:r>
        <w:rPr>
          <w:noProof/>
        </w:rPr>
        <w:t>Windows Server, 94</w:t>
      </w:r>
    </w:p>
    <w:p w:rsidR="00121BA3" w:rsidRDefault="00121BA3">
      <w:pPr>
        <w:pStyle w:val="ndice1"/>
        <w:tabs>
          <w:tab w:val="right" w:pos="5030"/>
        </w:tabs>
        <w:rPr>
          <w:noProof/>
        </w:rPr>
      </w:pPr>
      <w:r>
        <w:rPr>
          <w:noProof/>
        </w:rPr>
        <w:t>Windows Server 2016, 50</w:t>
      </w:r>
    </w:p>
    <w:p w:rsidR="00121BA3" w:rsidRDefault="00121BA3">
      <w:pPr>
        <w:pStyle w:val="ndice1"/>
        <w:tabs>
          <w:tab w:val="right" w:pos="5030"/>
        </w:tabs>
        <w:rPr>
          <w:noProof/>
        </w:rPr>
      </w:pPr>
      <w:r>
        <w:rPr>
          <w:noProof/>
        </w:rPr>
        <w:t>Windows Server 2019 Datacenter (16 paquetes de Licencias por Núcleo), 49</w:t>
      </w:r>
    </w:p>
    <w:p w:rsidR="00121BA3" w:rsidRDefault="00121BA3">
      <w:pPr>
        <w:pStyle w:val="ndice1"/>
        <w:tabs>
          <w:tab w:val="right" w:pos="5030"/>
        </w:tabs>
        <w:rPr>
          <w:noProof/>
        </w:rPr>
      </w:pPr>
      <w:r>
        <w:rPr>
          <w:noProof/>
        </w:rPr>
        <w:t>Windows Server 2019 Datacenter (2 paquetes de Licencias por Núcleo), 49</w:t>
      </w:r>
    </w:p>
    <w:p w:rsidR="00121BA3" w:rsidRDefault="00121BA3">
      <w:pPr>
        <w:pStyle w:val="ndice1"/>
        <w:tabs>
          <w:tab w:val="right" w:pos="5030"/>
        </w:tabs>
        <w:rPr>
          <w:noProof/>
        </w:rPr>
      </w:pPr>
      <w:r>
        <w:rPr>
          <w:noProof/>
        </w:rPr>
        <w:t>Windows Server 2019 Essentials, 49</w:t>
      </w:r>
    </w:p>
    <w:p w:rsidR="00121BA3" w:rsidRDefault="00121BA3">
      <w:pPr>
        <w:pStyle w:val="ndice1"/>
        <w:tabs>
          <w:tab w:val="right" w:pos="5030"/>
        </w:tabs>
        <w:rPr>
          <w:noProof/>
        </w:rPr>
      </w:pPr>
      <w:r>
        <w:rPr>
          <w:noProof/>
        </w:rPr>
        <w:t>Windows Server 2019 Standard (16 paquetes de Licencias por Núcleo), 49</w:t>
      </w:r>
    </w:p>
    <w:p w:rsidR="00121BA3" w:rsidRDefault="00121BA3">
      <w:pPr>
        <w:pStyle w:val="ndice1"/>
        <w:tabs>
          <w:tab w:val="right" w:pos="5030"/>
        </w:tabs>
        <w:rPr>
          <w:noProof/>
        </w:rPr>
      </w:pPr>
      <w:r>
        <w:rPr>
          <w:noProof/>
        </w:rPr>
        <w:t>Windows Server 2019 Standard (2 paquetes de Licencias por Núcleo), 49</w:t>
      </w:r>
    </w:p>
    <w:p w:rsidR="00121BA3" w:rsidRDefault="00121BA3">
      <w:pPr>
        <w:pStyle w:val="ndice1"/>
        <w:tabs>
          <w:tab w:val="right" w:pos="5030"/>
        </w:tabs>
        <w:rPr>
          <w:noProof/>
        </w:rPr>
      </w:pPr>
      <w:r>
        <w:rPr>
          <w:noProof/>
        </w:rPr>
        <w:t>Windows Server Datacenter, 93, 94</w:t>
      </w:r>
    </w:p>
    <w:p w:rsidR="00121BA3" w:rsidRDefault="00121BA3">
      <w:pPr>
        <w:pStyle w:val="ndice1"/>
        <w:tabs>
          <w:tab w:val="right" w:pos="5030"/>
        </w:tabs>
        <w:rPr>
          <w:noProof/>
        </w:rPr>
      </w:pPr>
      <w:r>
        <w:rPr>
          <w:noProof/>
        </w:rPr>
        <w:t>Windows Server Datacenter (2 paquetes de Licencias por Núcleo), 19</w:t>
      </w:r>
    </w:p>
    <w:p w:rsidR="00121BA3" w:rsidRDefault="00121BA3">
      <w:pPr>
        <w:pStyle w:val="ndice1"/>
        <w:tabs>
          <w:tab w:val="right" w:pos="5030"/>
        </w:tabs>
        <w:rPr>
          <w:noProof/>
        </w:rPr>
      </w:pPr>
      <w:r>
        <w:rPr>
          <w:noProof/>
        </w:rPr>
        <w:t>Windows Server edición Datacenter, 88</w:t>
      </w:r>
    </w:p>
    <w:p w:rsidR="00121BA3" w:rsidRDefault="00121BA3">
      <w:pPr>
        <w:pStyle w:val="ndice1"/>
        <w:tabs>
          <w:tab w:val="right" w:pos="5030"/>
        </w:tabs>
        <w:rPr>
          <w:noProof/>
        </w:rPr>
      </w:pPr>
      <w:r>
        <w:rPr>
          <w:noProof/>
        </w:rPr>
        <w:t>Windows Server edición Enterprise, 88</w:t>
      </w:r>
    </w:p>
    <w:p w:rsidR="00121BA3" w:rsidRDefault="00121BA3">
      <w:pPr>
        <w:pStyle w:val="ndice1"/>
        <w:tabs>
          <w:tab w:val="right" w:pos="5030"/>
        </w:tabs>
        <w:rPr>
          <w:noProof/>
        </w:rPr>
      </w:pPr>
      <w:r>
        <w:rPr>
          <w:noProof/>
        </w:rPr>
        <w:lastRenderedPageBreak/>
        <w:t>Windows Server Enterprise, 52</w:t>
      </w:r>
    </w:p>
    <w:p w:rsidR="00121BA3" w:rsidRDefault="00121BA3">
      <w:pPr>
        <w:pStyle w:val="ndice1"/>
        <w:tabs>
          <w:tab w:val="right" w:pos="5030"/>
        </w:tabs>
        <w:rPr>
          <w:noProof/>
        </w:rPr>
      </w:pPr>
      <w:r>
        <w:rPr>
          <w:noProof/>
        </w:rPr>
        <w:t>Windows Server ESU (Standard y Datacenter), 49</w:t>
      </w:r>
    </w:p>
    <w:p w:rsidR="00121BA3" w:rsidRDefault="00121BA3">
      <w:pPr>
        <w:pStyle w:val="ndice1"/>
        <w:tabs>
          <w:tab w:val="right" w:pos="5030"/>
        </w:tabs>
        <w:rPr>
          <w:noProof/>
        </w:rPr>
      </w:pPr>
      <w:r>
        <w:rPr>
          <w:noProof/>
        </w:rPr>
        <w:t>Windows Server for Itanium Based Systems, 52</w:t>
      </w:r>
    </w:p>
    <w:p w:rsidR="00121BA3" w:rsidRDefault="00121BA3">
      <w:pPr>
        <w:pStyle w:val="ndice1"/>
        <w:tabs>
          <w:tab w:val="right" w:pos="5030"/>
        </w:tabs>
        <w:rPr>
          <w:noProof/>
        </w:rPr>
      </w:pPr>
      <w:r>
        <w:rPr>
          <w:noProof/>
        </w:rPr>
        <w:t>Windows Server HPC Edition, 52</w:t>
      </w:r>
    </w:p>
    <w:p w:rsidR="00121BA3" w:rsidRDefault="00121BA3">
      <w:pPr>
        <w:pStyle w:val="ndice1"/>
        <w:tabs>
          <w:tab w:val="right" w:pos="5030"/>
        </w:tabs>
        <w:rPr>
          <w:noProof/>
        </w:rPr>
      </w:pPr>
      <w:r>
        <w:rPr>
          <w:noProof/>
        </w:rPr>
        <w:t>Windows Server Standard, 88, 93, 94</w:t>
      </w:r>
    </w:p>
    <w:p w:rsidR="00121BA3" w:rsidRDefault="00121BA3">
      <w:pPr>
        <w:pStyle w:val="ndice1"/>
        <w:tabs>
          <w:tab w:val="right" w:pos="5030"/>
        </w:tabs>
        <w:rPr>
          <w:noProof/>
        </w:rPr>
      </w:pPr>
      <w:r>
        <w:rPr>
          <w:noProof/>
        </w:rPr>
        <w:t>Windows Server Standard (2 paquetes de Licencias por Núcleo), 19</w:t>
      </w:r>
    </w:p>
    <w:p w:rsidR="00121BA3" w:rsidRDefault="00121BA3">
      <w:pPr>
        <w:pStyle w:val="ndice1"/>
        <w:tabs>
          <w:tab w:val="right" w:pos="5030"/>
        </w:tabs>
        <w:rPr>
          <w:noProof/>
        </w:rPr>
      </w:pPr>
      <w:r>
        <w:rPr>
          <w:noProof/>
        </w:rPr>
        <w:t>Windows Small Business Server, 52</w:t>
      </w:r>
    </w:p>
    <w:p w:rsidR="00121BA3" w:rsidRDefault="00121BA3">
      <w:pPr>
        <w:pStyle w:val="ndice1"/>
        <w:tabs>
          <w:tab w:val="right" w:pos="5030"/>
        </w:tabs>
        <w:rPr>
          <w:noProof/>
        </w:rPr>
      </w:pPr>
      <w:r>
        <w:rPr>
          <w:noProof/>
        </w:rPr>
        <w:t>Windows VDA E3, 42</w:t>
      </w:r>
    </w:p>
    <w:p w:rsidR="00121BA3" w:rsidRDefault="00121BA3">
      <w:pPr>
        <w:pStyle w:val="ndice1"/>
        <w:tabs>
          <w:tab w:val="right" w:pos="5030"/>
        </w:tabs>
        <w:rPr>
          <w:noProof/>
        </w:rPr>
      </w:pPr>
      <w:r>
        <w:rPr>
          <w:noProof/>
        </w:rPr>
        <w:t>Windows VDA E5, 42</w:t>
      </w:r>
    </w:p>
    <w:p w:rsidR="00121BA3" w:rsidRDefault="00121BA3">
      <w:pPr>
        <w:pStyle w:val="ndice1"/>
        <w:tabs>
          <w:tab w:val="right" w:pos="5030"/>
        </w:tabs>
        <w:rPr>
          <w:noProof/>
        </w:rPr>
      </w:pPr>
      <w:r>
        <w:rPr>
          <w:noProof/>
        </w:rPr>
        <w:t>Windows VDA por dispositivo, 42</w:t>
      </w:r>
    </w:p>
    <w:p w:rsidR="00121BA3" w:rsidRDefault="00121BA3">
      <w:pPr>
        <w:pStyle w:val="ndice1"/>
        <w:tabs>
          <w:tab w:val="right" w:pos="5030"/>
        </w:tabs>
        <w:rPr>
          <w:noProof/>
        </w:rPr>
      </w:pPr>
      <w:r>
        <w:rPr>
          <w:noProof/>
        </w:rPr>
        <w:t>Windows Vista, 43</w:t>
      </w:r>
    </w:p>
    <w:p w:rsidR="00121BA3" w:rsidRDefault="00121BA3">
      <w:pPr>
        <w:pStyle w:val="ndice1"/>
        <w:tabs>
          <w:tab w:val="right" w:pos="5030"/>
        </w:tabs>
        <w:rPr>
          <w:noProof/>
        </w:rPr>
      </w:pPr>
      <w:r>
        <w:rPr>
          <w:noProof/>
        </w:rPr>
        <w:t>Windows Vista Business/Ultimate for Embedded Systems, 43</w:t>
      </w:r>
    </w:p>
    <w:p w:rsidR="00121BA3" w:rsidRDefault="00121BA3">
      <w:pPr>
        <w:pStyle w:val="ndice1"/>
        <w:tabs>
          <w:tab w:val="right" w:pos="5030"/>
        </w:tabs>
        <w:rPr>
          <w:noProof/>
        </w:rPr>
      </w:pPr>
      <w:r>
        <w:rPr>
          <w:noProof/>
        </w:rPr>
        <w:t>Windows XP, 43</w:t>
      </w:r>
    </w:p>
    <w:p w:rsidR="00121BA3" w:rsidRDefault="00121BA3">
      <w:pPr>
        <w:pStyle w:val="ndice1"/>
        <w:tabs>
          <w:tab w:val="right" w:pos="5030"/>
        </w:tabs>
        <w:rPr>
          <w:noProof/>
        </w:rPr>
      </w:pPr>
      <w:r>
        <w:rPr>
          <w:noProof/>
        </w:rPr>
        <w:t>Windows XP Embedded, 43</w:t>
      </w:r>
    </w:p>
    <w:p w:rsidR="00121BA3" w:rsidRDefault="00121BA3">
      <w:pPr>
        <w:pStyle w:val="ndice1"/>
        <w:tabs>
          <w:tab w:val="right" w:pos="5030"/>
        </w:tabs>
        <w:rPr>
          <w:noProof/>
        </w:rPr>
      </w:pPr>
      <w:r>
        <w:rPr>
          <w:noProof/>
        </w:rPr>
        <w:t>Windows XP Professional for Embedded Systems, 43</w:t>
      </w:r>
    </w:p>
    <w:p w:rsidR="00121BA3" w:rsidRDefault="00121BA3">
      <w:pPr>
        <w:pStyle w:val="ndice1"/>
        <w:tabs>
          <w:tab w:val="right" w:pos="5030"/>
        </w:tabs>
        <w:rPr>
          <w:noProof/>
        </w:rPr>
      </w:pPr>
      <w:r>
        <w:rPr>
          <w:noProof/>
        </w:rPr>
        <w:t>Word 2019, 23</w:t>
      </w:r>
    </w:p>
    <w:p w:rsidR="00121BA3" w:rsidRDefault="00121BA3">
      <w:pPr>
        <w:pStyle w:val="ndice1"/>
        <w:tabs>
          <w:tab w:val="right" w:pos="5030"/>
        </w:tabs>
        <w:rPr>
          <w:noProof/>
        </w:rPr>
      </w:pPr>
      <w:r>
        <w:rPr>
          <w:noProof/>
        </w:rPr>
        <w:t>Word 2019 para Mac, 25</w:t>
      </w:r>
    </w:p>
    <w:p w:rsidR="00121BA3" w:rsidRDefault="00121BA3">
      <w:pPr>
        <w:pStyle w:val="ndice1"/>
        <w:tabs>
          <w:tab w:val="right" w:pos="5030"/>
        </w:tabs>
        <w:rPr>
          <w:noProof/>
        </w:rPr>
      </w:pPr>
      <w:r>
        <w:rPr>
          <w:noProof/>
        </w:rPr>
        <w:t>Workplace Analytics, 72</w:t>
      </w:r>
    </w:p>
    <w:p w:rsidR="00121BA3" w:rsidRDefault="00121BA3">
      <w:pPr>
        <w:pStyle w:val="ProductList-Body"/>
        <w:rPr>
          <w:noProof/>
        </w:rPr>
        <w:sectPr w:rsidR="00121BA3" w:rsidSect="00121BA3">
          <w:type w:val="continuous"/>
          <w:pgSz w:w="12240" w:h="15840" w:code="1"/>
          <w:pgMar w:top="1170" w:right="720" w:bottom="720" w:left="720" w:header="432" w:footer="288" w:gutter="0"/>
          <w:cols w:num="2" w:space="720"/>
        </w:sectPr>
      </w:pPr>
    </w:p>
    <w:p w:rsidR="00CE48C9" w:rsidRDefault="000D6B75">
      <w:pPr>
        <w:pStyle w:val="ProductList-Body"/>
        <w:sectPr w:rsidR="00CE48C9" w:rsidSect="00121BA3">
          <w:type w:val="continuous"/>
          <w:pgSz w:w="12240" w:h="15840" w:code="1"/>
          <w:pgMar w:top="1170" w:right="720" w:bottom="720" w:left="720" w:header="432" w:footer="288" w:gutter="0"/>
          <w:cols w:num="2" w:space="360"/>
        </w:sectPr>
      </w:pPr>
      <w:r>
        <w:lastRenderedPageBreak/>
        <w:fldChar w:fldCharType="end"/>
      </w:r>
    </w:p>
    <w:p w:rsidR="00CE48C9" w:rsidRDefault="00CE48C9">
      <w:pPr>
        <w:pStyle w:val="ProductList-Body"/>
      </w:pPr>
    </w:p>
    <w:sectPr w:rsidR="00CE48C9" w:rsidSect="008E4F0E">
      <w:headerReference w:type="default" r:id="rId178"/>
      <w:footerReference w:type="default" r:id="rId179"/>
      <w:type w:val="continuous"/>
      <w:pgSz w:w="12240" w:h="15840" w:code="1"/>
      <w:pgMar w:top="1440" w:right="720" w:bottom="1440" w:left="720" w:header="432" w:footer="288" w:gutter="0"/>
      <w:cols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6673" w:rsidRDefault="003D6673" w:rsidP="007C7D4D">
      <w:pPr>
        <w:spacing w:after="0"/>
      </w:pPr>
      <w:r>
        <w:separator/>
      </w:r>
    </w:p>
    <w:p w:rsidR="003D6673" w:rsidRDefault="003D6673"/>
  </w:endnote>
  <w:endnote w:type="continuationSeparator" w:id="1">
    <w:p w:rsidR="003D6673" w:rsidRDefault="003D6673" w:rsidP="007C7D4D">
      <w:pPr>
        <w:spacing w:after="0"/>
      </w:pPr>
      <w:r>
        <w:continuationSeparator/>
      </w:r>
    </w:p>
    <w:p w:rsidR="003D6673" w:rsidRDefault="003D6673"/>
  </w:endnote>
  <w:endnote w:type="continuationNotice" w:id="2">
    <w:p w:rsidR="003D6673" w:rsidRDefault="003D6673">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58F2" w:rsidRDefault="00121BA3">
    <w:r>
      <w:cr/>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844">
            <w:r w:rsidR="00121BA3">
              <w:rPr>
                <w:color w:val="00467F"/>
                <w:u w:val="single"/>
              </w:rPr>
              <w:t>Índice</w:t>
            </w:r>
          </w:hyperlink>
        </w:p>
      </w:tc>
    </w:tr>
  </w:tbl>
  <w:p w:rsidR="00CE48C9" w:rsidRDefault="00CE48C9"/>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844">
            <w:r w:rsidR="00121BA3">
              <w:rPr>
                <w:color w:val="00467F"/>
                <w:u w:val="single"/>
              </w:rPr>
              <w:t>Índice</w:t>
            </w:r>
          </w:hyperlink>
        </w:p>
      </w:tc>
    </w:tr>
  </w:tbl>
  <w:p w:rsidR="00CE48C9" w:rsidRDefault="00CE48C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1195"/>
      <w:gridCol w:w="222"/>
      <w:gridCol w:w="1222"/>
      <w:gridCol w:w="222"/>
      <w:gridCol w:w="1183"/>
      <w:gridCol w:w="222"/>
      <w:gridCol w:w="1179"/>
      <w:gridCol w:w="222"/>
      <w:gridCol w:w="1176"/>
      <w:gridCol w:w="222"/>
      <w:gridCol w:w="1170"/>
      <w:gridCol w:w="222"/>
      <w:gridCol w:w="1194"/>
      <w:gridCol w:w="222"/>
      <w:gridCol w:w="1143"/>
    </w:tblGrid>
    <w:tr w:rsidR="00CE48C9">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2">
            <w:r w:rsidR="00121BA3">
              <w:rPr>
                <w:color w:val="00467F"/>
                <w:u w:val="single"/>
              </w:rPr>
              <w:t>Tabla de Contenido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1">
            <w:r w:rsidR="00121BA3">
              <w:rPr>
                <w:color w:val="00467F"/>
                <w:u w:val="single"/>
              </w:rPr>
              <w:t>Introducción</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36">
            <w:r w:rsidR="00121BA3">
              <w:rPr>
                <w:color w:val="00467F"/>
                <w:u w:val="single"/>
              </w:rPr>
              <w:t>Términos de Licencia</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7">
            <w:r w:rsidR="00121BA3">
              <w:rPr>
                <w:color w:val="00467F"/>
                <w:u w:val="single"/>
              </w:rPr>
              <w:t>Software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48">
            <w:r w:rsidR="00121BA3">
              <w:rPr>
                <w:color w:val="00467F"/>
                <w:u w:val="single"/>
              </w:rPr>
              <w:t>Servicios Online</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A6A6A6"/>
        </w:tcPr>
        <w:p w:rsidR="00CE48C9" w:rsidRDefault="000D6B75">
          <w:pPr>
            <w:pStyle w:val="PURFooterText"/>
            <w:jc w:val="center"/>
          </w:pPr>
          <w:hyperlink w:anchor="_Sec549">
            <w:r w:rsidR="00121BA3">
              <w:rPr>
                <w:color w:val="00467F"/>
                <w:u w:val="single"/>
              </w:rPr>
              <w:t>Glosario</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591">
            <w:r w:rsidR="00121BA3">
              <w:rPr>
                <w:color w:val="00467F"/>
                <w:u w:val="single"/>
              </w:rPr>
              <w:t>Apéndices</w:t>
            </w:r>
          </w:hyperlink>
        </w:p>
      </w:tc>
      <w:tc>
        <w:tcPr>
          <w:tcW w:w="120" w:type="dxa"/>
          <w:tcBorders>
            <w:top w:val="none" w:sz="4" w:space="0" w:color="6E6E6E"/>
            <w:left w:val="single" w:sz="4" w:space="0" w:color="BFBFBF"/>
            <w:bottom w:val="none" w:sz="4" w:space="0" w:color="6E6E6E"/>
            <w:right w:val="single" w:sz="4" w:space="0" w:color="BFBFBF"/>
          </w:tcBorders>
          <w:shd w:val="clear" w:color="auto" w:fill="auto"/>
        </w:tcPr>
        <w:p w:rsidR="00CE48C9" w:rsidRDefault="00CE48C9">
          <w:pPr>
            <w:pStyle w:val="PURFooterText"/>
            <w:jc w:val="center"/>
          </w:pPr>
        </w:p>
      </w:tc>
      <w:tc>
        <w:tcPr>
          <w:tcW w:w="1340" w:type="dxa"/>
          <w:tcBorders>
            <w:top w:val="single" w:sz="4" w:space="0" w:color="BFBFBF"/>
            <w:left w:val="single" w:sz="4" w:space="0" w:color="BFBFBF"/>
            <w:bottom w:val="single" w:sz="4" w:space="0" w:color="BFBFBF"/>
            <w:right w:val="single" w:sz="4" w:space="0" w:color="BFBFBF"/>
          </w:tcBorders>
          <w:shd w:val="clear" w:color="auto" w:fill="D9D9D9"/>
        </w:tcPr>
        <w:p w:rsidR="00CE48C9" w:rsidRDefault="000D6B75">
          <w:pPr>
            <w:pStyle w:val="PURFooterText"/>
            <w:jc w:val="center"/>
          </w:pPr>
          <w:hyperlink w:anchor="_Sec844">
            <w:r w:rsidR="00121BA3">
              <w:rPr>
                <w:color w:val="00467F"/>
                <w:u w:val="single"/>
              </w:rPr>
              <w:t>Índice</w:t>
            </w:r>
          </w:hyperlink>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6673" w:rsidRDefault="003D6673" w:rsidP="007C7D4D">
      <w:pPr>
        <w:spacing w:after="0"/>
      </w:pPr>
      <w:r>
        <w:separator/>
      </w:r>
    </w:p>
    <w:p w:rsidR="003D6673" w:rsidRDefault="003D6673"/>
  </w:footnote>
  <w:footnote w:type="continuationSeparator" w:id="1">
    <w:p w:rsidR="003D6673" w:rsidRDefault="003D6673" w:rsidP="007C7D4D">
      <w:pPr>
        <w:spacing w:after="0"/>
      </w:pPr>
      <w:r>
        <w:continuationSeparator/>
      </w:r>
    </w:p>
    <w:p w:rsidR="003D6673" w:rsidRDefault="003D6673"/>
  </w:footnote>
  <w:footnote w:type="continuationNotice" w:id="2">
    <w:p w:rsidR="003D6673" w:rsidRDefault="003D6673">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2</w:t>
          </w:r>
          <w:r>
            <w:fldChar w:fldCharType="end"/>
          </w:r>
        </w:p>
      </w:tc>
    </w:tr>
  </w:tbl>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05"/>
      <w:gridCol w:w="3311"/>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126</w:t>
          </w:r>
          <w:r>
            <w:fldChar w:fldCharType="end"/>
          </w:r>
        </w:p>
      </w:tc>
    </w:tr>
  </w:tbl>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21BA3">
            <w:t>#</w:t>
          </w:r>
          <w:r>
            <w:fldChar w:fldCharType="end"/>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3</w:t>
          </w:r>
          <w:r>
            <w:fldChar w:fldCharType="end"/>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21BA3">
            <w:t>#</w:t>
          </w:r>
          <w:r>
            <w:fldChar w:fldCharType="end"/>
          </w:r>
        </w:p>
      </w:tc>
    </w:tr>
  </w:tbl>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6</w:t>
          </w:r>
          <w:r>
            <w:fldChar w:fldCharType="end"/>
          </w:r>
        </w:p>
      </w:tc>
    </w:tr>
  </w:tbl>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6"/>
      <w:gridCol w:w="3300"/>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7</w:t>
          </w:r>
          <w:r>
            <w:fldChar w:fldCharType="end"/>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1"/>
      <w:gridCol w:w="3305"/>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52</w:t>
          </w:r>
          <w:r>
            <w:fldChar w:fldCharType="end"/>
          </w:r>
        </w:p>
      </w:tc>
    </w:tr>
  </w:tbl>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1"/>
      <w:gridCol w:w="3305"/>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77</w:t>
          </w:r>
          <w:r>
            <w:fldChar w:fldCharType="end"/>
          </w:r>
        </w:p>
      </w:tc>
    </w:tr>
  </w:tbl>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1"/>
      <w:gridCol w:w="3305"/>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82</w:t>
          </w:r>
          <w:r>
            <w:fldChar w:fldCharType="end"/>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dxa"/>
      <w:tblLook w:val="04A0"/>
    </w:tblPr>
    <w:tblGrid>
      <w:gridCol w:w="7711"/>
      <w:gridCol w:w="3305"/>
    </w:tblGrid>
    <w:tr w:rsidR="00CE48C9">
      <w:tc>
        <w:tcPr>
          <w:tcW w:w="8560" w:type="dxa"/>
        </w:tcPr>
        <w:p w:rsidR="00CE48C9" w:rsidRDefault="00121BA3">
          <w:pPr>
            <w:pStyle w:val="PURHeaderText"/>
          </w:pPr>
          <w:r>
            <w:t>Términos de los Productos de Licencias por Volumen de Microsoft (Español Internacional, agosto de 2019)</w:t>
          </w:r>
        </w:p>
      </w:tc>
      <w:tc>
        <w:tcPr>
          <w:tcW w:w="3680" w:type="dxa"/>
        </w:tcPr>
        <w:p w:rsidR="00CE48C9" w:rsidRDefault="000D6B75">
          <w:pPr>
            <w:pStyle w:val="PURHeaderText"/>
            <w:jc w:val="right"/>
          </w:pPr>
          <w:r>
            <w:fldChar w:fldCharType="begin"/>
          </w:r>
          <w:r w:rsidR="00121BA3">
            <w:instrText xml:space="preserve"> PAGE \* MERGEFORMAT </w:instrText>
          </w:r>
          <w:r>
            <w:fldChar w:fldCharType="separate"/>
          </w:r>
          <w:r w:rsidR="001D0735">
            <w:rPr>
              <w:noProof/>
            </w:rPr>
            <w:t>120</w:t>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1BE5"/>
    <w:multiLevelType w:val="multilevel"/>
    <w:tmpl w:val="B20604A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C77CCF"/>
    <w:multiLevelType w:val="multilevel"/>
    <w:tmpl w:val="EC2AA30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AB25A9"/>
    <w:multiLevelType w:val="multilevel"/>
    <w:tmpl w:val="13C84C2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62F6E9D"/>
    <w:multiLevelType w:val="multilevel"/>
    <w:tmpl w:val="9D9630A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103D0C"/>
    <w:multiLevelType w:val="multilevel"/>
    <w:tmpl w:val="73E4898C"/>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24B779C"/>
    <w:multiLevelType w:val="multilevel"/>
    <w:tmpl w:val="F7B46E9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27F4148"/>
    <w:multiLevelType w:val="multilevel"/>
    <w:tmpl w:val="41303C38"/>
    <w:lvl w:ilvl="0">
      <w:start w:val="1"/>
      <w:numFmt w:val="bullet"/>
      <w:lvlText w:val=""/>
      <w:lvlJc w:val="left"/>
      <w:pPr>
        <w:ind w:left="720" w:hanging="360"/>
      </w:pPr>
      <w:rPr>
        <w:rFonts w:ascii="Symbol" w:hAnsi="Symbol" w:hint="default"/>
        <w:sz w:val="14"/>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320701D"/>
    <w:multiLevelType w:val="multilevel"/>
    <w:tmpl w:val="CCDE1B82"/>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0D775B"/>
    <w:multiLevelType w:val="multilevel"/>
    <w:tmpl w:val="64A0BCD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8505C53"/>
    <w:multiLevelType w:val="multilevel"/>
    <w:tmpl w:val="482E99A6"/>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A1001C4"/>
    <w:multiLevelType w:val="multilevel"/>
    <w:tmpl w:val="E02803C8"/>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A9155AD"/>
    <w:multiLevelType w:val="multilevel"/>
    <w:tmpl w:val="4FE20086"/>
    <w:lvl w:ilvl="0">
      <w:start w:val="1"/>
      <w:numFmt w:val="bullet"/>
      <w:lvlText w:val=""/>
      <w:lvlJc w:val="left"/>
      <w:pPr>
        <w:ind w:left="720" w:hanging="360"/>
      </w:pPr>
      <w:rPr>
        <w:rFonts w:ascii="Symbol" w:hAnsi="Symbol" w:hint="default"/>
        <w:sz w:val="14"/>
      </w:rPr>
    </w:lvl>
    <w:lvl w:ilvl="1">
      <w:start w:val="1"/>
      <w:numFmt w:val="bullet"/>
      <w:lvlText w:val="o"/>
      <w:lvlJc w:val="left"/>
      <w:pPr>
        <w:ind w:left="1080" w:hanging="360"/>
      </w:pPr>
      <w:rPr>
        <w:rFonts w:ascii="Courier New" w:hAnsi="Courier New" w:cs="Courier New"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B4F577C"/>
    <w:multiLevelType w:val="multilevel"/>
    <w:tmpl w:val="DDEE72EE"/>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3947E0"/>
    <w:multiLevelType w:val="multilevel"/>
    <w:tmpl w:val="36CE06E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DD64388"/>
    <w:multiLevelType w:val="multilevel"/>
    <w:tmpl w:val="DBBA15C4"/>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3372029"/>
    <w:multiLevelType w:val="multilevel"/>
    <w:tmpl w:val="132823B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7CF648B"/>
    <w:multiLevelType w:val="multilevel"/>
    <w:tmpl w:val="CC14CD5A"/>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91A0E42"/>
    <w:multiLevelType w:val="multilevel"/>
    <w:tmpl w:val="3EA4A45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ABB04D3"/>
    <w:multiLevelType w:val="multilevel"/>
    <w:tmpl w:val="8CAAE87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B093173"/>
    <w:multiLevelType w:val="multilevel"/>
    <w:tmpl w:val="782E161C"/>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D7F2812"/>
    <w:multiLevelType w:val="multilevel"/>
    <w:tmpl w:val="0742C85E"/>
    <w:lvl w:ilvl="0">
      <w:start w:val="4"/>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DC810EF"/>
    <w:multiLevelType w:val="multilevel"/>
    <w:tmpl w:val="9C866C2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DE7368D"/>
    <w:multiLevelType w:val="multilevel"/>
    <w:tmpl w:val="03B0F10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FB441AE"/>
    <w:multiLevelType w:val="multilevel"/>
    <w:tmpl w:val="E22C5D1E"/>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2FC672F7"/>
    <w:multiLevelType w:val="multilevel"/>
    <w:tmpl w:val="83582A1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4277E5B"/>
    <w:multiLevelType w:val="multilevel"/>
    <w:tmpl w:val="5A4A306E"/>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78A786D"/>
    <w:multiLevelType w:val="multilevel"/>
    <w:tmpl w:val="745C7D82"/>
    <w:lvl w:ilvl="0">
      <w:start w:val="3"/>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80019B9"/>
    <w:multiLevelType w:val="multilevel"/>
    <w:tmpl w:val="E452A8F0"/>
    <w:lvl w:ilvl="0">
      <w:start w:val="5"/>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8FF561D"/>
    <w:multiLevelType w:val="multilevel"/>
    <w:tmpl w:val="AEC6719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3B637DEE"/>
    <w:multiLevelType w:val="multilevel"/>
    <w:tmpl w:val="C4DCC05E"/>
    <w:lvl w:ilvl="0">
      <w:numFmt w:val="decimal"/>
      <w:lvlText w:val=""/>
      <w:lvlJc w:val="left"/>
    </w:lvl>
    <w:lvl w:ilvl="1">
      <w:numFmt w:val="decimal"/>
      <w:lvlText w:val=""/>
      <w:lvlJc w:val="left"/>
    </w:lvl>
    <w:lvl w:ilvl="2">
      <w:numFmt w:val="decimal"/>
      <w:lvlText w:val=""/>
      <w:lvlJc w:val="left"/>
    </w:lvl>
    <w:lvl w:ilvl="3">
      <w:start w:val="1"/>
      <w:numFmt w:val="bullet"/>
      <w:lvlText w:val=""/>
      <w:lvlJc w:val="left"/>
      <w:pPr>
        <w:ind w:left="1800" w:hanging="360"/>
      </w:pPr>
      <w:rPr>
        <w:rFonts w:ascii="Symbol" w:hAnsi="Symbol" w:hint="default"/>
        <w:sz w:val="14"/>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3CC9336F"/>
    <w:multiLevelType w:val="multilevel"/>
    <w:tmpl w:val="AC1C288C"/>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3E3252DB"/>
    <w:multiLevelType w:val="multilevel"/>
    <w:tmpl w:val="C042345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3E4236B7"/>
    <w:multiLevelType w:val="multilevel"/>
    <w:tmpl w:val="9EB63DF2"/>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1FC351F"/>
    <w:multiLevelType w:val="multilevel"/>
    <w:tmpl w:val="4886CBA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423478CE"/>
    <w:multiLevelType w:val="multilevel"/>
    <w:tmpl w:val="B0E4CBE8"/>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45290627"/>
    <w:multiLevelType w:val="multilevel"/>
    <w:tmpl w:val="819CB98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454941B9"/>
    <w:multiLevelType w:val="multilevel"/>
    <w:tmpl w:val="445A8AE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46613B4C"/>
    <w:multiLevelType w:val="multilevel"/>
    <w:tmpl w:val="25185D6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4A0E3635"/>
    <w:multiLevelType w:val="multilevel"/>
    <w:tmpl w:val="9B9636CC"/>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4AF131CC"/>
    <w:multiLevelType w:val="hybridMultilevel"/>
    <w:tmpl w:val="807ECFB6"/>
    <w:lvl w:ilvl="0" w:tplc="DF3ED9F0">
      <w:start w:val="1"/>
      <w:numFmt w:val="bullet"/>
      <w:pStyle w:val="PURBullet-Indented"/>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4B105B9D"/>
    <w:multiLevelType w:val="multilevel"/>
    <w:tmpl w:val="DBACEE12"/>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4BAF339A"/>
    <w:multiLevelType w:val="multilevel"/>
    <w:tmpl w:val="D47A0036"/>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4CAF1B42"/>
    <w:multiLevelType w:val="multilevel"/>
    <w:tmpl w:val="D93A2D3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4E4914D9"/>
    <w:multiLevelType w:val="hybridMultilevel"/>
    <w:tmpl w:val="FE3CD98E"/>
    <w:lvl w:ilvl="0" w:tplc="BD7E42FE">
      <w:start w:val="1"/>
      <w:numFmt w:val="bullet"/>
      <w:pStyle w:val="PUR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4E763CC7"/>
    <w:multiLevelType w:val="multilevel"/>
    <w:tmpl w:val="A6FCBD3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4E8C14AF"/>
    <w:multiLevelType w:val="multilevel"/>
    <w:tmpl w:val="63BC899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4ED62CA5"/>
    <w:multiLevelType w:val="multilevel"/>
    <w:tmpl w:val="EAA2F51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4F037536"/>
    <w:multiLevelType w:val="multilevel"/>
    <w:tmpl w:val="D3E8036A"/>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4F7E4E2C"/>
    <w:multiLevelType w:val="multilevel"/>
    <w:tmpl w:val="82E63984"/>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5085330D"/>
    <w:multiLevelType w:val="multilevel"/>
    <w:tmpl w:val="918C1F7C"/>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57A942A2"/>
    <w:multiLevelType w:val="multilevel"/>
    <w:tmpl w:val="14DA5AD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57AE6E0F"/>
    <w:multiLevelType w:val="multilevel"/>
    <w:tmpl w:val="113EEDD4"/>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58C4222A"/>
    <w:multiLevelType w:val="multilevel"/>
    <w:tmpl w:val="CBFC0248"/>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nsid w:val="59F676D3"/>
    <w:multiLevelType w:val="multilevel"/>
    <w:tmpl w:val="A9222C36"/>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nsid w:val="5A5E0DD7"/>
    <w:multiLevelType w:val="multilevel"/>
    <w:tmpl w:val="4DE6BF02"/>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C29637F"/>
    <w:multiLevelType w:val="multilevel"/>
    <w:tmpl w:val="8A5C5ED4"/>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nsid w:val="5C810E36"/>
    <w:multiLevelType w:val="multilevel"/>
    <w:tmpl w:val="A59E3D48"/>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E9F4AAB"/>
    <w:multiLevelType w:val="multilevel"/>
    <w:tmpl w:val="98A696D2"/>
    <w:lvl w:ilvl="0">
      <w:start w:val="2"/>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nsid w:val="5FA207B3"/>
    <w:multiLevelType w:val="multilevel"/>
    <w:tmpl w:val="1D26BC0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nsid w:val="5FCA12C7"/>
    <w:multiLevelType w:val="multilevel"/>
    <w:tmpl w:val="296A5244"/>
    <w:lvl w:ilvl="0">
      <w:start w:val="1"/>
      <w:numFmt w:val="upp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674640C2"/>
    <w:multiLevelType w:val="multilevel"/>
    <w:tmpl w:val="09DA4C64"/>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nsid w:val="690357BA"/>
    <w:multiLevelType w:val="multilevel"/>
    <w:tmpl w:val="93967510"/>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nsid w:val="7139678D"/>
    <w:multiLevelType w:val="multilevel"/>
    <w:tmpl w:val="BF62A872"/>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nsid w:val="743F6D7B"/>
    <w:multiLevelType w:val="multilevel"/>
    <w:tmpl w:val="9774D9E0"/>
    <w:lvl w:ilvl="0">
      <w:start w:val="1"/>
      <w:numFmt w:val="bullet"/>
      <w:lvlText w:val=""/>
      <w:lvlJc w:val="left"/>
      <w:pPr>
        <w:ind w:left="720" w:hanging="360"/>
      </w:pPr>
      <w:rPr>
        <w:rFonts w:ascii="Symbol" w:hAnsi="Symbol" w:hint="default"/>
        <w:sz w:val="1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nsid w:val="77280B0B"/>
    <w:multiLevelType w:val="multilevel"/>
    <w:tmpl w:val="88D01D4E"/>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nsid w:val="777E7A05"/>
    <w:multiLevelType w:val="multilevel"/>
    <w:tmpl w:val="B418A952"/>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nsid w:val="78DB3885"/>
    <w:multiLevelType w:val="multilevel"/>
    <w:tmpl w:val="F32200B2"/>
    <w:lvl w:ilvl="0">
      <w:start w:val="1"/>
      <w:numFmt w:val="lowerRoman"/>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nsid w:val="790E57C1"/>
    <w:multiLevelType w:val="multilevel"/>
    <w:tmpl w:val="C18A75B6"/>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nsid w:val="796A310D"/>
    <w:multiLevelType w:val="multilevel"/>
    <w:tmpl w:val="EB76BB10"/>
    <w:lvl w:ilvl="0">
      <w:numFmt w:val="decimal"/>
      <w:lvlText w:val=""/>
      <w:lvlJc w:val="left"/>
    </w:lvl>
    <w:lvl w:ilvl="1">
      <w:start w:val="1"/>
      <w:numFmt w:val="decimal"/>
      <w:lvlText w:val="%2."/>
      <w:lvlJc w:val="left"/>
      <w:pPr>
        <w:ind w:left="108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7B071EF7"/>
    <w:multiLevelType w:val="multilevel"/>
    <w:tmpl w:val="49E65E6A"/>
    <w:lvl w:ilvl="0">
      <w:start w:val="1"/>
      <w:numFmt w:val="lowerLetter"/>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nsid w:val="7C32703B"/>
    <w:multiLevelType w:val="multilevel"/>
    <w:tmpl w:val="CCE86640"/>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7CA172B2"/>
    <w:multiLevelType w:val="multilevel"/>
    <w:tmpl w:val="CD0490CA"/>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7CF92E47"/>
    <w:multiLevelType w:val="multilevel"/>
    <w:tmpl w:val="1EFACB3A"/>
    <w:lvl w:ilvl="0">
      <w:numFmt w:val="decimal"/>
      <w:lvlText w:val=""/>
      <w:lvlJc w:val="left"/>
    </w:lvl>
    <w:lvl w:ilvl="1">
      <w:start w:val="1"/>
      <w:numFmt w:val="bullet"/>
      <w:lvlText w:val=""/>
      <w:lvlJc w:val="left"/>
      <w:pPr>
        <w:ind w:left="1080" w:hanging="360"/>
      </w:pPr>
      <w:rPr>
        <w:rFonts w:ascii="Symbol" w:hAnsi="Symbol" w:hint="default"/>
        <w:sz w:val="14"/>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nsid w:val="7D50338D"/>
    <w:multiLevelType w:val="multilevel"/>
    <w:tmpl w:val="ADA8A066"/>
    <w:lvl w:ilvl="0">
      <w:numFmt w:val="decimal"/>
      <w:lvlText w:val=""/>
      <w:lvlJc w:val="left"/>
    </w:lvl>
    <w:lvl w:ilvl="1">
      <w:numFmt w:val="decimal"/>
      <w:lvlText w:val=""/>
      <w:lvlJc w:val="left"/>
    </w:lvl>
    <w:lvl w:ilvl="2">
      <w:start w:val="1"/>
      <w:numFmt w:val="bullet"/>
      <w:lvlText w:val=""/>
      <w:lvlJc w:val="left"/>
      <w:pPr>
        <w:ind w:left="1440" w:hanging="360"/>
      </w:pPr>
      <w:rPr>
        <w:rFonts w:ascii="Symbol" w:hAnsi="Symbol" w:hint="default"/>
        <w:sz w:val="14"/>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3"/>
  </w:num>
  <w:num w:numId="2">
    <w:abstractNumId w:val="39"/>
  </w:num>
  <w:num w:numId="3">
    <w:abstractNumId w:val="11"/>
  </w:num>
  <w:num w:numId="4">
    <w:abstractNumId w:val="30"/>
  </w:num>
  <w:num w:numId="5">
    <w:abstractNumId w:val="72"/>
  </w:num>
  <w:num w:numId="6">
    <w:abstractNumId w:val="3"/>
  </w:num>
  <w:num w:numId="7">
    <w:abstractNumId w:val="50"/>
  </w:num>
  <w:num w:numId="8">
    <w:abstractNumId w:val="13"/>
  </w:num>
  <w:num w:numId="9">
    <w:abstractNumId w:val="44"/>
  </w:num>
  <w:num w:numId="10">
    <w:abstractNumId w:val="48"/>
  </w:num>
  <w:num w:numId="11">
    <w:abstractNumId w:val="67"/>
  </w:num>
  <w:num w:numId="12">
    <w:abstractNumId w:val="10"/>
  </w:num>
  <w:num w:numId="13">
    <w:abstractNumId w:val="17"/>
  </w:num>
  <w:num w:numId="14">
    <w:abstractNumId w:val="53"/>
  </w:num>
  <w:num w:numId="15">
    <w:abstractNumId w:val="42"/>
  </w:num>
  <w:num w:numId="16">
    <w:abstractNumId w:val="61"/>
  </w:num>
  <w:num w:numId="17">
    <w:abstractNumId w:val="23"/>
  </w:num>
  <w:num w:numId="18">
    <w:abstractNumId w:val="47"/>
  </w:num>
  <w:num w:numId="19">
    <w:abstractNumId w:val="31"/>
  </w:num>
  <w:num w:numId="20">
    <w:abstractNumId w:val="21"/>
  </w:num>
  <w:num w:numId="21">
    <w:abstractNumId w:val="38"/>
  </w:num>
  <w:num w:numId="22">
    <w:abstractNumId w:val="51"/>
  </w:num>
  <w:num w:numId="23">
    <w:abstractNumId w:val="36"/>
  </w:num>
  <w:num w:numId="24">
    <w:abstractNumId w:val="58"/>
  </w:num>
  <w:num w:numId="25">
    <w:abstractNumId w:val="15"/>
  </w:num>
  <w:num w:numId="26">
    <w:abstractNumId w:val="55"/>
  </w:num>
  <w:num w:numId="27">
    <w:abstractNumId w:val="28"/>
  </w:num>
  <w:num w:numId="28">
    <w:abstractNumId w:val="70"/>
  </w:num>
  <w:num w:numId="29">
    <w:abstractNumId w:val="1"/>
  </w:num>
  <w:num w:numId="30">
    <w:abstractNumId w:val="40"/>
  </w:num>
  <w:num w:numId="31">
    <w:abstractNumId w:val="62"/>
  </w:num>
  <w:num w:numId="32">
    <w:abstractNumId w:val="59"/>
  </w:num>
  <w:num w:numId="33">
    <w:abstractNumId w:val="16"/>
  </w:num>
  <w:num w:numId="34">
    <w:abstractNumId w:val="54"/>
  </w:num>
  <w:num w:numId="35">
    <w:abstractNumId w:val="19"/>
  </w:num>
  <w:num w:numId="36">
    <w:abstractNumId w:val="46"/>
  </w:num>
  <w:num w:numId="37">
    <w:abstractNumId w:val="9"/>
  </w:num>
  <w:num w:numId="38">
    <w:abstractNumId w:val="64"/>
  </w:num>
  <w:num w:numId="39">
    <w:abstractNumId w:val="41"/>
  </w:num>
  <w:num w:numId="40">
    <w:abstractNumId w:val="37"/>
  </w:num>
  <w:num w:numId="41">
    <w:abstractNumId w:val="52"/>
  </w:num>
  <w:num w:numId="42">
    <w:abstractNumId w:val="69"/>
  </w:num>
  <w:num w:numId="43">
    <w:abstractNumId w:val="32"/>
  </w:num>
  <w:num w:numId="44">
    <w:abstractNumId w:val="60"/>
  </w:num>
  <w:num w:numId="45">
    <w:abstractNumId w:val="2"/>
  </w:num>
  <w:num w:numId="46">
    <w:abstractNumId w:val="63"/>
  </w:num>
  <w:num w:numId="47">
    <w:abstractNumId w:val="71"/>
  </w:num>
  <w:num w:numId="48">
    <w:abstractNumId w:val="5"/>
  </w:num>
  <w:num w:numId="49">
    <w:abstractNumId w:val="56"/>
  </w:num>
  <w:num w:numId="50">
    <w:abstractNumId w:val="25"/>
  </w:num>
  <w:num w:numId="51">
    <w:abstractNumId w:val="18"/>
  </w:num>
  <w:num w:numId="52">
    <w:abstractNumId w:val="0"/>
  </w:num>
  <w:num w:numId="53">
    <w:abstractNumId w:val="45"/>
  </w:num>
  <w:num w:numId="54">
    <w:abstractNumId w:val="73"/>
  </w:num>
  <w:num w:numId="55">
    <w:abstractNumId w:val="4"/>
  </w:num>
  <w:num w:numId="56">
    <w:abstractNumId w:val="14"/>
  </w:num>
  <w:num w:numId="57">
    <w:abstractNumId w:val="29"/>
  </w:num>
  <w:num w:numId="58">
    <w:abstractNumId w:val="22"/>
  </w:num>
  <w:num w:numId="59">
    <w:abstractNumId w:val="24"/>
  </w:num>
  <w:num w:numId="60">
    <w:abstractNumId w:val="12"/>
  </w:num>
  <w:num w:numId="61">
    <w:abstractNumId w:val="33"/>
  </w:num>
  <w:num w:numId="62">
    <w:abstractNumId w:val="68"/>
  </w:num>
  <w:num w:numId="63">
    <w:abstractNumId w:val="66"/>
  </w:num>
  <w:num w:numId="64">
    <w:abstractNumId w:val="65"/>
  </w:num>
  <w:num w:numId="65">
    <w:abstractNumId w:val="6"/>
  </w:num>
  <w:num w:numId="66">
    <w:abstractNumId w:val="35"/>
  </w:num>
  <w:num w:numId="67">
    <w:abstractNumId w:val="49"/>
  </w:num>
  <w:num w:numId="68">
    <w:abstractNumId w:val="7"/>
  </w:num>
  <w:num w:numId="69">
    <w:abstractNumId w:val="57"/>
  </w:num>
  <w:num w:numId="70">
    <w:abstractNumId w:val="26"/>
  </w:num>
  <w:num w:numId="71">
    <w:abstractNumId w:val="20"/>
  </w:num>
  <w:num w:numId="72">
    <w:abstractNumId w:val="27"/>
  </w:num>
  <w:num w:numId="73">
    <w:abstractNumId w:val="34"/>
  </w:num>
  <w:num w:numId="74">
    <w:abstractNumId w:val="8"/>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stylePaneFormatFilter w:val="9021"/>
  <w:stylePaneSortMethod w:val="0000"/>
  <w:doNotTrackFormatting/>
  <w:documentProtection w:edit="readOnly" w:formatting="1" w:enforcement="1"/>
  <w:defaultTabStop w:val="720"/>
  <w:characterSpacingControl w:val="doNotCompress"/>
  <w:hdrShapeDefaults>
    <o:shapedefaults v:ext="edit" spidmax="9218"/>
  </w:hdrShapeDefaults>
  <w:footnotePr>
    <w:footnote w:id="0"/>
    <w:footnote w:id="1"/>
    <w:footnote w:id="2"/>
  </w:footnotePr>
  <w:endnotePr>
    <w:endnote w:id="0"/>
    <w:endnote w:id="1"/>
    <w:endnote w:id="2"/>
  </w:endnotePr>
  <w:compat/>
  <w:rsids>
    <w:rsidRoot w:val="00E93D30"/>
    <w:rsid w:val="00000E77"/>
    <w:rsid w:val="00001D50"/>
    <w:rsid w:val="00002431"/>
    <w:rsid w:val="0000299C"/>
    <w:rsid w:val="0000392D"/>
    <w:rsid w:val="00006790"/>
    <w:rsid w:val="000073A8"/>
    <w:rsid w:val="00007C9E"/>
    <w:rsid w:val="0001181C"/>
    <w:rsid w:val="000124DA"/>
    <w:rsid w:val="000135C4"/>
    <w:rsid w:val="000143CD"/>
    <w:rsid w:val="00016550"/>
    <w:rsid w:val="00025058"/>
    <w:rsid w:val="00027D8E"/>
    <w:rsid w:val="00027F48"/>
    <w:rsid w:val="00030141"/>
    <w:rsid w:val="00034A39"/>
    <w:rsid w:val="000378FD"/>
    <w:rsid w:val="000412E1"/>
    <w:rsid w:val="00047B58"/>
    <w:rsid w:val="00047FE8"/>
    <w:rsid w:val="000503DE"/>
    <w:rsid w:val="00050C83"/>
    <w:rsid w:val="0005178C"/>
    <w:rsid w:val="00053AE1"/>
    <w:rsid w:val="000551C8"/>
    <w:rsid w:val="000562A3"/>
    <w:rsid w:val="00057364"/>
    <w:rsid w:val="00057AFD"/>
    <w:rsid w:val="00063C1C"/>
    <w:rsid w:val="000738BA"/>
    <w:rsid w:val="00074671"/>
    <w:rsid w:val="0007558E"/>
    <w:rsid w:val="000756CB"/>
    <w:rsid w:val="000757BB"/>
    <w:rsid w:val="00075BE6"/>
    <w:rsid w:val="000779E6"/>
    <w:rsid w:val="000839D0"/>
    <w:rsid w:val="00084F04"/>
    <w:rsid w:val="00085B72"/>
    <w:rsid w:val="00086038"/>
    <w:rsid w:val="000864B9"/>
    <w:rsid w:val="00093C41"/>
    <w:rsid w:val="00093DBC"/>
    <w:rsid w:val="00094C51"/>
    <w:rsid w:val="00094D64"/>
    <w:rsid w:val="00095FD5"/>
    <w:rsid w:val="000972CC"/>
    <w:rsid w:val="000A37CE"/>
    <w:rsid w:val="000A5043"/>
    <w:rsid w:val="000A6D18"/>
    <w:rsid w:val="000A7AC5"/>
    <w:rsid w:val="000B13E0"/>
    <w:rsid w:val="000B1A02"/>
    <w:rsid w:val="000B2C16"/>
    <w:rsid w:val="000B304F"/>
    <w:rsid w:val="000B5273"/>
    <w:rsid w:val="000B6567"/>
    <w:rsid w:val="000C5754"/>
    <w:rsid w:val="000C75D7"/>
    <w:rsid w:val="000D1D3E"/>
    <w:rsid w:val="000D21C9"/>
    <w:rsid w:val="000D27A2"/>
    <w:rsid w:val="000D3C19"/>
    <w:rsid w:val="000D6B75"/>
    <w:rsid w:val="000E015F"/>
    <w:rsid w:val="000E1AED"/>
    <w:rsid w:val="000E249E"/>
    <w:rsid w:val="000E4F88"/>
    <w:rsid w:val="000E5C28"/>
    <w:rsid w:val="000E6991"/>
    <w:rsid w:val="000E69C4"/>
    <w:rsid w:val="000E7AD0"/>
    <w:rsid w:val="000F0E3C"/>
    <w:rsid w:val="000F6353"/>
    <w:rsid w:val="000F7751"/>
    <w:rsid w:val="00102485"/>
    <w:rsid w:val="0010427C"/>
    <w:rsid w:val="00105CE3"/>
    <w:rsid w:val="00113E08"/>
    <w:rsid w:val="00117141"/>
    <w:rsid w:val="00120392"/>
    <w:rsid w:val="0012093E"/>
    <w:rsid w:val="00121BA3"/>
    <w:rsid w:val="00122C13"/>
    <w:rsid w:val="00125A1D"/>
    <w:rsid w:val="001261DC"/>
    <w:rsid w:val="0013512D"/>
    <w:rsid w:val="00135EB5"/>
    <w:rsid w:val="001427A0"/>
    <w:rsid w:val="00142BF0"/>
    <w:rsid w:val="001451B5"/>
    <w:rsid w:val="00145843"/>
    <w:rsid w:val="0014625F"/>
    <w:rsid w:val="00146B5B"/>
    <w:rsid w:val="00146E91"/>
    <w:rsid w:val="00150A14"/>
    <w:rsid w:val="0015137D"/>
    <w:rsid w:val="001555BA"/>
    <w:rsid w:val="00162F40"/>
    <w:rsid w:val="00164773"/>
    <w:rsid w:val="00167987"/>
    <w:rsid w:val="001712D9"/>
    <w:rsid w:val="00171A1D"/>
    <w:rsid w:val="00173766"/>
    <w:rsid w:val="001805B6"/>
    <w:rsid w:val="00180B14"/>
    <w:rsid w:val="00181D9A"/>
    <w:rsid w:val="001824C6"/>
    <w:rsid w:val="001833CD"/>
    <w:rsid w:val="00184596"/>
    <w:rsid w:val="00185554"/>
    <w:rsid w:val="00186C60"/>
    <w:rsid w:val="001926C3"/>
    <w:rsid w:val="00195F8F"/>
    <w:rsid w:val="001A16FE"/>
    <w:rsid w:val="001A4C47"/>
    <w:rsid w:val="001A5432"/>
    <w:rsid w:val="001B0162"/>
    <w:rsid w:val="001B3049"/>
    <w:rsid w:val="001B5F89"/>
    <w:rsid w:val="001B63A2"/>
    <w:rsid w:val="001B63D1"/>
    <w:rsid w:val="001B64E2"/>
    <w:rsid w:val="001B69F7"/>
    <w:rsid w:val="001C0823"/>
    <w:rsid w:val="001C1352"/>
    <w:rsid w:val="001C1CDB"/>
    <w:rsid w:val="001C2590"/>
    <w:rsid w:val="001C2893"/>
    <w:rsid w:val="001C4561"/>
    <w:rsid w:val="001C456C"/>
    <w:rsid w:val="001C574D"/>
    <w:rsid w:val="001C5A8B"/>
    <w:rsid w:val="001C5E61"/>
    <w:rsid w:val="001C7792"/>
    <w:rsid w:val="001D0735"/>
    <w:rsid w:val="001D0A59"/>
    <w:rsid w:val="001D0AFA"/>
    <w:rsid w:val="001D21B5"/>
    <w:rsid w:val="001D22B1"/>
    <w:rsid w:val="001D2367"/>
    <w:rsid w:val="001D2C3A"/>
    <w:rsid w:val="001D2D90"/>
    <w:rsid w:val="001D560E"/>
    <w:rsid w:val="001D5A3A"/>
    <w:rsid w:val="001D6198"/>
    <w:rsid w:val="001E0B83"/>
    <w:rsid w:val="001E5943"/>
    <w:rsid w:val="001E6168"/>
    <w:rsid w:val="001E62A1"/>
    <w:rsid w:val="001E71E0"/>
    <w:rsid w:val="001F12C2"/>
    <w:rsid w:val="001F1783"/>
    <w:rsid w:val="001F310E"/>
    <w:rsid w:val="001F349F"/>
    <w:rsid w:val="001F54E1"/>
    <w:rsid w:val="001F60AC"/>
    <w:rsid w:val="001F6A8F"/>
    <w:rsid w:val="002014E5"/>
    <w:rsid w:val="00203EBE"/>
    <w:rsid w:val="00204D3D"/>
    <w:rsid w:val="0020626F"/>
    <w:rsid w:val="00206BD2"/>
    <w:rsid w:val="0020720E"/>
    <w:rsid w:val="0021080B"/>
    <w:rsid w:val="00211200"/>
    <w:rsid w:val="0021122B"/>
    <w:rsid w:val="00211544"/>
    <w:rsid w:val="002122DC"/>
    <w:rsid w:val="0021360B"/>
    <w:rsid w:val="00214695"/>
    <w:rsid w:val="00214E0B"/>
    <w:rsid w:val="00216179"/>
    <w:rsid w:val="0022341B"/>
    <w:rsid w:val="002243AF"/>
    <w:rsid w:val="002244D0"/>
    <w:rsid w:val="002334EE"/>
    <w:rsid w:val="002369DD"/>
    <w:rsid w:val="00236F9E"/>
    <w:rsid w:val="00237C8C"/>
    <w:rsid w:val="002450C1"/>
    <w:rsid w:val="0024603C"/>
    <w:rsid w:val="00255568"/>
    <w:rsid w:val="00256614"/>
    <w:rsid w:val="00256DA0"/>
    <w:rsid w:val="002571F8"/>
    <w:rsid w:val="00257339"/>
    <w:rsid w:val="00261B25"/>
    <w:rsid w:val="00261D2D"/>
    <w:rsid w:val="002624E4"/>
    <w:rsid w:val="00263DB1"/>
    <w:rsid w:val="00263F47"/>
    <w:rsid w:val="002640D6"/>
    <w:rsid w:val="002662F9"/>
    <w:rsid w:val="00272CD1"/>
    <w:rsid w:val="002760D0"/>
    <w:rsid w:val="00276D5F"/>
    <w:rsid w:val="00283720"/>
    <w:rsid w:val="002844DC"/>
    <w:rsid w:val="00284BB7"/>
    <w:rsid w:val="00284FC8"/>
    <w:rsid w:val="00285C2E"/>
    <w:rsid w:val="00285E90"/>
    <w:rsid w:val="002876CB"/>
    <w:rsid w:val="002A1032"/>
    <w:rsid w:val="002A13D4"/>
    <w:rsid w:val="002A177B"/>
    <w:rsid w:val="002A557F"/>
    <w:rsid w:val="002A7D59"/>
    <w:rsid w:val="002B0F6B"/>
    <w:rsid w:val="002B1453"/>
    <w:rsid w:val="002B37E0"/>
    <w:rsid w:val="002B480C"/>
    <w:rsid w:val="002B5D15"/>
    <w:rsid w:val="002B5EF3"/>
    <w:rsid w:val="002B74D3"/>
    <w:rsid w:val="002C0C65"/>
    <w:rsid w:val="002C29A8"/>
    <w:rsid w:val="002C4A0C"/>
    <w:rsid w:val="002C599E"/>
    <w:rsid w:val="002C5D48"/>
    <w:rsid w:val="002C6CD9"/>
    <w:rsid w:val="002C74CE"/>
    <w:rsid w:val="002D1E1D"/>
    <w:rsid w:val="002D1FC0"/>
    <w:rsid w:val="002D349F"/>
    <w:rsid w:val="002D4CD4"/>
    <w:rsid w:val="002D5773"/>
    <w:rsid w:val="002E330A"/>
    <w:rsid w:val="002E3320"/>
    <w:rsid w:val="002E5652"/>
    <w:rsid w:val="002E6C42"/>
    <w:rsid w:val="002F096C"/>
    <w:rsid w:val="002F0F74"/>
    <w:rsid w:val="002F7552"/>
    <w:rsid w:val="002F795C"/>
    <w:rsid w:val="00301D35"/>
    <w:rsid w:val="00303CD3"/>
    <w:rsid w:val="00305613"/>
    <w:rsid w:val="00305C42"/>
    <w:rsid w:val="00305FC0"/>
    <w:rsid w:val="0031183C"/>
    <w:rsid w:val="003131AE"/>
    <w:rsid w:val="00313282"/>
    <w:rsid w:val="003138F0"/>
    <w:rsid w:val="003145C3"/>
    <w:rsid w:val="00314D72"/>
    <w:rsid w:val="0031528E"/>
    <w:rsid w:val="00316A71"/>
    <w:rsid w:val="00317774"/>
    <w:rsid w:val="003213E0"/>
    <w:rsid w:val="0032446B"/>
    <w:rsid w:val="00327D97"/>
    <w:rsid w:val="00330D67"/>
    <w:rsid w:val="00331D75"/>
    <w:rsid w:val="003322E1"/>
    <w:rsid w:val="00334ACB"/>
    <w:rsid w:val="00340473"/>
    <w:rsid w:val="00340969"/>
    <w:rsid w:val="003502BE"/>
    <w:rsid w:val="00350979"/>
    <w:rsid w:val="00351249"/>
    <w:rsid w:val="00351B4C"/>
    <w:rsid w:val="00352500"/>
    <w:rsid w:val="003528B0"/>
    <w:rsid w:val="00354409"/>
    <w:rsid w:val="00356845"/>
    <w:rsid w:val="003612F5"/>
    <w:rsid w:val="003613B6"/>
    <w:rsid w:val="00364260"/>
    <w:rsid w:val="0036490C"/>
    <w:rsid w:val="0036497B"/>
    <w:rsid w:val="0036533C"/>
    <w:rsid w:val="003656F4"/>
    <w:rsid w:val="00366459"/>
    <w:rsid w:val="003667B6"/>
    <w:rsid w:val="00367598"/>
    <w:rsid w:val="003748ED"/>
    <w:rsid w:val="00375BEA"/>
    <w:rsid w:val="00382F47"/>
    <w:rsid w:val="00383A33"/>
    <w:rsid w:val="00383D5F"/>
    <w:rsid w:val="003848FD"/>
    <w:rsid w:val="00384EAA"/>
    <w:rsid w:val="00391025"/>
    <w:rsid w:val="0039140A"/>
    <w:rsid w:val="00391629"/>
    <w:rsid w:val="00396D3A"/>
    <w:rsid w:val="003A215A"/>
    <w:rsid w:val="003A23DF"/>
    <w:rsid w:val="003A4439"/>
    <w:rsid w:val="003B120F"/>
    <w:rsid w:val="003B1260"/>
    <w:rsid w:val="003B16D8"/>
    <w:rsid w:val="003B401E"/>
    <w:rsid w:val="003B63DC"/>
    <w:rsid w:val="003B6DF5"/>
    <w:rsid w:val="003C234D"/>
    <w:rsid w:val="003C5131"/>
    <w:rsid w:val="003C767E"/>
    <w:rsid w:val="003C7D08"/>
    <w:rsid w:val="003C7D0C"/>
    <w:rsid w:val="003D0466"/>
    <w:rsid w:val="003D3E7F"/>
    <w:rsid w:val="003D4105"/>
    <w:rsid w:val="003D65F0"/>
    <w:rsid w:val="003D6673"/>
    <w:rsid w:val="003D74F6"/>
    <w:rsid w:val="003D7765"/>
    <w:rsid w:val="003D7B1A"/>
    <w:rsid w:val="003E44D2"/>
    <w:rsid w:val="003E5009"/>
    <w:rsid w:val="003E5CC0"/>
    <w:rsid w:val="003F0598"/>
    <w:rsid w:val="003F0B86"/>
    <w:rsid w:val="003F2E68"/>
    <w:rsid w:val="003F4046"/>
    <w:rsid w:val="003F6DD1"/>
    <w:rsid w:val="00400831"/>
    <w:rsid w:val="004018BB"/>
    <w:rsid w:val="00401989"/>
    <w:rsid w:val="00402234"/>
    <w:rsid w:val="004032C2"/>
    <w:rsid w:val="00403A7F"/>
    <w:rsid w:val="00403ADB"/>
    <w:rsid w:val="00404442"/>
    <w:rsid w:val="00406B37"/>
    <w:rsid w:val="004070D6"/>
    <w:rsid w:val="00411278"/>
    <w:rsid w:val="00412F86"/>
    <w:rsid w:val="0041321D"/>
    <w:rsid w:val="00415A02"/>
    <w:rsid w:val="00425853"/>
    <w:rsid w:val="00426B66"/>
    <w:rsid w:val="00426FDB"/>
    <w:rsid w:val="00431573"/>
    <w:rsid w:val="00431989"/>
    <w:rsid w:val="0043238F"/>
    <w:rsid w:val="00432B4A"/>
    <w:rsid w:val="00434AEA"/>
    <w:rsid w:val="00434C40"/>
    <w:rsid w:val="00437E4A"/>
    <w:rsid w:val="00441826"/>
    <w:rsid w:val="00445208"/>
    <w:rsid w:val="00451721"/>
    <w:rsid w:val="00451B2E"/>
    <w:rsid w:val="00454BC9"/>
    <w:rsid w:val="00454CA1"/>
    <w:rsid w:val="004601D4"/>
    <w:rsid w:val="0046105B"/>
    <w:rsid w:val="00462417"/>
    <w:rsid w:val="00463F2C"/>
    <w:rsid w:val="0046511D"/>
    <w:rsid w:val="00467658"/>
    <w:rsid w:val="00471BF8"/>
    <w:rsid w:val="00473EF4"/>
    <w:rsid w:val="004767AF"/>
    <w:rsid w:val="00476972"/>
    <w:rsid w:val="004777B4"/>
    <w:rsid w:val="0048112E"/>
    <w:rsid w:val="00482C2B"/>
    <w:rsid w:val="00484CF4"/>
    <w:rsid w:val="00485253"/>
    <w:rsid w:val="004868FC"/>
    <w:rsid w:val="00486E3F"/>
    <w:rsid w:val="00490BEA"/>
    <w:rsid w:val="00490FA9"/>
    <w:rsid w:val="00491030"/>
    <w:rsid w:val="00491CC4"/>
    <w:rsid w:val="004965BC"/>
    <w:rsid w:val="004A0230"/>
    <w:rsid w:val="004A3B6F"/>
    <w:rsid w:val="004A65A9"/>
    <w:rsid w:val="004A6E6A"/>
    <w:rsid w:val="004A79FE"/>
    <w:rsid w:val="004A7C8F"/>
    <w:rsid w:val="004B00F0"/>
    <w:rsid w:val="004B2DE9"/>
    <w:rsid w:val="004C52E0"/>
    <w:rsid w:val="004C554C"/>
    <w:rsid w:val="004D0C73"/>
    <w:rsid w:val="004D45C9"/>
    <w:rsid w:val="004E5077"/>
    <w:rsid w:val="004E5C35"/>
    <w:rsid w:val="004E7559"/>
    <w:rsid w:val="004F0483"/>
    <w:rsid w:val="004F0724"/>
    <w:rsid w:val="004F62B3"/>
    <w:rsid w:val="0050264C"/>
    <w:rsid w:val="00503CCB"/>
    <w:rsid w:val="0050430D"/>
    <w:rsid w:val="00505BC9"/>
    <w:rsid w:val="00510879"/>
    <w:rsid w:val="005108A6"/>
    <w:rsid w:val="005113A2"/>
    <w:rsid w:val="00511B2F"/>
    <w:rsid w:val="0051284E"/>
    <w:rsid w:val="005139D4"/>
    <w:rsid w:val="00513E25"/>
    <w:rsid w:val="00514958"/>
    <w:rsid w:val="00517966"/>
    <w:rsid w:val="00517E76"/>
    <w:rsid w:val="00527BA8"/>
    <w:rsid w:val="005311DA"/>
    <w:rsid w:val="00531865"/>
    <w:rsid w:val="00533483"/>
    <w:rsid w:val="00534CC4"/>
    <w:rsid w:val="005350D6"/>
    <w:rsid w:val="00541641"/>
    <w:rsid w:val="00541F4D"/>
    <w:rsid w:val="005427AD"/>
    <w:rsid w:val="00545BEE"/>
    <w:rsid w:val="00546F23"/>
    <w:rsid w:val="0055035A"/>
    <w:rsid w:val="00550472"/>
    <w:rsid w:val="00551532"/>
    <w:rsid w:val="00552E90"/>
    <w:rsid w:val="00553850"/>
    <w:rsid w:val="00554DCF"/>
    <w:rsid w:val="00555231"/>
    <w:rsid w:val="005622C1"/>
    <w:rsid w:val="005627F5"/>
    <w:rsid w:val="00562C45"/>
    <w:rsid w:val="00562F36"/>
    <w:rsid w:val="005640B4"/>
    <w:rsid w:val="00570832"/>
    <w:rsid w:val="00570DA6"/>
    <w:rsid w:val="00571206"/>
    <w:rsid w:val="00573699"/>
    <w:rsid w:val="00580F2E"/>
    <w:rsid w:val="00583A06"/>
    <w:rsid w:val="00584C5E"/>
    <w:rsid w:val="00587AA3"/>
    <w:rsid w:val="005903D6"/>
    <w:rsid w:val="00593866"/>
    <w:rsid w:val="005A13F3"/>
    <w:rsid w:val="005A5497"/>
    <w:rsid w:val="005A6BEF"/>
    <w:rsid w:val="005B2DEA"/>
    <w:rsid w:val="005B2E8E"/>
    <w:rsid w:val="005B448D"/>
    <w:rsid w:val="005B5624"/>
    <w:rsid w:val="005C092C"/>
    <w:rsid w:val="005C45AF"/>
    <w:rsid w:val="005C4C38"/>
    <w:rsid w:val="005C4D64"/>
    <w:rsid w:val="005C4F01"/>
    <w:rsid w:val="005C6291"/>
    <w:rsid w:val="005C649D"/>
    <w:rsid w:val="005D0AE3"/>
    <w:rsid w:val="005D15A7"/>
    <w:rsid w:val="005D2884"/>
    <w:rsid w:val="005D397D"/>
    <w:rsid w:val="005D3BDE"/>
    <w:rsid w:val="005D4CD0"/>
    <w:rsid w:val="005D628A"/>
    <w:rsid w:val="005E0A9A"/>
    <w:rsid w:val="005E6E6E"/>
    <w:rsid w:val="005E7BEE"/>
    <w:rsid w:val="005E7CEA"/>
    <w:rsid w:val="005F0E49"/>
    <w:rsid w:val="005F11E4"/>
    <w:rsid w:val="005F2511"/>
    <w:rsid w:val="005F5169"/>
    <w:rsid w:val="005F6DA6"/>
    <w:rsid w:val="00600ABD"/>
    <w:rsid w:val="006018EC"/>
    <w:rsid w:val="0060484A"/>
    <w:rsid w:val="0060609F"/>
    <w:rsid w:val="0061395A"/>
    <w:rsid w:val="00614884"/>
    <w:rsid w:val="006171D7"/>
    <w:rsid w:val="006172C8"/>
    <w:rsid w:val="00617808"/>
    <w:rsid w:val="006208BD"/>
    <w:rsid w:val="00623BD4"/>
    <w:rsid w:val="00626591"/>
    <w:rsid w:val="00627898"/>
    <w:rsid w:val="00627DD1"/>
    <w:rsid w:val="00631474"/>
    <w:rsid w:val="00633088"/>
    <w:rsid w:val="00634635"/>
    <w:rsid w:val="006406F7"/>
    <w:rsid w:val="00643227"/>
    <w:rsid w:val="00643654"/>
    <w:rsid w:val="00644B15"/>
    <w:rsid w:val="00646BAB"/>
    <w:rsid w:val="00651D71"/>
    <w:rsid w:val="00651E02"/>
    <w:rsid w:val="006552D9"/>
    <w:rsid w:val="00657A09"/>
    <w:rsid w:val="0066605C"/>
    <w:rsid w:val="00666304"/>
    <w:rsid w:val="0067099A"/>
    <w:rsid w:val="0067532D"/>
    <w:rsid w:val="00675756"/>
    <w:rsid w:val="006757F0"/>
    <w:rsid w:val="00677F43"/>
    <w:rsid w:val="00677F52"/>
    <w:rsid w:val="00682584"/>
    <w:rsid w:val="0069012B"/>
    <w:rsid w:val="00691BD1"/>
    <w:rsid w:val="006920E2"/>
    <w:rsid w:val="00692DD1"/>
    <w:rsid w:val="006979FA"/>
    <w:rsid w:val="006A01DA"/>
    <w:rsid w:val="006A0354"/>
    <w:rsid w:val="006A3AE7"/>
    <w:rsid w:val="006A5E31"/>
    <w:rsid w:val="006A5F31"/>
    <w:rsid w:val="006A622C"/>
    <w:rsid w:val="006B0760"/>
    <w:rsid w:val="006B1FF3"/>
    <w:rsid w:val="006B27C6"/>
    <w:rsid w:val="006B2C11"/>
    <w:rsid w:val="006B33CF"/>
    <w:rsid w:val="006B67BD"/>
    <w:rsid w:val="006B68B7"/>
    <w:rsid w:val="006B6A5E"/>
    <w:rsid w:val="006B7D98"/>
    <w:rsid w:val="006C0D4B"/>
    <w:rsid w:val="006C370D"/>
    <w:rsid w:val="006C3EBD"/>
    <w:rsid w:val="006C45DD"/>
    <w:rsid w:val="006C4A6A"/>
    <w:rsid w:val="006C4FAA"/>
    <w:rsid w:val="006D538D"/>
    <w:rsid w:val="006E0A15"/>
    <w:rsid w:val="006E3BD8"/>
    <w:rsid w:val="006E583E"/>
    <w:rsid w:val="006F0993"/>
    <w:rsid w:val="006F0B8F"/>
    <w:rsid w:val="006F1BA1"/>
    <w:rsid w:val="006F534A"/>
    <w:rsid w:val="0070162F"/>
    <w:rsid w:val="00702094"/>
    <w:rsid w:val="007021E9"/>
    <w:rsid w:val="00705B6D"/>
    <w:rsid w:val="00707B6A"/>
    <w:rsid w:val="00710936"/>
    <w:rsid w:val="00712AA5"/>
    <w:rsid w:val="0071467F"/>
    <w:rsid w:val="007148C1"/>
    <w:rsid w:val="00714EDD"/>
    <w:rsid w:val="00716C92"/>
    <w:rsid w:val="007222E7"/>
    <w:rsid w:val="00726665"/>
    <w:rsid w:val="00726A1E"/>
    <w:rsid w:val="0072720B"/>
    <w:rsid w:val="00732F38"/>
    <w:rsid w:val="00734A1E"/>
    <w:rsid w:val="007409B0"/>
    <w:rsid w:val="00743C1C"/>
    <w:rsid w:val="00746081"/>
    <w:rsid w:val="007475A6"/>
    <w:rsid w:val="00747C00"/>
    <w:rsid w:val="007503F6"/>
    <w:rsid w:val="00751AD8"/>
    <w:rsid w:val="00752ACD"/>
    <w:rsid w:val="00752FAE"/>
    <w:rsid w:val="007534E1"/>
    <w:rsid w:val="007541D1"/>
    <w:rsid w:val="007545AF"/>
    <w:rsid w:val="00757941"/>
    <w:rsid w:val="00760FAF"/>
    <w:rsid w:val="0076258F"/>
    <w:rsid w:val="0076368E"/>
    <w:rsid w:val="00764DA0"/>
    <w:rsid w:val="0076624F"/>
    <w:rsid w:val="00772053"/>
    <w:rsid w:val="0077220E"/>
    <w:rsid w:val="007725C8"/>
    <w:rsid w:val="00773C10"/>
    <w:rsid w:val="0078046A"/>
    <w:rsid w:val="00781129"/>
    <w:rsid w:val="00782064"/>
    <w:rsid w:val="00784F38"/>
    <w:rsid w:val="00786319"/>
    <w:rsid w:val="00786499"/>
    <w:rsid w:val="00787B72"/>
    <w:rsid w:val="00787E69"/>
    <w:rsid w:val="007909FC"/>
    <w:rsid w:val="00791255"/>
    <w:rsid w:val="00794D01"/>
    <w:rsid w:val="007A0B9C"/>
    <w:rsid w:val="007A0C04"/>
    <w:rsid w:val="007A2F72"/>
    <w:rsid w:val="007A378E"/>
    <w:rsid w:val="007A38B3"/>
    <w:rsid w:val="007A3B03"/>
    <w:rsid w:val="007A3BD1"/>
    <w:rsid w:val="007A54B7"/>
    <w:rsid w:val="007A601C"/>
    <w:rsid w:val="007A7804"/>
    <w:rsid w:val="007A784C"/>
    <w:rsid w:val="007B0CE4"/>
    <w:rsid w:val="007B69FD"/>
    <w:rsid w:val="007B77E4"/>
    <w:rsid w:val="007C0A6E"/>
    <w:rsid w:val="007C1F3D"/>
    <w:rsid w:val="007C3A22"/>
    <w:rsid w:val="007C4D13"/>
    <w:rsid w:val="007C7D4D"/>
    <w:rsid w:val="007D0C46"/>
    <w:rsid w:val="007D1A0E"/>
    <w:rsid w:val="007D272B"/>
    <w:rsid w:val="007D4890"/>
    <w:rsid w:val="007D4C18"/>
    <w:rsid w:val="007D5CAC"/>
    <w:rsid w:val="007D7CD1"/>
    <w:rsid w:val="007E0DD3"/>
    <w:rsid w:val="007E5306"/>
    <w:rsid w:val="007F042D"/>
    <w:rsid w:val="007F4907"/>
    <w:rsid w:val="007F663D"/>
    <w:rsid w:val="007F6B5B"/>
    <w:rsid w:val="00802082"/>
    <w:rsid w:val="00803E40"/>
    <w:rsid w:val="00806CA5"/>
    <w:rsid w:val="008115B6"/>
    <w:rsid w:val="008143D3"/>
    <w:rsid w:val="00816928"/>
    <w:rsid w:val="008169BB"/>
    <w:rsid w:val="008173D6"/>
    <w:rsid w:val="00821D72"/>
    <w:rsid w:val="00822828"/>
    <w:rsid w:val="00824226"/>
    <w:rsid w:val="00826292"/>
    <w:rsid w:val="008269AC"/>
    <w:rsid w:val="008269C6"/>
    <w:rsid w:val="00826F20"/>
    <w:rsid w:val="008377BE"/>
    <w:rsid w:val="00842011"/>
    <w:rsid w:val="00843427"/>
    <w:rsid w:val="008500E3"/>
    <w:rsid w:val="00850937"/>
    <w:rsid w:val="008562F0"/>
    <w:rsid w:val="00856D6D"/>
    <w:rsid w:val="008629F8"/>
    <w:rsid w:val="008640C8"/>
    <w:rsid w:val="00865283"/>
    <w:rsid w:val="008655C4"/>
    <w:rsid w:val="00865993"/>
    <w:rsid w:val="008679F6"/>
    <w:rsid w:val="00870E95"/>
    <w:rsid w:val="0087112F"/>
    <w:rsid w:val="00871FC5"/>
    <w:rsid w:val="00872BA7"/>
    <w:rsid w:val="00873ED7"/>
    <w:rsid w:val="008748FC"/>
    <w:rsid w:val="008761CD"/>
    <w:rsid w:val="00881663"/>
    <w:rsid w:val="0088234D"/>
    <w:rsid w:val="00884971"/>
    <w:rsid w:val="00886ED6"/>
    <w:rsid w:val="00887E33"/>
    <w:rsid w:val="00892D0D"/>
    <w:rsid w:val="00896A17"/>
    <w:rsid w:val="00897068"/>
    <w:rsid w:val="0089779D"/>
    <w:rsid w:val="008A2388"/>
    <w:rsid w:val="008A2CC7"/>
    <w:rsid w:val="008A31D6"/>
    <w:rsid w:val="008A503D"/>
    <w:rsid w:val="008B2342"/>
    <w:rsid w:val="008B4CF2"/>
    <w:rsid w:val="008B653D"/>
    <w:rsid w:val="008C040F"/>
    <w:rsid w:val="008C189B"/>
    <w:rsid w:val="008C60D8"/>
    <w:rsid w:val="008C7CBD"/>
    <w:rsid w:val="008D191C"/>
    <w:rsid w:val="008D4FC9"/>
    <w:rsid w:val="008D758A"/>
    <w:rsid w:val="008E10A0"/>
    <w:rsid w:val="008E2CA4"/>
    <w:rsid w:val="008E4F0E"/>
    <w:rsid w:val="008E631C"/>
    <w:rsid w:val="008F0296"/>
    <w:rsid w:val="008F2431"/>
    <w:rsid w:val="008F50BC"/>
    <w:rsid w:val="008F7982"/>
    <w:rsid w:val="00900211"/>
    <w:rsid w:val="009004D4"/>
    <w:rsid w:val="0090152C"/>
    <w:rsid w:val="00903F10"/>
    <w:rsid w:val="009056E8"/>
    <w:rsid w:val="00907C82"/>
    <w:rsid w:val="00915199"/>
    <w:rsid w:val="00915399"/>
    <w:rsid w:val="00916542"/>
    <w:rsid w:val="00916826"/>
    <w:rsid w:val="009214B8"/>
    <w:rsid w:val="00924D2F"/>
    <w:rsid w:val="009279E1"/>
    <w:rsid w:val="00933B05"/>
    <w:rsid w:val="0093624D"/>
    <w:rsid w:val="00943608"/>
    <w:rsid w:val="00943F10"/>
    <w:rsid w:val="00944F92"/>
    <w:rsid w:val="0095009A"/>
    <w:rsid w:val="00950825"/>
    <w:rsid w:val="00951BBF"/>
    <w:rsid w:val="00953943"/>
    <w:rsid w:val="00955838"/>
    <w:rsid w:val="00955B1B"/>
    <w:rsid w:val="00956ED0"/>
    <w:rsid w:val="009606FE"/>
    <w:rsid w:val="0096450B"/>
    <w:rsid w:val="00964903"/>
    <w:rsid w:val="0096729D"/>
    <w:rsid w:val="00967892"/>
    <w:rsid w:val="00967955"/>
    <w:rsid w:val="00967CAD"/>
    <w:rsid w:val="00971C49"/>
    <w:rsid w:val="009745B4"/>
    <w:rsid w:val="00980C0D"/>
    <w:rsid w:val="00980E84"/>
    <w:rsid w:val="009854D1"/>
    <w:rsid w:val="00986BEC"/>
    <w:rsid w:val="00986E4C"/>
    <w:rsid w:val="0099032B"/>
    <w:rsid w:val="00992DEC"/>
    <w:rsid w:val="00993EE0"/>
    <w:rsid w:val="00994F1D"/>
    <w:rsid w:val="00996C99"/>
    <w:rsid w:val="009A056C"/>
    <w:rsid w:val="009A2B09"/>
    <w:rsid w:val="009A414C"/>
    <w:rsid w:val="009A453C"/>
    <w:rsid w:val="009A6F68"/>
    <w:rsid w:val="009A723A"/>
    <w:rsid w:val="009B10AC"/>
    <w:rsid w:val="009B17E2"/>
    <w:rsid w:val="009B65F9"/>
    <w:rsid w:val="009B7732"/>
    <w:rsid w:val="009B7995"/>
    <w:rsid w:val="009C0A48"/>
    <w:rsid w:val="009C0FCB"/>
    <w:rsid w:val="009C314E"/>
    <w:rsid w:val="009C38F5"/>
    <w:rsid w:val="009C3E20"/>
    <w:rsid w:val="009C4E68"/>
    <w:rsid w:val="009C7A5E"/>
    <w:rsid w:val="009D1430"/>
    <w:rsid w:val="009D21F8"/>
    <w:rsid w:val="009D26F4"/>
    <w:rsid w:val="009D303C"/>
    <w:rsid w:val="009D51AD"/>
    <w:rsid w:val="009D6C41"/>
    <w:rsid w:val="009D6D73"/>
    <w:rsid w:val="009E4479"/>
    <w:rsid w:val="009E462B"/>
    <w:rsid w:val="009E5867"/>
    <w:rsid w:val="009E6365"/>
    <w:rsid w:val="009E6C4C"/>
    <w:rsid w:val="009F0C97"/>
    <w:rsid w:val="009F3B49"/>
    <w:rsid w:val="009F55A9"/>
    <w:rsid w:val="00A01EC2"/>
    <w:rsid w:val="00A0777B"/>
    <w:rsid w:val="00A1058F"/>
    <w:rsid w:val="00A10910"/>
    <w:rsid w:val="00A10BA6"/>
    <w:rsid w:val="00A11759"/>
    <w:rsid w:val="00A128A6"/>
    <w:rsid w:val="00A138B6"/>
    <w:rsid w:val="00A14C45"/>
    <w:rsid w:val="00A1611E"/>
    <w:rsid w:val="00A1692C"/>
    <w:rsid w:val="00A217A0"/>
    <w:rsid w:val="00A21CF2"/>
    <w:rsid w:val="00A22A21"/>
    <w:rsid w:val="00A254B4"/>
    <w:rsid w:val="00A3168A"/>
    <w:rsid w:val="00A324E3"/>
    <w:rsid w:val="00A33463"/>
    <w:rsid w:val="00A36405"/>
    <w:rsid w:val="00A4285B"/>
    <w:rsid w:val="00A4310E"/>
    <w:rsid w:val="00A4331F"/>
    <w:rsid w:val="00A43AD8"/>
    <w:rsid w:val="00A44A15"/>
    <w:rsid w:val="00A45DC8"/>
    <w:rsid w:val="00A50954"/>
    <w:rsid w:val="00A532D9"/>
    <w:rsid w:val="00A61FBC"/>
    <w:rsid w:val="00A628E2"/>
    <w:rsid w:val="00A634E2"/>
    <w:rsid w:val="00A636F7"/>
    <w:rsid w:val="00A73034"/>
    <w:rsid w:val="00A73516"/>
    <w:rsid w:val="00A7516B"/>
    <w:rsid w:val="00A7616C"/>
    <w:rsid w:val="00A76ABA"/>
    <w:rsid w:val="00A804A3"/>
    <w:rsid w:val="00A84B44"/>
    <w:rsid w:val="00A87DA7"/>
    <w:rsid w:val="00A94848"/>
    <w:rsid w:val="00A955C5"/>
    <w:rsid w:val="00AA0F7C"/>
    <w:rsid w:val="00AA10D4"/>
    <w:rsid w:val="00AA5218"/>
    <w:rsid w:val="00AA68B7"/>
    <w:rsid w:val="00AA6FC6"/>
    <w:rsid w:val="00AB4638"/>
    <w:rsid w:val="00AC1B6C"/>
    <w:rsid w:val="00AC4576"/>
    <w:rsid w:val="00AC5DA9"/>
    <w:rsid w:val="00AC7E9E"/>
    <w:rsid w:val="00AD1451"/>
    <w:rsid w:val="00AD17D4"/>
    <w:rsid w:val="00AD4277"/>
    <w:rsid w:val="00AD4A3B"/>
    <w:rsid w:val="00AD54D6"/>
    <w:rsid w:val="00AE0B7F"/>
    <w:rsid w:val="00AE20B2"/>
    <w:rsid w:val="00AE26EC"/>
    <w:rsid w:val="00AE283C"/>
    <w:rsid w:val="00AE3D30"/>
    <w:rsid w:val="00AE61A0"/>
    <w:rsid w:val="00AE6525"/>
    <w:rsid w:val="00AF02CD"/>
    <w:rsid w:val="00AF0E0A"/>
    <w:rsid w:val="00AF0F85"/>
    <w:rsid w:val="00AF2EAD"/>
    <w:rsid w:val="00AF6062"/>
    <w:rsid w:val="00AF7167"/>
    <w:rsid w:val="00B01127"/>
    <w:rsid w:val="00B0264D"/>
    <w:rsid w:val="00B07313"/>
    <w:rsid w:val="00B0780A"/>
    <w:rsid w:val="00B1028C"/>
    <w:rsid w:val="00B11661"/>
    <w:rsid w:val="00B13169"/>
    <w:rsid w:val="00B137FD"/>
    <w:rsid w:val="00B20626"/>
    <w:rsid w:val="00B25876"/>
    <w:rsid w:val="00B25C25"/>
    <w:rsid w:val="00B311D2"/>
    <w:rsid w:val="00B3292C"/>
    <w:rsid w:val="00B36399"/>
    <w:rsid w:val="00B37E91"/>
    <w:rsid w:val="00B423B8"/>
    <w:rsid w:val="00B42C93"/>
    <w:rsid w:val="00B4420A"/>
    <w:rsid w:val="00B44549"/>
    <w:rsid w:val="00B46D2A"/>
    <w:rsid w:val="00B478BC"/>
    <w:rsid w:val="00B47C96"/>
    <w:rsid w:val="00B5147D"/>
    <w:rsid w:val="00B519CF"/>
    <w:rsid w:val="00B551A9"/>
    <w:rsid w:val="00B56707"/>
    <w:rsid w:val="00B575D2"/>
    <w:rsid w:val="00B63189"/>
    <w:rsid w:val="00B64D23"/>
    <w:rsid w:val="00B717F0"/>
    <w:rsid w:val="00B731E5"/>
    <w:rsid w:val="00B74FB1"/>
    <w:rsid w:val="00B804F9"/>
    <w:rsid w:val="00B82ECB"/>
    <w:rsid w:val="00B85322"/>
    <w:rsid w:val="00B858FC"/>
    <w:rsid w:val="00B85AF9"/>
    <w:rsid w:val="00B915FE"/>
    <w:rsid w:val="00B9656C"/>
    <w:rsid w:val="00BA2641"/>
    <w:rsid w:val="00BA2C73"/>
    <w:rsid w:val="00BA5619"/>
    <w:rsid w:val="00BA77D0"/>
    <w:rsid w:val="00BA7AC2"/>
    <w:rsid w:val="00BB2D30"/>
    <w:rsid w:val="00BB4866"/>
    <w:rsid w:val="00BB5FBE"/>
    <w:rsid w:val="00BB605D"/>
    <w:rsid w:val="00BC20E4"/>
    <w:rsid w:val="00BC3489"/>
    <w:rsid w:val="00BC3A59"/>
    <w:rsid w:val="00BC43DB"/>
    <w:rsid w:val="00BC47B5"/>
    <w:rsid w:val="00BC76E7"/>
    <w:rsid w:val="00BC7E2A"/>
    <w:rsid w:val="00BD0023"/>
    <w:rsid w:val="00BD0468"/>
    <w:rsid w:val="00BD22AB"/>
    <w:rsid w:val="00BD4A16"/>
    <w:rsid w:val="00BD74A5"/>
    <w:rsid w:val="00BD7C37"/>
    <w:rsid w:val="00BE3FFB"/>
    <w:rsid w:val="00BF2DB9"/>
    <w:rsid w:val="00BF632F"/>
    <w:rsid w:val="00BF6839"/>
    <w:rsid w:val="00BF7E38"/>
    <w:rsid w:val="00C0346B"/>
    <w:rsid w:val="00C04BDE"/>
    <w:rsid w:val="00C06E41"/>
    <w:rsid w:val="00C0753E"/>
    <w:rsid w:val="00C108A3"/>
    <w:rsid w:val="00C10EF6"/>
    <w:rsid w:val="00C1534D"/>
    <w:rsid w:val="00C227E1"/>
    <w:rsid w:val="00C22D0B"/>
    <w:rsid w:val="00C24890"/>
    <w:rsid w:val="00C2498B"/>
    <w:rsid w:val="00C2646A"/>
    <w:rsid w:val="00C2652C"/>
    <w:rsid w:val="00C3123E"/>
    <w:rsid w:val="00C32193"/>
    <w:rsid w:val="00C37B10"/>
    <w:rsid w:val="00C41211"/>
    <w:rsid w:val="00C41D0D"/>
    <w:rsid w:val="00C443F8"/>
    <w:rsid w:val="00C449B9"/>
    <w:rsid w:val="00C44C16"/>
    <w:rsid w:val="00C46896"/>
    <w:rsid w:val="00C47BAD"/>
    <w:rsid w:val="00C51E4F"/>
    <w:rsid w:val="00C54B2D"/>
    <w:rsid w:val="00C55A93"/>
    <w:rsid w:val="00C56DAB"/>
    <w:rsid w:val="00C5768B"/>
    <w:rsid w:val="00C60E6F"/>
    <w:rsid w:val="00C62B4F"/>
    <w:rsid w:val="00C62D54"/>
    <w:rsid w:val="00C6595F"/>
    <w:rsid w:val="00C65DC9"/>
    <w:rsid w:val="00C71503"/>
    <w:rsid w:val="00C72246"/>
    <w:rsid w:val="00C84FB1"/>
    <w:rsid w:val="00C851BB"/>
    <w:rsid w:val="00C8696C"/>
    <w:rsid w:val="00C90975"/>
    <w:rsid w:val="00C91DBE"/>
    <w:rsid w:val="00C91FE3"/>
    <w:rsid w:val="00C93EF3"/>
    <w:rsid w:val="00C9495C"/>
    <w:rsid w:val="00CA2136"/>
    <w:rsid w:val="00CA5296"/>
    <w:rsid w:val="00CA52B1"/>
    <w:rsid w:val="00CB0334"/>
    <w:rsid w:val="00CB12F4"/>
    <w:rsid w:val="00CB2017"/>
    <w:rsid w:val="00CB2200"/>
    <w:rsid w:val="00CB5DEB"/>
    <w:rsid w:val="00CB6BCC"/>
    <w:rsid w:val="00CC25FF"/>
    <w:rsid w:val="00CC504B"/>
    <w:rsid w:val="00CD0536"/>
    <w:rsid w:val="00CD1ED2"/>
    <w:rsid w:val="00CE098B"/>
    <w:rsid w:val="00CE1C9F"/>
    <w:rsid w:val="00CE378B"/>
    <w:rsid w:val="00CE42F0"/>
    <w:rsid w:val="00CE48C9"/>
    <w:rsid w:val="00CE6B8A"/>
    <w:rsid w:val="00CF6E94"/>
    <w:rsid w:val="00D017D4"/>
    <w:rsid w:val="00D01F00"/>
    <w:rsid w:val="00D01FC1"/>
    <w:rsid w:val="00D033D4"/>
    <w:rsid w:val="00D11F09"/>
    <w:rsid w:val="00D14695"/>
    <w:rsid w:val="00D173EE"/>
    <w:rsid w:val="00D17601"/>
    <w:rsid w:val="00D20C76"/>
    <w:rsid w:val="00D20C82"/>
    <w:rsid w:val="00D2287E"/>
    <w:rsid w:val="00D26CC4"/>
    <w:rsid w:val="00D26E9C"/>
    <w:rsid w:val="00D2788D"/>
    <w:rsid w:val="00D3427D"/>
    <w:rsid w:val="00D34905"/>
    <w:rsid w:val="00D34CF7"/>
    <w:rsid w:val="00D34F37"/>
    <w:rsid w:val="00D363C7"/>
    <w:rsid w:val="00D40BAD"/>
    <w:rsid w:val="00D42360"/>
    <w:rsid w:val="00D43CDD"/>
    <w:rsid w:val="00D4537B"/>
    <w:rsid w:val="00D45C7B"/>
    <w:rsid w:val="00D544D0"/>
    <w:rsid w:val="00D55BDE"/>
    <w:rsid w:val="00D56E82"/>
    <w:rsid w:val="00D5789D"/>
    <w:rsid w:val="00D57C4A"/>
    <w:rsid w:val="00D6010F"/>
    <w:rsid w:val="00D60A4A"/>
    <w:rsid w:val="00D61EF2"/>
    <w:rsid w:val="00D62A8D"/>
    <w:rsid w:val="00D634D0"/>
    <w:rsid w:val="00D63B07"/>
    <w:rsid w:val="00D64C2D"/>
    <w:rsid w:val="00D64E11"/>
    <w:rsid w:val="00D65203"/>
    <w:rsid w:val="00D65C9B"/>
    <w:rsid w:val="00D66A2C"/>
    <w:rsid w:val="00D72494"/>
    <w:rsid w:val="00D7365B"/>
    <w:rsid w:val="00D737AD"/>
    <w:rsid w:val="00D74A5D"/>
    <w:rsid w:val="00D768A1"/>
    <w:rsid w:val="00D76E21"/>
    <w:rsid w:val="00D81C11"/>
    <w:rsid w:val="00D82529"/>
    <w:rsid w:val="00D82CAA"/>
    <w:rsid w:val="00D84A1C"/>
    <w:rsid w:val="00D84BB3"/>
    <w:rsid w:val="00D97D3D"/>
    <w:rsid w:val="00DA04E3"/>
    <w:rsid w:val="00DA7D8C"/>
    <w:rsid w:val="00DB0D71"/>
    <w:rsid w:val="00DB105F"/>
    <w:rsid w:val="00DB2949"/>
    <w:rsid w:val="00DB3DE1"/>
    <w:rsid w:val="00DB40D7"/>
    <w:rsid w:val="00DB7C17"/>
    <w:rsid w:val="00DC059B"/>
    <w:rsid w:val="00DC1CF2"/>
    <w:rsid w:val="00DC1EF7"/>
    <w:rsid w:val="00DC3779"/>
    <w:rsid w:val="00DC3E09"/>
    <w:rsid w:val="00DC3F78"/>
    <w:rsid w:val="00DC5FA7"/>
    <w:rsid w:val="00DC6789"/>
    <w:rsid w:val="00DC7B14"/>
    <w:rsid w:val="00DD3EB8"/>
    <w:rsid w:val="00DE052C"/>
    <w:rsid w:val="00DE1AAA"/>
    <w:rsid w:val="00DE6717"/>
    <w:rsid w:val="00DE6B30"/>
    <w:rsid w:val="00DF190F"/>
    <w:rsid w:val="00DF27B4"/>
    <w:rsid w:val="00DF4C57"/>
    <w:rsid w:val="00DF65E9"/>
    <w:rsid w:val="00DF6EBE"/>
    <w:rsid w:val="00DF73B7"/>
    <w:rsid w:val="00E01B1A"/>
    <w:rsid w:val="00E03BA8"/>
    <w:rsid w:val="00E03C7C"/>
    <w:rsid w:val="00E042CC"/>
    <w:rsid w:val="00E043FA"/>
    <w:rsid w:val="00E04BFC"/>
    <w:rsid w:val="00E05420"/>
    <w:rsid w:val="00E10816"/>
    <w:rsid w:val="00E11E6B"/>
    <w:rsid w:val="00E12559"/>
    <w:rsid w:val="00E12D06"/>
    <w:rsid w:val="00E12D34"/>
    <w:rsid w:val="00E12F63"/>
    <w:rsid w:val="00E145E5"/>
    <w:rsid w:val="00E21B45"/>
    <w:rsid w:val="00E2462F"/>
    <w:rsid w:val="00E27FDF"/>
    <w:rsid w:val="00E27FE2"/>
    <w:rsid w:val="00E30E06"/>
    <w:rsid w:val="00E313DE"/>
    <w:rsid w:val="00E3254E"/>
    <w:rsid w:val="00E34D9F"/>
    <w:rsid w:val="00E37274"/>
    <w:rsid w:val="00E3797C"/>
    <w:rsid w:val="00E4035F"/>
    <w:rsid w:val="00E4595D"/>
    <w:rsid w:val="00E45EEF"/>
    <w:rsid w:val="00E47D3B"/>
    <w:rsid w:val="00E51258"/>
    <w:rsid w:val="00E521FC"/>
    <w:rsid w:val="00E5230D"/>
    <w:rsid w:val="00E525D2"/>
    <w:rsid w:val="00E53724"/>
    <w:rsid w:val="00E54142"/>
    <w:rsid w:val="00E56778"/>
    <w:rsid w:val="00E56A30"/>
    <w:rsid w:val="00E57AB5"/>
    <w:rsid w:val="00E60A07"/>
    <w:rsid w:val="00E6127A"/>
    <w:rsid w:val="00E634B9"/>
    <w:rsid w:val="00E644EB"/>
    <w:rsid w:val="00E66F9C"/>
    <w:rsid w:val="00E67D04"/>
    <w:rsid w:val="00E72216"/>
    <w:rsid w:val="00E72EF1"/>
    <w:rsid w:val="00E75571"/>
    <w:rsid w:val="00E760BE"/>
    <w:rsid w:val="00E7740C"/>
    <w:rsid w:val="00E8432C"/>
    <w:rsid w:val="00E85B96"/>
    <w:rsid w:val="00E8685D"/>
    <w:rsid w:val="00E9093E"/>
    <w:rsid w:val="00E93D30"/>
    <w:rsid w:val="00E9404C"/>
    <w:rsid w:val="00E94FDA"/>
    <w:rsid w:val="00E96C41"/>
    <w:rsid w:val="00EA408B"/>
    <w:rsid w:val="00EA46C5"/>
    <w:rsid w:val="00EA6B50"/>
    <w:rsid w:val="00EB0562"/>
    <w:rsid w:val="00EB511D"/>
    <w:rsid w:val="00EC0256"/>
    <w:rsid w:val="00EC4A69"/>
    <w:rsid w:val="00EC4C79"/>
    <w:rsid w:val="00EC5F44"/>
    <w:rsid w:val="00ED382B"/>
    <w:rsid w:val="00ED7CDB"/>
    <w:rsid w:val="00EE0BFC"/>
    <w:rsid w:val="00EE34C8"/>
    <w:rsid w:val="00EE405E"/>
    <w:rsid w:val="00EE5814"/>
    <w:rsid w:val="00EE5E0D"/>
    <w:rsid w:val="00EE6C3B"/>
    <w:rsid w:val="00EE7156"/>
    <w:rsid w:val="00EF045E"/>
    <w:rsid w:val="00EF1524"/>
    <w:rsid w:val="00EF2E4A"/>
    <w:rsid w:val="00EF4259"/>
    <w:rsid w:val="00EF7649"/>
    <w:rsid w:val="00F026F4"/>
    <w:rsid w:val="00F0385D"/>
    <w:rsid w:val="00F04120"/>
    <w:rsid w:val="00F04581"/>
    <w:rsid w:val="00F049D7"/>
    <w:rsid w:val="00F06BCA"/>
    <w:rsid w:val="00F06DFD"/>
    <w:rsid w:val="00F07A87"/>
    <w:rsid w:val="00F11BA8"/>
    <w:rsid w:val="00F201C8"/>
    <w:rsid w:val="00F24D0C"/>
    <w:rsid w:val="00F2655B"/>
    <w:rsid w:val="00F27579"/>
    <w:rsid w:val="00F27C21"/>
    <w:rsid w:val="00F3015B"/>
    <w:rsid w:val="00F30A56"/>
    <w:rsid w:val="00F321AF"/>
    <w:rsid w:val="00F3259A"/>
    <w:rsid w:val="00F3718A"/>
    <w:rsid w:val="00F40219"/>
    <w:rsid w:val="00F41899"/>
    <w:rsid w:val="00F4303E"/>
    <w:rsid w:val="00F43D92"/>
    <w:rsid w:val="00F43E6F"/>
    <w:rsid w:val="00F43E72"/>
    <w:rsid w:val="00F4444B"/>
    <w:rsid w:val="00F462B8"/>
    <w:rsid w:val="00F54020"/>
    <w:rsid w:val="00F5795B"/>
    <w:rsid w:val="00F601CC"/>
    <w:rsid w:val="00F602F2"/>
    <w:rsid w:val="00F6282D"/>
    <w:rsid w:val="00F64198"/>
    <w:rsid w:val="00F6473D"/>
    <w:rsid w:val="00F64DD9"/>
    <w:rsid w:val="00F658F2"/>
    <w:rsid w:val="00F66F23"/>
    <w:rsid w:val="00F74AD0"/>
    <w:rsid w:val="00F7629E"/>
    <w:rsid w:val="00F76D94"/>
    <w:rsid w:val="00F81C93"/>
    <w:rsid w:val="00F82E91"/>
    <w:rsid w:val="00F8338C"/>
    <w:rsid w:val="00F8351F"/>
    <w:rsid w:val="00F842DF"/>
    <w:rsid w:val="00F874D3"/>
    <w:rsid w:val="00F93F9E"/>
    <w:rsid w:val="00F94866"/>
    <w:rsid w:val="00F97718"/>
    <w:rsid w:val="00FA209D"/>
    <w:rsid w:val="00FA2E4C"/>
    <w:rsid w:val="00FA3A87"/>
    <w:rsid w:val="00FA6281"/>
    <w:rsid w:val="00FB007C"/>
    <w:rsid w:val="00FB0665"/>
    <w:rsid w:val="00FB2489"/>
    <w:rsid w:val="00FB2830"/>
    <w:rsid w:val="00FB5B3C"/>
    <w:rsid w:val="00FB674A"/>
    <w:rsid w:val="00FB6D81"/>
    <w:rsid w:val="00FC0DFD"/>
    <w:rsid w:val="00FC3D7A"/>
    <w:rsid w:val="00FC4174"/>
    <w:rsid w:val="00FC7A0E"/>
    <w:rsid w:val="00FC7FDC"/>
    <w:rsid w:val="00FD0417"/>
    <w:rsid w:val="00FD29C1"/>
    <w:rsid w:val="00FD38C6"/>
    <w:rsid w:val="00FE14C7"/>
    <w:rsid w:val="00FE1799"/>
    <w:rsid w:val="00FE4681"/>
    <w:rsid w:val="00FE4B8C"/>
    <w:rsid w:val="00FE4F2F"/>
    <w:rsid w:val="00FF0869"/>
    <w:rsid w:val="00FF318E"/>
    <w:rsid w:val="00FF5149"/>
    <w:rsid w:val="00FF65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color w:val="E7E6E6" w:themeColor="background2"/>
        <w:lang w:val="en-US" w:eastAsia="en-US" w:bidi="ar-SA"/>
      </w:rPr>
    </w:rPrDefault>
    <w:pPrDefault>
      <w:pPr>
        <w:spacing w:after="120" w:line="240" w:lineRule="exact"/>
      </w:pPr>
    </w:pPrDefault>
  </w:docDefaults>
  <w:latentStyles w:defLockedState="1" w:defUIPriority="99" w:defSemiHidden="1" w:defUnhideWhenUsed="1" w:defQFormat="0" w:count="267">
    <w:lsdException w:name="Normal" w:locked="0" w:semiHidden="0" w:uiPriority="3" w:unhideWhenUsed="0" w:qFormat="1"/>
    <w:lsdException w:name="heading 1" w:locked="0" w:semiHidden="0" w:uiPriority="9" w:unhideWhenUsed="0"/>
    <w:lsdException w:name="heading 2" w:locked="0" w:uiPriority="9"/>
    <w:lsdException w:name="heading 3" w:locked="0" w:uiPriority="0" w:qFormat="1"/>
    <w:lsdException w:name="heading 4"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index 1" w:locked="0"/>
    <w:lsdException w:name="index 2" w:locked="0"/>
    <w:lsdException w:name="index 3" w:locked="0"/>
    <w:lsdException w:name="toc 1" w:locked="0" w:uiPriority="39"/>
    <w:lsdException w:name="toc 2" w:locked="0" w:uiPriority="39"/>
    <w:lsdException w:name="toc 3" w:locked="0"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locked="0"/>
    <w:lsdException w:name="List Number" w:unhideWhenUsed="0"/>
    <w:lsdException w:name="List 4" w:unhideWhenUsed="0"/>
    <w:lsdException w:name="List 5" w:unhideWhenUsed="0"/>
    <w:lsdException w:name="Title" w:semiHidden="0" w:uiPriority="10" w:unhideWhenUsed="0" w:qFormat="1"/>
    <w:lsdException w:name="Default Paragraph Font" w:locked="0" w:uiPriority="1"/>
    <w:lsdException w:name="Subtitle" w:semiHidden="0" w:uiPriority="11" w:unhideWhenUsed="0" w:qFormat="1"/>
    <w:lsdException w:name="Salutation" w:unhideWhenUsed="0"/>
    <w:lsdException w:name="Date" w:unhideWhenUsed="0"/>
    <w:lsdException w:name="Body Text First Indent" w:unhideWhenUsed="0"/>
    <w:lsdException w:name="Body Text 2" w:uiPriority="0"/>
    <w:lsdException w:name="Body Text 3" w:uiPriority="0"/>
    <w:lsdException w:name="Hyperlink" w:locked="0"/>
    <w:lsdException w:name="Strong" w:locked="0" w:semiHidden="0" w:uiPriority="22" w:unhideWhenUsed="0" w:qFormat="1"/>
    <w:lsdException w:name="Emphasis" w:semiHidden="0" w:uiPriority="0" w:unhideWhenUsed="0" w:qFormat="1"/>
    <w:lsdException w:name="Plain Text" w:uiPriority="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3"/>
    <w:qFormat/>
    <w:rsid w:val="00351B4C"/>
    <w:pPr>
      <w:spacing w:after="160" w:line="259" w:lineRule="auto"/>
    </w:pPr>
    <w:rPr>
      <w:rFonts w:asciiTheme="minorHAnsi" w:hAnsiTheme="minorHAnsi"/>
      <w:color w:val="auto"/>
    </w:rPr>
  </w:style>
  <w:style w:type="paragraph" w:styleId="Ttulo1">
    <w:name w:val="heading 1"/>
    <w:basedOn w:val="Normal"/>
    <w:next w:val="Normal"/>
    <w:link w:val="Ttulo1Car"/>
    <w:uiPriority w:val="9"/>
    <w:semiHidden/>
    <w:rsid w:val="00732F38"/>
    <w:pPr>
      <w:shd w:val="clear" w:color="auto" w:fill="B9D3EB"/>
      <w:spacing w:before="280" w:line="220" w:lineRule="exact"/>
      <w:outlineLvl w:val="0"/>
    </w:pPr>
    <w:rPr>
      <w:b/>
      <w:noProof/>
      <w:color w:val="FFFFFF" w:themeColor="background1"/>
    </w:rPr>
  </w:style>
  <w:style w:type="paragraph" w:styleId="Ttulo2">
    <w:name w:val="heading 2"/>
    <w:aliases w:val="PUR H2"/>
    <w:basedOn w:val="Normal"/>
    <w:next w:val="Normal"/>
    <w:link w:val="Ttulo2Car"/>
    <w:uiPriority w:val="9"/>
    <w:semiHidden/>
    <w:rsid w:val="00732F38"/>
    <w:pPr>
      <w:pBdr>
        <w:bottom w:val="single" w:sz="4" w:space="1" w:color="44546A" w:themeColor="text2"/>
      </w:pBdr>
      <w:spacing w:before="200" w:after="60"/>
      <w:outlineLvl w:val="1"/>
    </w:pPr>
    <w:rPr>
      <w:b/>
      <w:caps/>
      <w:color w:val="44546A" w:themeColor="text2"/>
      <w:sz w:val="16"/>
    </w:rPr>
  </w:style>
  <w:style w:type="paragraph" w:styleId="Ttulo3">
    <w:name w:val="heading 3"/>
    <w:aliases w:val="PUR H3"/>
    <w:basedOn w:val="Normal"/>
    <w:next w:val="Normal"/>
    <w:link w:val="Ttulo3Car"/>
    <w:qFormat/>
    <w:rsid w:val="009E4479"/>
    <w:pPr>
      <w:spacing w:before="240" w:after="80"/>
      <w:outlineLvl w:val="2"/>
    </w:pPr>
    <w:rPr>
      <w:sz w:val="30"/>
    </w:rPr>
  </w:style>
  <w:style w:type="paragraph" w:styleId="Ttulo4">
    <w:name w:val="heading 4"/>
    <w:basedOn w:val="Normal"/>
    <w:next w:val="Normal"/>
    <w:link w:val="Ttulo4Car"/>
    <w:uiPriority w:val="9"/>
    <w:semiHidden/>
    <w:qFormat/>
    <w:locked/>
    <w:rsid w:val="00F2655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semiHidden/>
    <w:rsid w:val="00B3292C"/>
    <w:rPr>
      <w:b/>
      <w:noProof/>
      <w:color w:val="FFFFFF" w:themeColor="background1"/>
      <w:shd w:val="clear" w:color="auto" w:fill="B9D3EB"/>
    </w:rPr>
  </w:style>
  <w:style w:type="character" w:customStyle="1" w:styleId="Ttulo2Car">
    <w:name w:val="Título 2 Car"/>
    <w:aliases w:val="PUR H2 Car"/>
    <w:basedOn w:val="Fuentedeprrafopredeter"/>
    <w:link w:val="Ttulo2"/>
    <w:uiPriority w:val="9"/>
    <w:rsid w:val="00B3292C"/>
    <w:rPr>
      <w:b/>
      <w:caps/>
      <w:color w:val="44546A" w:themeColor="text2"/>
      <w:sz w:val="16"/>
    </w:rPr>
  </w:style>
  <w:style w:type="character" w:customStyle="1" w:styleId="Ttulo3Car">
    <w:name w:val="Título 3 Car"/>
    <w:aliases w:val="PUR H3 Car"/>
    <w:basedOn w:val="Fuentedeprrafopredeter"/>
    <w:link w:val="Ttulo3"/>
    <w:uiPriority w:val="9"/>
    <w:semiHidden/>
    <w:rsid w:val="00B3292C"/>
    <w:rPr>
      <w:color w:val="auto"/>
      <w:sz w:val="30"/>
    </w:rPr>
  </w:style>
  <w:style w:type="paragraph" w:customStyle="1" w:styleId="ProductList-Body">
    <w:name w:val="Product List - Body"/>
    <w:basedOn w:val="Normal"/>
    <w:qFormat/>
    <w:rsid w:val="006D4483"/>
    <w:pPr>
      <w:tabs>
        <w:tab w:val="left" w:pos="360"/>
        <w:tab w:val="left" w:pos="720"/>
        <w:tab w:val="left" w:pos="1080"/>
      </w:tabs>
      <w:spacing w:after="0" w:line="240" w:lineRule="auto"/>
    </w:pPr>
    <w:rPr>
      <w:sz w:val="18"/>
    </w:rPr>
  </w:style>
  <w:style w:type="paragraph" w:customStyle="1" w:styleId="ProductList-BodySpaced">
    <w:name w:val="Product List - Body Spaced"/>
    <w:basedOn w:val="Normal"/>
    <w:qFormat/>
    <w:rsid w:val="006D4483"/>
    <w:pPr>
      <w:tabs>
        <w:tab w:val="left" w:pos="360"/>
        <w:tab w:val="left" w:pos="720"/>
        <w:tab w:val="left" w:pos="1080"/>
      </w:tabs>
      <w:spacing w:after="40" w:line="240" w:lineRule="auto"/>
    </w:pPr>
    <w:rPr>
      <w:sz w:val="18"/>
    </w:rPr>
  </w:style>
  <w:style w:type="paragraph" w:customStyle="1" w:styleId="ProductList-BodyIndented">
    <w:name w:val="Product List - Body Indented"/>
    <w:basedOn w:val="Normal"/>
    <w:qFormat/>
    <w:rsid w:val="006D4483"/>
    <w:pPr>
      <w:tabs>
        <w:tab w:val="left" w:pos="360"/>
        <w:tab w:val="left" w:pos="720"/>
        <w:tab w:val="left" w:pos="1080"/>
      </w:tabs>
      <w:spacing w:after="0" w:line="240" w:lineRule="auto"/>
      <w:ind w:left="360"/>
    </w:pPr>
    <w:rPr>
      <w:sz w:val="18"/>
    </w:rPr>
  </w:style>
  <w:style w:type="paragraph" w:customStyle="1" w:styleId="ProductList-BodyIndented2">
    <w:name w:val="Product List - Body Indented 2"/>
    <w:basedOn w:val="Normal"/>
    <w:link w:val="ProductList-BodyIndentedChar"/>
    <w:qFormat/>
    <w:rsid w:val="006D4483"/>
    <w:pPr>
      <w:tabs>
        <w:tab w:val="left" w:pos="360"/>
        <w:tab w:val="left" w:pos="720"/>
        <w:tab w:val="left" w:pos="1080"/>
      </w:tabs>
      <w:spacing w:after="0" w:line="240" w:lineRule="auto"/>
      <w:ind w:left="720"/>
    </w:pPr>
    <w:rPr>
      <w:sz w:val="18"/>
    </w:rPr>
  </w:style>
  <w:style w:type="paragraph" w:customStyle="1" w:styleId="ProductList-TableBody">
    <w:name w:val="Product List - Table Body"/>
    <w:basedOn w:val="Normal"/>
    <w:link w:val="ProductList-BodyChar"/>
    <w:qFormat/>
    <w:rsid w:val="006D4483"/>
    <w:pPr>
      <w:tabs>
        <w:tab w:val="left" w:pos="360"/>
        <w:tab w:val="left" w:pos="720"/>
        <w:tab w:val="left" w:pos="1080"/>
      </w:tabs>
      <w:spacing w:after="0" w:line="240" w:lineRule="auto"/>
    </w:pPr>
    <w:rPr>
      <w:rFonts w:ascii="Calibri Light" w:eastAsia="Calibri Light" w:hAnsi="Calibri Light" w:cs="Calibri Light"/>
      <w:sz w:val="16"/>
    </w:rPr>
  </w:style>
  <w:style w:type="character" w:customStyle="1" w:styleId="ProductList-BodyChar">
    <w:name w:val="Product List - Body Char"/>
    <w:basedOn w:val="Fuentedeprrafopredeter"/>
    <w:link w:val="ProductList-TableBody"/>
    <w:rsid w:val="006D4483"/>
    <w:rPr>
      <w:rFonts w:asciiTheme="minorHAnsi" w:hAnsiTheme="minorHAnsi"/>
      <w:color w:val="auto"/>
      <w:sz w:val="18"/>
    </w:rPr>
  </w:style>
  <w:style w:type="character" w:customStyle="1" w:styleId="ProductList-BodyIndentedChar">
    <w:name w:val="Product List - Body Indented Char"/>
    <w:basedOn w:val="Fuentedeprrafopredeter"/>
    <w:link w:val="ProductList-BodyIndented2"/>
    <w:rsid w:val="006D4483"/>
    <w:rPr>
      <w:rFonts w:asciiTheme="minorHAnsi" w:hAnsiTheme="minorHAnsi"/>
      <w:color w:val="auto"/>
      <w:sz w:val="18"/>
    </w:rPr>
  </w:style>
  <w:style w:type="paragraph" w:customStyle="1" w:styleId="ProductList-Bullet">
    <w:name w:val="Product List - Bullet"/>
    <w:link w:val="ProductList-BulletChar"/>
    <w:uiPriority w:val="3"/>
    <w:qFormat/>
    <w:rsid w:val="006D4483"/>
    <w:pPr>
      <w:tabs>
        <w:tab w:val="left" w:pos="360"/>
        <w:tab w:val="left" w:pos="720"/>
        <w:tab w:val="left" w:pos="1080"/>
      </w:tabs>
      <w:spacing w:after="0" w:line="240" w:lineRule="auto"/>
      <w:ind w:left="720" w:hanging="360"/>
      <w:contextualSpacing/>
    </w:pPr>
    <w:rPr>
      <w:rFonts w:asciiTheme="minorHAnsi" w:hAnsiTheme="minorHAnsi"/>
      <w:color w:val="auto"/>
      <w:sz w:val="18"/>
    </w:rPr>
  </w:style>
  <w:style w:type="character" w:customStyle="1" w:styleId="ProductList-BulletChar">
    <w:name w:val="Product List - Bullet Char"/>
    <w:basedOn w:val="ProductList-BodyChar"/>
    <w:link w:val="ProductList-Bullet"/>
    <w:uiPriority w:val="3"/>
    <w:rsid w:val="00BA77D0"/>
    <w:rPr>
      <w:rFonts w:asciiTheme="minorHAnsi" w:hAnsiTheme="minorHAnsi"/>
      <w:color w:val="auto"/>
      <w:sz w:val="18"/>
    </w:rPr>
  </w:style>
  <w:style w:type="paragraph" w:customStyle="1" w:styleId="ProductList-SectionHeading">
    <w:name w:val="Product List - Section Heading"/>
    <w:basedOn w:val="ProductList-Body"/>
    <w:next w:val="ProductList-Body"/>
    <w:link w:val="ProductList-SectionHeadingChar"/>
    <w:qFormat/>
    <w:rsid w:val="00407E60"/>
    <w:pPr>
      <w:keepNext/>
      <w:spacing w:after="240"/>
    </w:pPr>
    <w:rPr>
      <w:rFonts w:asciiTheme="majorHAnsi" w:hAnsiTheme="majorHAnsi"/>
      <w:b/>
      <w:sz w:val="40"/>
    </w:rPr>
  </w:style>
  <w:style w:type="character" w:customStyle="1" w:styleId="ProductList-SectionHeadingChar">
    <w:name w:val="Product List - Section Heading Char"/>
    <w:basedOn w:val="ProductList-BodyChar"/>
    <w:link w:val="ProductList-SectionHeading"/>
    <w:rsid w:val="00407E60"/>
    <w:rPr>
      <w:rFonts w:asciiTheme="majorHAnsi" w:hAnsiTheme="majorHAnsi"/>
      <w:b/>
      <w:color w:val="auto"/>
      <w:sz w:val="40"/>
    </w:rPr>
  </w:style>
  <w:style w:type="paragraph" w:customStyle="1" w:styleId="ProductList-OfferingGroupHeading">
    <w:name w:val="Product List - Offering Group Heading"/>
    <w:basedOn w:val="ProductList-Body"/>
    <w:link w:val="ProductList-OfferingGroupHeadingChar"/>
    <w:qFormat/>
    <w:rsid w:val="00512D78"/>
    <w:pPr>
      <w:keepNext/>
      <w:pBdr>
        <w:bottom w:val="single" w:sz="24" w:space="1" w:color="595959" w:themeColor="text1" w:themeTint="A6"/>
      </w:pBdr>
      <w:spacing w:before="180" w:after="240"/>
    </w:pPr>
    <w:rPr>
      <w:rFonts w:asciiTheme="majorHAnsi" w:hAnsiTheme="majorHAnsi"/>
      <w:b/>
      <w:color w:val="00188F"/>
      <w:sz w:val="28"/>
    </w:rPr>
  </w:style>
  <w:style w:type="character" w:customStyle="1" w:styleId="ProductList-OfferingGroupHeadingChar">
    <w:name w:val="Product List - Offering Group Heading Char"/>
    <w:basedOn w:val="ProductList-BodyChar"/>
    <w:link w:val="ProductList-OfferingGroupHeading"/>
    <w:rsid w:val="00512D78"/>
    <w:rPr>
      <w:rFonts w:asciiTheme="majorHAnsi" w:hAnsiTheme="majorHAnsi"/>
      <w:b/>
      <w:color w:val="00188F"/>
      <w:sz w:val="28"/>
    </w:rPr>
  </w:style>
  <w:style w:type="paragraph" w:customStyle="1" w:styleId="ProductList-Offering1">
    <w:name w:val="Product List - Offering 1"/>
    <w:basedOn w:val="ProductList-Body"/>
    <w:link w:val="ProductList-Offering1Char"/>
    <w:qFormat/>
    <w:rsid w:val="004F3C6D"/>
    <w:pPr>
      <w:spacing w:before="20" w:after="20"/>
      <w:ind w:left="-14" w:right="-101"/>
    </w:pPr>
    <w:rPr>
      <w:rFonts w:asciiTheme="majorHAnsi" w:hAnsiTheme="majorHAnsi"/>
      <w:sz w:val="16"/>
    </w:rPr>
  </w:style>
  <w:style w:type="character" w:customStyle="1" w:styleId="ProductList-Offering1Char">
    <w:name w:val="Product List - Offering 1 Char"/>
    <w:basedOn w:val="ProductList-BodyChar"/>
    <w:link w:val="ProductList-Offering1"/>
    <w:rsid w:val="004F3C6D"/>
    <w:rPr>
      <w:rFonts w:asciiTheme="majorHAnsi" w:hAnsiTheme="majorHAnsi"/>
      <w:color w:val="auto"/>
      <w:sz w:val="16"/>
    </w:rPr>
  </w:style>
  <w:style w:type="paragraph" w:customStyle="1" w:styleId="ProductList-OfferingBody">
    <w:name w:val="Product List - Offering Body"/>
    <w:basedOn w:val="ProductList-Body"/>
    <w:next w:val="ProductList-Body"/>
    <w:link w:val="ProductList-OfferingBodyChar"/>
    <w:qFormat/>
    <w:rsid w:val="00287117"/>
    <w:pPr>
      <w:spacing w:before="20" w:after="20"/>
      <w:ind w:left="-14" w:right="-101"/>
    </w:pPr>
    <w:rPr>
      <w:sz w:val="16"/>
    </w:rPr>
  </w:style>
  <w:style w:type="character" w:customStyle="1" w:styleId="ProductList-OfferingBodyChar">
    <w:name w:val="Product List - Offering Body Char"/>
    <w:basedOn w:val="ProductList-BodyChar"/>
    <w:link w:val="ProductList-OfferingBody"/>
    <w:rsid w:val="00287117"/>
    <w:rPr>
      <w:rFonts w:asciiTheme="minorHAnsi" w:hAnsiTheme="minorHAnsi"/>
      <w:color w:val="auto"/>
      <w:sz w:val="16"/>
    </w:rPr>
  </w:style>
  <w:style w:type="paragraph" w:customStyle="1" w:styleId="ProductList-Offering1Heading">
    <w:name w:val="Product List - Offering 1 Heading"/>
    <w:basedOn w:val="ProductList-Body"/>
    <w:next w:val="ProductList-Body"/>
    <w:link w:val="ProductList-Offering1HeadingChar"/>
    <w:qFormat/>
    <w:rsid w:val="00512D78"/>
    <w:pPr>
      <w:pBdr>
        <w:bottom w:val="single" w:sz="4" w:space="1" w:color="595959" w:themeColor="text1" w:themeTint="A6"/>
      </w:pBdr>
      <w:tabs>
        <w:tab w:val="left" w:pos="187"/>
      </w:tabs>
      <w:spacing w:before="180" w:after="60"/>
    </w:pPr>
    <w:rPr>
      <w:rFonts w:asciiTheme="majorHAnsi" w:hAnsiTheme="majorHAnsi"/>
      <w:b/>
      <w:color w:val="00188F"/>
      <w:sz w:val="28"/>
    </w:rPr>
  </w:style>
  <w:style w:type="character" w:customStyle="1" w:styleId="ProductList-Offering1HeadingChar">
    <w:name w:val="Product List - Offering 1 Heading Char"/>
    <w:basedOn w:val="ProductList-BodyChar"/>
    <w:link w:val="ProductList-Offering1Heading"/>
    <w:rsid w:val="00512D78"/>
    <w:rPr>
      <w:rFonts w:asciiTheme="majorHAnsi" w:hAnsiTheme="majorHAnsi"/>
      <w:b/>
      <w:color w:val="00188F"/>
      <w:sz w:val="28"/>
    </w:rPr>
  </w:style>
  <w:style w:type="paragraph" w:customStyle="1" w:styleId="ProductList-Offering1HeadingNoBorder">
    <w:name w:val="Product List - Offering 1 Heading No Border"/>
    <w:basedOn w:val="ProductList-Body"/>
    <w:next w:val="ProductList-Body"/>
    <w:qFormat/>
    <w:rsid w:val="00512D78"/>
    <w:pPr>
      <w:tabs>
        <w:tab w:val="left" w:pos="187"/>
      </w:tabs>
      <w:spacing w:before="180" w:after="60"/>
    </w:pPr>
    <w:rPr>
      <w:rFonts w:asciiTheme="majorHAnsi" w:hAnsiTheme="majorHAnsi"/>
      <w:b/>
      <w:color w:val="00188F"/>
      <w:sz w:val="28"/>
    </w:rPr>
  </w:style>
  <w:style w:type="paragraph" w:customStyle="1" w:styleId="ProductList-SubSection1Heading">
    <w:name w:val="Product List - SubSection 1 Heading"/>
    <w:basedOn w:val="ProductList-Body"/>
    <w:link w:val="ProductList-SubSection1HeadingChar"/>
    <w:qFormat/>
    <w:rsid w:val="00512D78"/>
    <w:pPr>
      <w:pBdr>
        <w:bottom w:val="single" w:sz="4" w:space="1" w:color="595959" w:themeColor="text1" w:themeTint="A6"/>
      </w:pBdr>
      <w:tabs>
        <w:tab w:val="left" w:pos="187"/>
      </w:tabs>
      <w:spacing w:before="240" w:after="120"/>
    </w:pPr>
    <w:rPr>
      <w:rFonts w:asciiTheme="majorHAnsi" w:hAnsiTheme="majorHAnsi"/>
      <w:b/>
      <w:color w:val="00188F"/>
      <w:sz w:val="28"/>
    </w:rPr>
  </w:style>
  <w:style w:type="character" w:customStyle="1" w:styleId="ProductList-SubSection1HeadingChar">
    <w:name w:val="Product List - SubSection 1 Heading Char"/>
    <w:basedOn w:val="ProductList-BodyChar"/>
    <w:link w:val="ProductList-SubSection1Heading"/>
    <w:rsid w:val="00512D78"/>
    <w:rPr>
      <w:rFonts w:asciiTheme="majorHAnsi" w:hAnsiTheme="majorHAnsi"/>
      <w:b/>
      <w:color w:val="00188F"/>
      <w:sz w:val="28"/>
    </w:rPr>
  </w:style>
  <w:style w:type="paragraph" w:customStyle="1" w:styleId="ProductList-Offering2Heading">
    <w:name w:val="Product List - Offering 2 Heading"/>
    <w:basedOn w:val="ProductList-Offering1Heading"/>
    <w:next w:val="ProductList-Body"/>
    <w:link w:val="ProductList-Offering2HeadingChar"/>
    <w:qFormat/>
    <w:rsid w:val="00512D78"/>
    <w:pPr>
      <w:keepNext/>
      <w:tabs>
        <w:tab w:val="clear" w:pos="187"/>
      </w:tabs>
      <w:spacing w:after="0"/>
      <w:ind w:firstLine="187"/>
    </w:pPr>
    <w:rPr>
      <w:color w:val="0072C6"/>
    </w:rPr>
  </w:style>
  <w:style w:type="character" w:customStyle="1" w:styleId="ProductList-Offering2HeadingChar">
    <w:name w:val="Product List - Offering 2 Heading Char"/>
    <w:basedOn w:val="ProductList-Offering1HeadingChar"/>
    <w:link w:val="ProductList-Offering2Heading"/>
    <w:rsid w:val="00512D78"/>
    <w:rPr>
      <w:rFonts w:asciiTheme="majorHAnsi" w:hAnsiTheme="majorHAnsi"/>
      <w:b/>
      <w:color w:val="0072C6"/>
      <w:sz w:val="28"/>
    </w:rPr>
  </w:style>
  <w:style w:type="paragraph" w:customStyle="1" w:styleId="ProductList-Offering2HeadingNoBorder">
    <w:name w:val="Product List - Offering 2 Heading No Border"/>
    <w:basedOn w:val="ProductList-Offering1Heading"/>
    <w:next w:val="ProductList-Body"/>
    <w:qFormat/>
    <w:rsid w:val="00512D78"/>
    <w:pPr>
      <w:keepNext/>
      <w:pBdr>
        <w:bottom w:val="none" w:sz="0" w:space="0" w:color="auto"/>
      </w:pBdr>
      <w:tabs>
        <w:tab w:val="clear" w:pos="187"/>
      </w:tabs>
      <w:ind w:firstLine="187"/>
    </w:pPr>
    <w:rPr>
      <w:color w:val="0072C6"/>
    </w:rPr>
  </w:style>
  <w:style w:type="paragraph" w:customStyle="1" w:styleId="ProductList-Offering2">
    <w:name w:val="Product List - Offering 2"/>
    <w:basedOn w:val="ProductList-Offering1"/>
    <w:link w:val="ProductList-Offering2Char"/>
    <w:qFormat/>
    <w:rsid w:val="003F6BD4"/>
  </w:style>
  <w:style w:type="character" w:customStyle="1" w:styleId="ProductList-Offering2Char">
    <w:name w:val="Product List - Offering 2 Char"/>
    <w:basedOn w:val="ProductList-BodyChar"/>
    <w:link w:val="ProductList-Offering2"/>
    <w:rsid w:val="003F6BD4"/>
    <w:rPr>
      <w:rFonts w:asciiTheme="majorHAnsi" w:hAnsiTheme="majorHAnsi"/>
      <w:color w:val="auto"/>
      <w:sz w:val="16"/>
    </w:rPr>
  </w:style>
  <w:style w:type="paragraph" w:customStyle="1" w:styleId="ProductList-SubSubSectionHeading">
    <w:name w:val="Product List - SubSubSection Heading"/>
    <w:basedOn w:val="ProductList-Body"/>
    <w:link w:val="ProductList-SubSubSectionHeadingChar"/>
    <w:qFormat/>
    <w:rsid w:val="00B4343E"/>
    <w:rPr>
      <w:b/>
      <w:color w:val="00188F"/>
    </w:rPr>
  </w:style>
  <w:style w:type="character" w:customStyle="1" w:styleId="ProductList-SubSubSectionHeadingChar">
    <w:name w:val="Product List - SubSubSection Heading Char"/>
    <w:basedOn w:val="ProductList-BodyChar"/>
    <w:link w:val="ProductList-SubSubSectionHeading"/>
    <w:rsid w:val="00B4343E"/>
    <w:rPr>
      <w:rFonts w:asciiTheme="minorHAnsi" w:hAnsiTheme="minorHAnsi"/>
      <w:b/>
      <w:color w:val="00188F"/>
      <w:sz w:val="18"/>
    </w:rPr>
  </w:style>
  <w:style w:type="paragraph" w:customStyle="1" w:styleId="ProductList-SubSection2Heading">
    <w:name w:val="Product List - SubSection 2 Heading"/>
    <w:basedOn w:val="ProductList-SubSection1Heading"/>
    <w:link w:val="ProductList-SubSection2HeadingChar"/>
    <w:qFormat/>
    <w:rsid w:val="00D65BE7"/>
    <w:pPr>
      <w:tabs>
        <w:tab w:val="clear" w:pos="187"/>
      </w:tabs>
      <w:outlineLvl w:val="2"/>
    </w:pPr>
    <w:rPr>
      <w:color w:val="0072C6"/>
    </w:rPr>
  </w:style>
  <w:style w:type="character" w:customStyle="1" w:styleId="ProductList-SubSection2HeadingChar">
    <w:name w:val="Product List - SubSection 2 Heading Char"/>
    <w:basedOn w:val="ProductList-SubSection1HeadingChar"/>
    <w:link w:val="ProductList-SubSection2Heading"/>
    <w:rsid w:val="00D65BE7"/>
    <w:rPr>
      <w:rFonts w:asciiTheme="majorHAnsi" w:hAnsiTheme="majorHAnsi"/>
      <w:b/>
      <w:color w:val="0072C6"/>
      <w:sz w:val="28"/>
    </w:rPr>
  </w:style>
  <w:style w:type="paragraph" w:customStyle="1" w:styleId="ProductList-OfferingHeading">
    <w:name w:val="Product List - Offering Heading"/>
    <w:basedOn w:val="ProductList-Body"/>
    <w:link w:val="ProductList-OfferingHeadingChar"/>
    <w:qFormat/>
    <w:rsid w:val="00512D78"/>
    <w:pPr>
      <w:pBdr>
        <w:bottom w:val="single" w:sz="4" w:space="1" w:color="595959" w:themeColor="text1" w:themeTint="A6"/>
      </w:pBdr>
      <w:spacing w:before="60" w:after="60"/>
    </w:pPr>
    <w:rPr>
      <w:rFonts w:asciiTheme="majorHAnsi" w:hAnsiTheme="majorHAnsi"/>
      <w:b/>
      <w:sz w:val="28"/>
    </w:rPr>
  </w:style>
  <w:style w:type="character" w:customStyle="1" w:styleId="ProductList-OfferingHeadingChar">
    <w:name w:val="Product List - Offering Heading Char"/>
    <w:basedOn w:val="ProductList-BodyChar"/>
    <w:link w:val="ProductList-OfferingHeading"/>
    <w:rsid w:val="00512D78"/>
    <w:rPr>
      <w:rFonts w:asciiTheme="majorHAnsi" w:hAnsiTheme="majorHAnsi"/>
      <w:b/>
      <w:color w:val="auto"/>
      <w:sz w:val="28"/>
    </w:rPr>
  </w:style>
  <w:style w:type="paragraph" w:customStyle="1" w:styleId="ProductList-Offering1SubSection">
    <w:name w:val="Product List - Offering 1 SubSection"/>
    <w:basedOn w:val="ProductList-Body"/>
    <w:qFormat/>
    <w:rsid w:val="007A1DD7"/>
    <w:pPr>
      <w:keepNext/>
      <w:pBdr>
        <w:top w:val="single" w:sz="4" w:space="1" w:color="595959" w:themeColor="text1" w:themeTint="A6"/>
      </w:pBdr>
      <w:tabs>
        <w:tab w:val="clear" w:pos="360"/>
        <w:tab w:val="clear" w:pos="720"/>
        <w:tab w:val="clear" w:pos="1080"/>
      </w:tabs>
      <w:spacing w:before="240" w:after="20"/>
    </w:pPr>
    <w:rPr>
      <w:sz w:val="24"/>
    </w:rPr>
  </w:style>
  <w:style w:type="paragraph" w:customStyle="1" w:styleId="ProductList-Offering1SubSection0">
    <w:name w:val="Product List - Offering 1 SubSection"/>
    <w:basedOn w:val="ProductList-Body"/>
    <w:qFormat/>
    <w:rsid w:val="007A1DD7"/>
    <w:pPr>
      <w:keepNext/>
      <w:tabs>
        <w:tab w:val="clear" w:pos="360"/>
        <w:tab w:val="clear" w:pos="720"/>
        <w:tab w:val="clear" w:pos="1080"/>
      </w:tabs>
      <w:spacing w:before="240" w:after="20"/>
    </w:pPr>
    <w:rPr>
      <w:sz w:val="24"/>
    </w:rPr>
  </w:style>
  <w:style w:type="paragraph" w:customStyle="1" w:styleId="ProductList-Offering">
    <w:name w:val="Product List - Offering"/>
    <w:basedOn w:val="ProductList-Body"/>
    <w:link w:val="ProductList-OfferingChar"/>
    <w:qFormat/>
    <w:rsid w:val="00900807"/>
    <w:pPr>
      <w:spacing w:before="20" w:after="20"/>
      <w:ind w:left="-14" w:right="101"/>
    </w:pPr>
    <w:rPr>
      <w:rFonts w:asciiTheme="majorHAnsi" w:hAnsiTheme="majorHAnsi"/>
      <w:sz w:val="16"/>
    </w:rPr>
  </w:style>
  <w:style w:type="character" w:customStyle="1" w:styleId="ProductList-OfferingChar">
    <w:name w:val="Product List - Offering Char"/>
    <w:basedOn w:val="ProductList-BodyChar"/>
    <w:link w:val="ProductList-Offering"/>
    <w:rsid w:val="00900807"/>
    <w:rPr>
      <w:rFonts w:asciiTheme="majorHAnsi" w:hAnsiTheme="majorHAnsi"/>
      <w:color w:val="auto"/>
      <w:sz w:val="16"/>
    </w:rPr>
  </w:style>
  <w:style w:type="paragraph" w:customStyle="1" w:styleId="ProductList-ClauseHeading">
    <w:name w:val="Product List - Clause Heading"/>
    <w:basedOn w:val="ProductList-Body"/>
    <w:next w:val="ProductList-Body"/>
    <w:qFormat/>
    <w:rsid w:val="006D4483"/>
    <w:pPr>
      <w:keepNext/>
    </w:pPr>
    <w:rPr>
      <w:b/>
      <w:color w:val="00188F"/>
    </w:rPr>
  </w:style>
  <w:style w:type="paragraph" w:customStyle="1" w:styleId="ProductList-SubClauseHeading">
    <w:name w:val="Product List - SubClause Heading"/>
    <w:basedOn w:val="ProductList-Body"/>
    <w:next w:val="ProductList-Body"/>
    <w:qFormat/>
    <w:rsid w:val="006D4483"/>
    <w:pPr>
      <w:keepNext/>
      <w:ind w:left="360"/>
    </w:pPr>
    <w:rPr>
      <w:b/>
      <w:color w:val="0072C6"/>
    </w:rPr>
  </w:style>
  <w:style w:type="paragraph" w:customStyle="1" w:styleId="ProductList-SubSubClauseHeading">
    <w:name w:val="Product List - SubSubClause Heading"/>
    <w:basedOn w:val="ProductList-Body"/>
    <w:next w:val="ProductList-Body"/>
    <w:qFormat/>
    <w:rsid w:val="00CC0487"/>
    <w:pPr>
      <w:keepNext/>
      <w:tabs>
        <w:tab w:val="clear" w:pos="360"/>
      </w:tabs>
      <w:ind w:left="720"/>
    </w:pPr>
    <w:rPr>
      <w:b/>
      <w:color w:val="4668C5"/>
    </w:rPr>
  </w:style>
  <w:style w:type="paragraph" w:customStyle="1" w:styleId="PURBody">
    <w:name w:val="PUR Body"/>
    <w:basedOn w:val="Normal"/>
    <w:link w:val="PURBodyChar"/>
    <w:qFormat/>
    <w:rsid w:val="008C040F"/>
    <w:pPr>
      <w:tabs>
        <w:tab w:val="left" w:pos="360"/>
        <w:tab w:val="left" w:pos="720"/>
        <w:tab w:val="left" w:pos="1080"/>
      </w:tabs>
      <w:spacing w:after="180" w:line="240" w:lineRule="auto"/>
    </w:pPr>
    <w:rPr>
      <w:sz w:val="18"/>
    </w:rPr>
  </w:style>
  <w:style w:type="paragraph" w:customStyle="1" w:styleId="PURHeading3">
    <w:name w:val="PUR Heading 3"/>
    <w:basedOn w:val="PURBody"/>
    <w:next w:val="PURBody"/>
    <w:link w:val="PURHeading3Char"/>
    <w:uiPriority w:val="3"/>
    <w:rsid w:val="001555BA"/>
    <w:pPr>
      <w:pBdr>
        <w:bottom w:val="single" w:sz="4" w:space="1" w:color="auto"/>
      </w:pBdr>
      <w:tabs>
        <w:tab w:val="clear" w:pos="360"/>
        <w:tab w:val="clear" w:pos="720"/>
        <w:tab w:val="clear" w:pos="1080"/>
        <w:tab w:val="left" w:pos="187"/>
      </w:tabs>
      <w:spacing w:before="240" w:after="120"/>
    </w:pPr>
    <w:rPr>
      <w:b/>
      <w:color w:val="00188F"/>
      <w:sz w:val="28"/>
    </w:rPr>
  </w:style>
  <w:style w:type="paragraph" w:customStyle="1" w:styleId="PURHeading1">
    <w:name w:val="PUR Heading 1"/>
    <w:basedOn w:val="PURBody"/>
    <w:next w:val="PURBody"/>
    <w:uiPriority w:val="3"/>
    <w:qFormat/>
    <w:rsid w:val="008C040F"/>
    <w:pPr>
      <w:keepNext/>
      <w:keepLines/>
      <w:pBdr>
        <w:bottom w:val="single" w:sz="4" w:space="1" w:color="BFBFBF" w:themeColor="background1" w:themeShade="BF"/>
      </w:pBdr>
      <w:tabs>
        <w:tab w:val="clear" w:pos="360"/>
        <w:tab w:val="clear" w:pos="720"/>
        <w:tab w:val="clear" w:pos="1080"/>
        <w:tab w:val="left" w:pos="187"/>
      </w:tabs>
      <w:spacing w:before="60" w:after="60"/>
    </w:pPr>
    <w:rPr>
      <w:rFonts w:asciiTheme="majorHAnsi" w:hAnsiTheme="majorHAnsi"/>
      <w:b/>
      <w:noProof/>
      <w:color w:val="00188F"/>
      <w:sz w:val="28"/>
      <w:szCs w:val="24"/>
    </w:rPr>
  </w:style>
  <w:style w:type="paragraph" w:customStyle="1" w:styleId="PURHeading2">
    <w:name w:val="PUR Heading 2"/>
    <w:basedOn w:val="PURHeading1"/>
    <w:next w:val="PURBody"/>
    <w:uiPriority w:val="3"/>
    <w:qFormat/>
    <w:rsid w:val="008C040F"/>
    <w:pPr>
      <w:tabs>
        <w:tab w:val="clear" w:pos="187"/>
        <w:tab w:val="left" w:pos="158"/>
      </w:tabs>
    </w:pPr>
    <w:rPr>
      <w:b w:val="0"/>
    </w:rPr>
  </w:style>
  <w:style w:type="paragraph" w:customStyle="1" w:styleId="PURLicenseTerm">
    <w:name w:val="PUR License Term"/>
    <w:next w:val="PURBody"/>
    <w:uiPriority w:val="3"/>
    <w:qFormat/>
    <w:rsid w:val="000B6567"/>
    <w:rPr>
      <w:color w:val="auto"/>
      <w:spacing w:val="-2"/>
      <w:sz w:val="12"/>
    </w:rPr>
  </w:style>
  <w:style w:type="paragraph" w:customStyle="1" w:styleId="PURGraphic">
    <w:name w:val="PUR Graphic"/>
    <w:next w:val="PURBody"/>
    <w:uiPriority w:val="3"/>
    <w:qFormat/>
    <w:rsid w:val="009E6365"/>
    <w:pPr>
      <w:spacing w:before="120" w:line="240" w:lineRule="auto"/>
    </w:pPr>
    <w:rPr>
      <w:noProof/>
    </w:rPr>
  </w:style>
  <w:style w:type="paragraph" w:styleId="Textodeglobo">
    <w:name w:val="Balloon Text"/>
    <w:basedOn w:val="Normal"/>
    <w:link w:val="TextodegloboCar"/>
    <w:uiPriority w:val="99"/>
    <w:semiHidden/>
    <w:locked/>
    <w:rsid w:val="00AE26EC"/>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E56A30"/>
    <w:rPr>
      <w:rFonts w:ascii="Tahoma" w:hAnsi="Tahoma" w:cs="Tahoma"/>
      <w:sz w:val="16"/>
      <w:szCs w:val="16"/>
    </w:rPr>
  </w:style>
  <w:style w:type="paragraph" w:customStyle="1" w:styleId="PURHeading4">
    <w:name w:val="PUR Heading 4"/>
    <w:basedOn w:val="PURHeading2"/>
    <w:next w:val="PURBody"/>
    <w:link w:val="PURHeading4Char"/>
    <w:uiPriority w:val="3"/>
    <w:qFormat/>
    <w:rsid w:val="001555BA"/>
    <w:pPr>
      <w:spacing w:after="0"/>
    </w:pPr>
    <w:rPr>
      <w:sz w:val="20"/>
    </w:rPr>
  </w:style>
  <w:style w:type="paragraph" w:styleId="Encabezado">
    <w:name w:val="header"/>
    <w:basedOn w:val="Normal"/>
    <w:link w:val="EncabezadoCar"/>
    <w:uiPriority w:val="99"/>
    <w:locked/>
    <w:rsid w:val="00B3292C"/>
    <w:pPr>
      <w:tabs>
        <w:tab w:val="center" w:pos="4680"/>
        <w:tab w:val="right" w:pos="9360"/>
      </w:tabs>
      <w:spacing w:after="0"/>
    </w:pPr>
  </w:style>
  <w:style w:type="paragraph" w:customStyle="1" w:styleId="PURBlueStrong">
    <w:name w:val="PUR Blue Strong"/>
    <w:next w:val="PURBody"/>
    <w:link w:val="PURBlueStrongChar"/>
    <w:uiPriority w:val="3"/>
    <w:qFormat/>
    <w:rsid w:val="00DC059B"/>
    <w:pPr>
      <w:keepNext/>
      <w:keepLines/>
      <w:spacing w:after="60"/>
    </w:pPr>
    <w:rPr>
      <w:smallCaps/>
      <w:color w:val="44546A" w:themeColor="text2"/>
      <w:spacing w:val="-4"/>
      <w:sz w:val="18"/>
    </w:rPr>
  </w:style>
  <w:style w:type="paragraph" w:customStyle="1" w:styleId="PURPageNumber">
    <w:name w:val="PUR Page Number"/>
    <w:next w:val="PURBody"/>
    <w:uiPriority w:val="3"/>
    <w:qFormat/>
    <w:rsid w:val="00F93F9E"/>
    <w:pPr>
      <w:tabs>
        <w:tab w:val="right" w:pos="14400"/>
      </w:tabs>
      <w:spacing w:after="0" w:line="240" w:lineRule="auto"/>
    </w:pPr>
    <w:rPr>
      <w:b/>
      <w:color w:val="44546A" w:themeColor="text2"/>
    </w:rPr>
  </w:style>
  <w:style w:type="paragraph" w:customStyle="1" w:styleId="PURBullet">
    <w:name w:val="PUR Bullet"/>
    <w:basedOn w:val="PURBody"/>
    <w:link w:val="PURBulletChar"/>
    <w:uiPriority w:val="3"/>
    <w:qFormat/>
    <w:rsid w:val="00BA77D0"/>
    <w:pPr>
      <w:numPr>
        <w:numId w:val="1"/>
      </w:numPr>
    </w:pPr>
  </w:style>
  <w:style w:type="table" w:styleId="Tablaconcuadrcula">
    <w:name w:val="Table Grid"/>
    <w:basedOn w:val="Tablanormal"/>
    <w:uiPriority w:val="59"/>
    <w:locked/>
    <w:rsid w:val="009B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URTableText">
    <w:name w:val="PUR Table Text"/>
    <w:next w:val="PURBody"/>
    <w:link w:val="PURTableTextChar"/>
    <w:uiPriority w:val="3"/>
    <w:qFormat/>
    <w:rsid w:val="00593AD0"/>
    <w:pPr>
      <w:keepNext/>
      <w:keepLines/>
    </w:pPr>
    <w:rPr>
      <w:b/>
      <w:i/>
      <w:color w:val="auto"/>
      <w:sz w:val="18"/>
    </w:rPr>
  </w:style>
  <w:style w:type="paragraph" w:customStyle="1" w:styleId="PURTableHeaderGrey">
    <w:name w:val="PUR Table Header/Grey"/>
    <w:next w:val="PURBody"/>
    <w:uiPriority w:val="3"/>
    <w:qFormat/>
    <w:rsid w:val="00593AD0"/>
    <w:pPr>
      <w:keepNext/>
      <w:spacing w:after="0" w:line="240" w:lineRule="auto"/>
    </w:pPr>
    <w:rPr>
      <w:b/>
      <w:color w:val="000000" w:themeColor="text1"/>
      <w:sz w:val="18"/>
    </w:rPr>
  </w:style>
  <w:style w:type="character" w:customStyle="1" w:styleId="EncabezadoCar">
    <w:name w:val="Encabezado Car"/>
    <w:basedOn w:val="Fuentedeprrafopredeter"/>
    <w:link w:val="Encabezado"/>
    <w:uiPriority w:val="99"/>
    <w:rsid w:val="007F6B5B"/>
  </w:style>
  <w:style w:type="paragraph" w:styleId="Piedepgina">
    <w:name w:val="footer"/>
    <w:basedOn w:val="Normal"/>
    <w:link w:val="PiedepginaCar"/>
    <w:uiPriority w:val="99"/>
    <w:semiHidden/>
    <w:locked/>
    <w:rsid w:val="00B3292C"/>
    <w:pPr>
      <w:tabs>
        <w:tab w:val="center" w:pos="4680"/>
        <w:tab w:val="right" w:pos="9360"/>
      </w:tabs>
      <w:spacing w:after="0"/>
    </w:pPr>
  </w:style>
  <w:style w:type="paragraph" w:styleId="TDC2">
    <w:name w:val="toc 2"/>
    <w:basedOn w:val="TDC1"/>
    <w:next w:val="Normal"/>
    <w:uiPriority w:val="39"/>
    <w:unhideWhenUsed/>
    <w:rsid w:val="00F64DD9"/>
    <w:pPr>
      <w:tabs>
        <w:tab w:val="right" w:pos="5210"/>
      </w:tabs>
      <w:spacing w:before="0" w:after="0"/>
      <w:ind w:left="158"/>
    </w:pPr>
    <w:rPr>
      <w:b w:val="0"/>
      <w:caps w:val="0"/>
      <w:smallCaps/>
      <w:noProof/>
      <w:szCs w:val="22"/>
    </w:rPr>
  </w:style>
  <w:style w:type="paragraph" w:styleId="TDC1">
    <w:name w:val="toc 1"/>
    <w:basedOn w:val="Normal"/>
    <w:next w:val="Normal"/>
    <w:uiPriority w:val="39"/>
    <w:unhideWhenUsed/>
    <w:rsid w:val="007B77E4"/>
    <w:pPr>
      <w:tabs>
        <w:tab w:val="right" w:leader="dot" w:pos="5026"/>
      </w:tabs>
      <w:spacing w:before="120" w:after="120" w:line="252" w:lineRule="auto"/>
    </w:pPr>
    <w:rPr>
      <w:b/>
      <w:caps/>
      <w:sz w:val="18"/>
    </w:rPr>
  </w:style>
  <w:style w:type="paragraph" w:styleId="TDC3">
    <w:name w:val="toc 3"/>
    <w:basedOn w:val="TDC2"/>
    <w:next w:val="Normal"/>
    <w:uiPriority w:val="39"/>
    <w:unhideWhenUsed/>
    <w:qFormat/>
    <w:rsid w:val="00F64DD9"/>
    <w:pPr>
      <w:tabs>
        <w:tab w:val="right" w:pos="5130"/>
      </w:tabs>
      <w:spacing w:line="260" w:lineRule="exact"/>
      <w:ind w:left="720" w:hanging="187"/>
    </w:pPr>
  </w:style>
  <w:style w:type="character" w:styleId="Hipervnculo">
    <w:name w:val="Hyperlink"/>
    <w:basedOn w:val="Fuentedeprrafopredeter"/>
    <w:uiPriority w:val="99"/>
    <w:rsid w:val="0013512D"/>
    <w:rPr>
      <w:color w:val="0563C1"/>
      <w:u w:val="single"/>
    </w:rPr>
  </w:style>
  <w:style w:type="character" w:styleId="Hipervnculovisitado">
    <w:name w:val="FollowedHyperlink"/>
    <w:basedOn w:val="Fuentedeprrafopredeter"/>
    <w:uiPriority w:val="99"/>
    <w:semiHidden/>
    <w:locked/>
    <w:rsid w:val="001F1783"/>
    <w:rPr>
      <w:color w:val="954F72" w:themeColor="followedHyperlink"/>
      <w:u w:val="single"/>
    </w:rPr>
  </w:style>
  <w:style w:type="character" w:styleId="Textoennegrita">
    <w:name w:val="Strong"/>
    <w:basedOn w:val="Fuentedeprrafopredeter"/>
    <w:uiPriority w:val="22"/>
    <w:qFormat/>
    <w:rsid w:val="0088234D"/>
    <w:rPr>
      <w:b/>
      <w:bCs/>
    </w:rPr>
  </w:style>
  <w:style w:type="paragraph" w:customStyle="1" w:styleId="licensemodelindex">
    <w:name w:val="license model index"/>
    <w:basedOn w:val="Normal"/>
    <w:uiPriority w:val="99"/>
    <w:semiHidden/>
    <w:locked/>
    <w:rsid w:val="007503F6"/>
    <w:pPr>
      <w:tabs>
        <w:tab w:val="left" w:pos="240"/>
      </w:tabs>
      <w:suppressAutoHyphens/>
      <w:autoSpaceDE w:val="0"/>
      <w:autoSpaceDN w:val="0"/>
      <w:adjustRightInd w:val="0"/>
      <w:spacing w:after="40" w:line="150" w:lineRule="atLeast"/>
      <w:textAlignment w:val="center"/>
    </w:pPr>
    <w:rPr>
      <w:rFonts w:cs="Arial"/>
      <w:color w:val="000C9E"/>
      <w:spacing w:val="-3"/>
      <w:sz w:val="14"/>
      <w:szCs w:val="14"/>
    </w:rPr>
  </w:style>
  <w:style w:type="paragraph" w:customStyle="1" w:styleId="PURHotBread">
    <w:name w:val="PUR Hot Bread"/>
    <w:next w:val="PURBody"/>
    <w:link w:val="PURHotBreadChar"/>
    <w:uiPriority w:val="3"/>
    <w:qFormat/>
    <w:rsid w:val="005427AD"/>
    <w:pPr>
      <w:keepNext/>
      <w:keepLines/>
      <w:spacing w:before="120" w:line="240" w:lineRule="auto"/>
    </w:pPr>
    <w:rPr>
      <w:sz w:val="18"/>
    </w:rPr>
  </w:style>
  <w:style w:type="paragraph" w:customStyle="1" w:styleId="PURHashMarks">
    <w:name w:val="PUR Hash Marks"/>
    <w:basedOn w:val="PURBody"/>
    <w:next w:val="PURBody"/>
    <w:uiPriority w:val="3"/>
    <w:qFormat/>
    <w:rsid w:val="00644B15"/>
    <w:pPr>
      <w:spacing w:before="120"/>
    </w:pPr>
    <w:rPr>
      <w:spacing w:val="8"/>
      <w:sz w:val="22"/>
    </w:rPr>
  </w:style>
  <w:style w:type="paragraph" w:customStyle="1" w:styleId="PURFootnote">
    <w:name w:val="PUR Footnote"/>
    <w:next w:val="PURBody"/>
    <w:link w:val="PURFootnoteChar"/>
    <w:uiPriority w:val="3"/>
    <w:qFormat/>
    <w:rsid w:val="00916542"/>
    <w:pPr>
      <w:spacing w:after="0" w:line="240" w:lineRule="auto"/>
    </w:pPr>
    <w:rPr>
      <w:color w:val="404040" w:themeColor="text1" w:themeTint="BF"/>
      <w:sz w:val="16"/>
    </w:rPr>
  </w:style>
  <w:style w:type="paragraph" w:customStyle="1" w:styleId="PURRunningHeader">
    <w:name w:val="PUR Running Header"/>
    <w:uiPriority w:val="3"/>
    <w:qFormat/>
    <w:rsid w:val="00F93F9E"/>
    <w:pPr>
      <w:pBdr>
        <w:bottom w:val="single" w:sz="6" w:space="8" w:color="44546A" w:themeColor="text2"/>
      </w:pBdr>
      <w:tabs>
        <w:tab w:val="right" w:pos="14400"/>
      </w:tabs>
    </w:pPr>
  </w:style>
  <w:style w:type="character" w:customStyle="1" w:styleId="PiedepginaCar">
    <w:name w:val="Pie de página Car"/>
    <w:basedOn w:val="Fuentedeprrafopredeter"/>
    <w:link w:val="Piedepgina"/>
    <w:uiPriority w:val="99"/>
    <w:semiHidden/>
    <w:rsid w:val="007F6B5B"/>
  </w:style>
  <w:style w:type="paragraph" w:customStyle="1" w:styleId="PURSideBar">
    <w:name w:val="PUR Side Bar"/>
    <w:basedOn w:val="Normal"/>
    <w:qFormat/>
    <w:rsid w:val="001D21B5"/>
    <w:pPr>
      <w:spacing w:after="60" w:line="200" w:lineRule="exact"/>
      <w:ind w:left="90" w:hanging="90"/>
    </w:pPr>
    <w:rPr>
      <w:rFonts w:ascii="Arial Narrow" w:hAnsi="Arial Narrow"/>
      <w:color w:val="44546A" w:themeColor="text2"/>
      <w:sz w:val="18"/>
      <w:szCs w:val="17"/>
    </w:rPr>
  </w:style>
  <w:style w:type="paragraph" w:styleId="ndice1">
    <w:name w:val="index 1"/>
    <w:next w:val="Normal"/>
    <w:autoRedefine/>
    <w:uiPriority w:val="99"/>
    <w:semiHidden/>
    <w:unhideWhenUsed/>
    <w:rsid w:val="006B68B7"/>
    <w:pPr>
      <w:spacing w:after="0"/>
      <w:ind w:left="200" w:hanging="200"/>
    </w:pPr>
    <w:rPr>
      <w:rFonts w:ascii="Calibri" w:eastAsia="MS Mincho" w:hAnsi="Calibri" w:cs="Times New Roman"/>
      <w:color w:val="auto"/>
      <w:sz w:val="18"/>
    </w:rPr>
  </w:style>
  <w:style w:type="character" w:styleId="Refdecomentario">
    <w:name w:val="annotation reference"/>
    <w:basedOn w:val="Fuentedeprrafopredeter"/>
    <w:uiPriority w:val="99"/>
    <w:semiHidden/>
    <w:locked/>
    <w:rsid w:val="002E3320"/>
    <w:rPr>
      <w:sz w:val="16"/>
      <w:szCs w:val="16"/>
    </w:rPr>
  </w:style>
  <w:style w:type="paragraph" w:styleId="Textocomentario">
    <w:name w:val="annotation text"/>
    <w:basedOn w:val="Normal"/>
    <w:link w:val="TextocomentarioCar"/>
    <w:uiPriority w:val="99"/>
    <w:semiHidden/>
    <w:locked/>
    <w:rsid w:val="002E3320"/>
  </w:style>
  <w:style w:type="character" w:customStyle="1" w:styleId="TextocomentarioCar">
    <w:name w:val="Texto comentario Car"/>
    <w:basedOn w:val="Fuentedeprrafopredeter"/>
    <w:link w:val="Textocomentario"/>
    <w:uiPriority w:val="99"/>
    <w:semiHidden/>
    <w:rsid w:val="002E3320"/>
  </w:style>
  <w:style w:type="paragraph" w:styleId="Asuntodelcomentario">
    <w:name w:val="annotation subject"/>
    <w:basedOn w:val="Textocomentario"/>
    <w:next w:val="Textocomentario"/>
    <w:link w:val="AsuntodelcomentarioCar"/>
    <w:uiPriority w:val="99"/>
    <w:semiHidden/>
    <w:locked/>
    <w:rsid w:val="002E3320"/>
    <w:rPr>
      <w:b/>
      <w:bCs/>
    </w:rPr>
  </w:style>
  <w:style w:type="character" w:customStyle="1" w:styleId="AsuntodelcomentarioCar">
    <w:name w:val="Asunto del comentario Car"/>
    <w:basedOn w:val="TextocomentarioCar"/>
    <w:link w:val="Asuntodelcomentario"/>
    <w:uiPriority w:val="99"/>
    <w:semiHidden/>
    <w:rsid w:val="002E3320"/>
    <w:rPr>
      <w:b/>
      <w:bCs/>
    </w:rPr>
  </w:style>
  <w:style w:type="paragraph" w:styleId="Revisin">
    <w:name w:val="Revision"/>
    <w:hidden/>
    <w:uiPriority w:val="99"/>
    <w:semiHidden/>
    <w:rsid w:val="002E3320"/>
    <w:pPr>
      <w:spacing w:after="0" w:line="240" w:lineRule="auto"/>
    </w:pPr>
  </w:style>
  <w:style w:type="paragraph" w:customStyle="1" w:styleId="exceptionbody">
    <w:name w:val="exception body"/>
    <w:uiPriority w:val="99"/>
    <w:rsid w:val="00047B58"/>
    <w:pPr>
      <w:spacing w:after="60" w:line="255" w:lineRule="exact"/>
      <w:ind w:left="216"/>
    </w:pPr>
    <w:rPr>
      <w:rFonts w:ascii="Trebuchet MS" w:eastAsia="MS PGothic" w:hAnsi="Trebuchet MS" w:cs="Tahoma"/>
      <w:iCs/>
      <w:color w:val="000000"/>
      <w:sz w:val="18"/>
      <w:szCs w:val="18"/>
      <w:lang w:eastAsia="ja-JP"/>
    </w:rPr>
  </w:style>
  <w:style w:type="paragraph" w:customStyle="1" w:styleId="PURADDITIONALTERMSHEADERMB">
    <w:name w:val="PUR ADDITIONAL TERMS HEADER (MB)"/>
    <w:link w:val="PURADDITIONALTERMSHEADERMBChar"/>
    <w:uiPriority w:val="3"/>
    <w:qFormat/>
    <w:rsid w:val="00DB105F"/>
    <w:pPr>
      <w:spacing w:before="120"/>
    </w:pPr>
    <w:rPr>
      <w:b/>
      <w:i/>
      <w:color w:val="404040" w:themeColor="text1" w:themeTint="BF"/>
    </w:rPr>
  </w:style>
  <w:style w:type="character" w:customStyle="1" w:styleId="productlistChar">
    <w:name w:val="product list Char"/>
    <w:rsid w:val="00865283"/>
    <w:rPr>
      <w:rFonts w:ascii="Trebuchet MS" w:hAnsi="Trebuchet MS" w:cs="Tahoma"/>
      <w:sz w:val="18"/>
      <w:lang w:val="en-US" w:eastAsia="en-US" w:bidi="ar-SA"/>
    </w:rPr>
  </w:style>
  <w:style w:type="character" w:customStyle="1" w:styleId="PURTableTextChar">
    <w:name w:val="PUR Table Text Char"/>
    <w:basedOn w:val="Fuentedeprrafopredeter"/>
    <w:link w:val="PURTableText"/>
    <w:uiPriority w:val="3"/>
    <w:rsid w:val="00593AD0"/>
    <w:rPr>
      <w:b/>
      <w:i/>
      <w:color w:val="auto"/>
      <w:sz w:val="18"/>
    </w:rPr>
  </w:style>
  <w:style w:type="character" w:customStyle="1" w:styleId="PURADDITIONALTERMSHEADERMBChar">
    <w:name w:val="PUR ADDITIONAL TERMS HEADER (MB) Char"/>
    <w:basedOn w:val="PURTableTextChar"/>
    <w:link w:val="PURADDITIONALTERMSHEADERMB"/>
    <w:uiPriority w:val="3"/>
    <w:rsid w:val="00DB105F"/>
    <w:rPr>
      <w:b/>
      <w:i/>
      <w:color w:val="404040" w:themeColor="text1" w:themeTint="BF"/>
      <w:sz w:val="18"/>
    </w:rPr>
  </w:style>
  <w:style w:type="character" w:customStyle="1" w:styleId="Heading4Char">
    <w:name w:val="Heading 4 Char"/>
    <w:semiHidden/>
    <w:rsid w:val="006920E2"/>
    <w:rPr>
      <w:rFonts w:ascii="Cambria" w:eastAsia="Times New Roman" w:hAnsi="Cambria" w:cs="Times New Roman"/>
      <w:b/>
      <w:bCs/>
      <w:i/>
      <w:iCs/>
      <w:color w:val="4F81BD"/>
      <w:sz w:val="20"/>
      <w:szCs w:val="24"/>
    </w:rPr>
  </w:style>
  <w:style w:type="paragraph" w:customStyle="1" w:styleId="Heading1Warranty">
    <w:name w:val="Heading 1 Warranty"/>
    <w:basedOn w:val="Normal"/>
    <w:next w:val="Normal"/>
    <w:uiPriority w:val="99"/>
    <w:rsid w:val="004070D6"/>
    <w:pPr>
      <w:spacing w:before="120"/>
      <w:ind w:left="720" w:hanging="360"/>
      <w:outlineLvl w:val="0"/>
    </w:pPr>
    <w:rPr>
      <w:rFonts w:ascii="Tahoma" w:eastAsia="MS Mincho" w:hAnsi="Tahoma" w:cs="Tahoma"/>
      <w:sz w:val="19"/>
      <w:szCs w:val="19"/>
    </w:rPr>
  </w:style>
  <w:style w:type="paragraph" w:customStyle="1" w:styleId="Heading2Warranty">
    <w:name w:val="Heading 2 Warranty"/>
    <w:basedOn w:val="Normal"/>
    <w:next w:val="Normal"/>
    <w:uiPriority w:val="99"/>
    <w:rsid w:val="004070D6"/>
    <w:pPr>
      <w:spacing w:before="120"/>
      <w:ind w:left="1440" w:hanging="360"/>
      <w:outlineLvl w:val="1"/>
    </w:pPr>
    <w:rPr>
      <w:rFonts w:ascii="Tahoma" w:eastAsia="MS Mincho" w:hAnsi="Tahoma" w:cs="Tahoma"/>
      <w:sz w:val="19"/>
      <w:szCs w:val="19"/>
    </w:rPr>
  </w:style>
  <w:style w:type="paragraph" w:customStyle="1" w:styleId="PURPCLMProductList">
    <w:name w:val="PUR PCLM Product List"/>
    <w:basedOn w:val="PURTableText"/>
    <w:link w:val="PURPCLMProductListChar"/>
    <w:uiPriority w:val="3"/>
    <w:qFormat/>
    <w:rsid w:val="009745B4"/>
    <w:pPr>
      <w:spacing w:after="80" w:line="240" w:lineRule="auto"/>
    </w:pPr>
    <w:rPr>
      <w:szCs w:val="18"/>
    </w:rPr>
  </w:style>
  <w:style w:type="character" w:customStyle="1" w:styleId="PURPCLMProductListChar">
    <w:name w:val="PUR PCLM Product List Char"/>
    <w:basedOn w:val="PURTableTextChar"/>
    <w:link w:val="PURPCLMProductList"/>
    <w:uiPriority w:val="3"/>
    <w:rsid w:val="009745B4"/>
    <w:rPr>
      <w:b/>
      <w:i/>
      <w:color w:val="404040" w:themeColor="text1" w:themeTint="BF"/>
      <w:sz w:val="18"/>
      <w:szCs w:val="18"/>
    </w:rPr>
  </w:style>
  <w:style w:type="paragraph" w:customStyle="1" w:styleId="exceptionheader">
    <w:name w:val="exception header"/>
    <w:rsid w:val="008F50BC"/>
    <w:pPr>
      <w:spacing w:before="120" w:after="0" w:line="240" w:lineRule="auto"/>
    </w:pPr>
    <w:rPr>
      <w:rFonts w:ascii="Trebuchet MS" w:eastAsia="MS Mincho" w:hAnsi="Trebuchet MS" w:cs="Tahoma"/>
      <w:b/>
      <w:color w:val="auto"/>
      <w:sz w:val="18"/>
      <w:szCs w:val="18"/>
      <w:lang w:val="fr-FR"/>
    </w:rPr>
  </w:style>
  <w:style w:type="character" w:styleId="nfasis">
    <w:name w:val="Emphasis"/>
    <w:qFormat/>
    <w:locked/>
    <w:rsid w:val="00E9404C"/>
    <w:rPr>
      <w:rFonts w:cs="Times New Roman"/>
      <w:i/>
      <w:iCs/>
    </w:rPr>
  </w:style>
  <w:style w:type="paragraph" w:styleId="Prrafodelista">
    <w:name w:val="List Paragraph"/>
    <w:basedOn w:val="Normal"/>
    <w:uiPriority w:val="34"/>
    <w:qFormat/>
    <w:locked/>
    <w:rsid w:val="00E9404C"/>
    <w:pPr>
      <w:spacing w:after="0"/>
      <w:ind w:left="720"/>
      <w:jc w:val="both"/>
    </w:pPr>
    <w:rPr>
      <w:rFonts w:ascii="Calibri" w:eastAsia="MS Mincho" w:hAnsi="Calibri" w:cs="Times New Roman"/>
      <w:sz w:val="22"/>
      <w:szCs w:val="22"/>
      <w:lang w:eastAsia="zh-CN"/>
    </w:rPr>
  </w:style>
  <w:style w:type="paragraph" w:styleId="Textosinformato">
    <w:name w:val="Plain Text"/>
    <w:basedOn w:val="Normal"/>
    <w:link w:val="TextosinformatoCar"/>
    <w:semiHidden/>
    <w:unhideWhenUsed/>
    <w:locked/>
    <w:rsid w:val="00E9404C"/>
    <w:pPr>
      <w:spacing w:after="0"/>
    </w:pPr>
    <w:rPr>
      <w:rFonts w:ascii="Consolas" w:eastAsia="Calibri" w:hAnsi="Consolas" w:cs="Times New Roman"/>
      <w:sz w:val="21"/>
      <w:szCs w:val="21"/>
    </w:rPr>
  </w:style>
  <w:style w:type="character" w:customStyle="1" w:styleId="TextosinformatoCar">
    <w:name w:val="Texto sin formato Car"/>
    <w:basedOn w:val="Fuentedeprrafopredeter"/>
    <w:link w:val="Textosinformato"/>
    <w:semiHidden/>
    <w:rsid w:val="00E9404C"/>
    <w:rPr>
      <w:rFonts w:ascii="Consolas" w:eastAsia="Calibri" w:hAnsi="Consolas" w:cs="Times New Roman"/>
      <w:color w:val="auto"/>
      <w:sz w:val="21"/>
      <w:szCs w:val="21"/>
    </w:rPr>
  </w:style>
  <w:style w:type="character" w:customStyle="1" w:styleId="Ttulo4Car">
    <w:name w:val="Título 4 Car"/>
    <w:basedOn w:val="Fuentedeprrafopredeter"/>
    <w:link w:val="Ttulo4"/>
    <w:uiPriority w:val="9"/>
    <w:semiHidden/>
    <w:rsid w:val="00F2655B"/>
    <w:rPr>
      <w:rFonts w:asciiTheme="majorHAnsi" w:eastAsiaTheme="majorEastAsia" w:hAnsiTheme="majorHAnsi" w:cstheme="majorBidi"/>
      <w:b/>
      <w:bCs/>
      <w:i/>
      <w:iCs/>
      <w:color w:val="5B9BD5" w:themeColor="accent1"/>
    </w:rPr>
  </w:style>
  <w:style w:type="paragraph" w:customStyle="1" w:styleId="PURProductName">
    <w:name w:val="PUR Product Name"/>
    <w:basedOn w:val="PURHeading4"/>
    <w:link w:val="PURProductNameChar"/>
    <w:uiPriority w:val="3"/>
    <w:qFormat/>
    <w:rsid w:val="00A634E2"/>
    <w:pPr>
      <w:pBdr>
        <w:bottom w:val="single" w:sz="8" w:space="1" w:color="404040" w:themeColor="text1" w:themeTint="BF"/>
      </w:pBdr>
      <w:spacing w:before="240"/>
    </w:pPr>
    <w:rPr>
      <w:sz w:val="28"/>
    </w:rPr>
  </w:style>
  <w:style w:type="character" w:customStyle="1" w:styleId="PURHeading4Char">
    <w:name w:val="PUR Heading 4 Char"/>
    <w:basedOn w:val="Fuentedeprrafopredeter"/>
    <w:link w:val="PURHeading4"/>
    <w:uiPriority w:val="3"/>
    <w:rsid w:val="001555BA"/>
    <w:rPr>
      <w:rFonts w:asciiTheme="majorHAnsi" w:hAnsiTheme="majorHAnsi"/>
      <w:smallCaps/>
      <w:noProof/>
      <w:color w:val="0072C6"/>
      <w:szCs w:val="24"/>
    </w:rPr>
  </w:style>
  <w:style w:type="character" w:customStyle="1" w:styleId="PURProductNameChar">
    <w:name w:val="PUR Product Name Char"/>
    <w:basedOn w:val="PURHeading4Char"/>
    <w:link w:val="PURProductName"/>
    <w:uiPriority w:val="3"/>
    <w:rsid w:val="00A634E2"/>
    <w:rPr>
      <w:rFonts w:asciiTheme="majorHAnsi" w:hAnsiTheme="majorHAnsi"/>
      <w:smallCaps/>
      <w:noProof/>
      <w:color w:val="auto"/>
      <w:sz w:val="28"/>
      <w:szCs w:val="24"/>
    </w:rPr>
  </w:style>
  <w:style w:type="paragraph" w:customStyle="1" w:styleId="AdditionalSoftware">
    <w:name w:val="AdditionalSoftware"/>
    <w:rsid w:val="000B304F"/>
    <w:pPr>
      <w:spacing w:after="0"/>
    </w:pPr>
    <w:rPr>
      <w:rFonts w:ascii="Trebuchet MS" w:eastAsia="MS Mincho" w:hAnsi="Trebuchet MS" w:cs="Tahoma"/>
      <w:color w:val="auto"/>
      <w:sz w:val="18"/>
    </w:rPr>
  </w:style>
  <w:style w:type="paragraph" w:customStyle="1" w:styleId="subhead">
    <w:name w:val="subhead"/>
    <w:basedOn w:val="Normal"/>
    <w:rsid w:val="00DB2949"/>
    <w:pPr>
      <w:spacing w:after="80"/>
    </w:pPr>
    <w:rPr>
      <w:rFonts w:ascii="Trebuchet MS" w:eastAsia="MS Mincho" w:hAnsi="Trebuchet MS" w:cs="Tahoma"/>
      <w:b/>
      <w:color w:val="FFFFFF"/>
    </w:rPr>
  </w:style>
  <w:style w:type="paragraph" w:styleId="Textoindependiente3">
    <w:name w:val="Body Text 3"/>
    <w:basedOn w:val="Normal"/>
    <w:link w:val="Textoindependiente3Car"/>
    <w:semiHidden/>
    <w:locked/>
    <w:rsid w:val="00C41D0D"/>
    <w:pPr>
      <w:spacing w:after="0"/>
      <w:jc w:val="center"/>
    </w:pPr>
    <w:rPr>
      <w:rFonts w:ascii="Tahoma" w:eastAsia="MS Mincho" w:hAnsi="Tahoma" w:cs="Tahoma"/>
      <w:sz w:val="18"/>
      <w:szCs w:val="18"/>
    </w:rPr>
  </w:style>
  <w:style w:type="character" w:customStyle="1" w:styleId="Textoindependiente3Car">
    <w:name w:val="Texto independiente 3 Car"/>
    <w:basedOn w:val="Fuentedeprrafopredeter"/>
    <w:link w:val="Textoindependiente3"/>
    <w:semiHidden/>
    <w:rsid w:val="00C41D0D"/>
    <w:rPr>
      <w:rFonts w:ascii="Tahoma" w:eastAsia="MS Mincho" w:hAnsi="Tahoma" w:cs="Tahoma"/>
      <w:color w:val="auto"/>
      <w:sz w:val="18"/>
      <w:szCs w:val="18"/>
    </w:rPr>
  </w:style>
  <w:style w:type="paragraph" w:customStyle="1" w:styleId="bullet3">
    <w:name w:val="bullet3"/>
    <w:basedOn w:val="Normal"/>
    <w:rsid w:val="000864B9"/>
    <w:pPr>
      <w:spacing w:after="0"/>
      <w:ind w:left="2160" w:hanging="732"/>
    </w:pPr>
    <w:rPr>
      <w:rFonts w:ascii="Trebuchet MS" w:eastAsia="MS Mincho" w:hAnsi="Trebuchet MS" w:cs="Times New Roman"/>
      <w:sz w:val="24"/>
      <w:szCs w:val="24"/>
    </w:rPr>
  </w:style>
  <w:style w:type="paragraph" w:customStyle="1" w:styleId="Body1">
    <w:name w:val="Body 1"/>
    <w:basedOn w:val="Normal"/>
    <w:link w:val="Body1Char1"/>
    <w:uiPriority w:val="99"/>
    <w:rsid w:val="00A0777B"/>
    <w:pPr>
      <w:spacing w:before="120"/>
      <w:ind w:left="357"/>
    </w:pPr>
    <w:rPr>
      <w:rFonts w:ascii="Tahoma" w:eastAsia="Calibri" w:hAnsi="Tahoma" w:cs="Tahoma"/>
      <w:sz w:val="19"/>
      <w:szCs w:val="19"/>
    </w:rPr>
  </w:style>
  <w:style w:type="character" w:customStyle="1" w:styleId="Body1Char1">
    <w:name w:val="Body 1 Char1"/>
    <w:link w:val="Body1"/>
    <w:uiPriority w:val="99"/>
    <w:locked/>
    <w:rsid w:val="00A0777B"/>
    <w:rPr>
      <w:rFonts w:ascii="Tahoma" w:eastAsia="Calibri" w:hAnsi="Tahoma" w:cs="Tahoma"/>
      <w:color w:val="auto"/>
      <w:sz w:val="19"/>
      <w:szCs w:val="19"/>
    </w:rPr>
  </w:style>
  <w:style w:type="character" w:customStyle="1" w:styleId="exceptionheaderChar">
    <w:name w:val="exception header Char"/>
    <w:rsid w:val="00A0777B"/>
    <w:rPr>
      <w:rFonts w:ascii="Trebuchet MS" w:hAnsi="Trebuchet MS" w:cs="Tahoma"/>
      <w:b/>
      <w:sz w:val="18"/>
      <w:szCs w:val="18"/>
      <w:lang w:val="fr-FR" w:eastAsia="en-US" w:bidi="ar-SA"/>
    </w:rPr>
  </w:style>
  <w:style w:type="paragraph" w:customStyle="1" w:styleId="Preamble">
    <w:name w:val="Preamble"/>
    <w:basedOn w:val="Normal"/>
    <w:uiPriority w:val="99"/>
    <w:rsid w:val="002C29A8"/>
    <w:pPr>
      <w:spacing w:before="120"/>
    </w:pPr>
    <w:rPr>
      <w:rFonts w:ascii="Tahoma" w:eastAsia="MS Mincho" w:hAnsi="Tahoma" w:cs="Tahoma"/>
      <w:b/>
      <w:bCs/>
      <w:sz w:val="19"/>
      <w:szCs w:val="19"/>
    </w:rPr>
  </w:style>
  <w:style w:type="paragraph" w:customStyle="1" w:styleId="CharCharCharChar">
    <w:name w:val="Char Char Char Char"/>
    <w:basedOn w:val="Normal"/>
    <w:rsid w:val="002243AF"/>
    <w:pPr>
      <w:spacing w:line="240" w:lineRule="exact"/>
    </w:pPr>
    <w:rPr>
      <w:rFonts w:ascii="Tahoma" w:eastAsia="MS Mincho" w:hAnsi="Tahoma" w:cs="Times New Roman"/>
    </w:rPr>
  </w:style>
  <w:style w:type="paragraph" w:customStyle="1" w:styleId="productlist">
    <w:name w:val="product list"/>
    <w:basedOn w:val="Normal"/>
    <w:uiPriority w:val="99"/>
    <w:rsid w:val="0076624F"/>
    <w:pPr>
      <w:spacing w:after="80" w:line="180" w:lineRule="exact"/>
      <w:ind w:left="115"/>
    </w:pPr>
    <w:rPr>
      <w:rFonts w:ascii="Trebuchet MS" w:eastAsia="MS Mincho" w:hAnsi="Trebuchet MS" w:cs="Tahoma"/>
      <w:sz w:val="18"/>
    </w:rPr>
  </w:style>
  <w:style w:type="paragraph" w:customStyle="1" w:styleId="Heading3Bold">
    <w:name w:val="Heading 3 Bold"/>
    <w:basedOn w:val="Ttulo3"/>
    <w:uiPriority w:val="99"/>
    <w:rsid w:val="00063C1C"/>
    <w:pPr>
      <w:tabs>
        <w:tab w:val="left" w:pos="1077"/>
        <w:tab w:val="num" w:pos="1440"/>
      </w:tabs>
      <w:spacing w:before="120" w:after="120"/>
      <w:ind w:left="1077" w:hanging="357"/>
    </w:pPr>
    <w:rPr>
      <w:rFonts w:ascii="Tahoma" w:eastAsia="MS Mincho" w:hAnsi="Tahoma" w:cs="Tahoma"/>
      <w:b/>
      <w:bCs/>
      <w:sz w:val="19"/>
      <w:szCs w:val="19"/>
    </w:rPr>
  </w:style>
  <w:style w:type="character" w:customStyle="1" w:styleId="CharChar">
    <w:name w:val="Char Char"/>
    <w:rsid w:val="008640C8"/>
    <w:rPr>
      <w:rFonts w:ascii="Trebuchet MS" w:hAnsi="Trebuchet MS" w:cs="Tahoma"/>
      <w:sz w:val="24"/>
      <w:szCs w:val="24"/>
      <w:lang w:val="en-US" w:eastAsia="en-US" w:bidi="ar-SA"/>
    </w:rPr>
  </w:style>
  <w:style w:type="paragraph" w:styleId="TDC4">
    <w:name w:val="toc 4"/>
    <w:basedOn w:val="Normal"/>
    <w:next w:val="Normal"/>
    <w:autoRedefine/>
    <w:uiPriority w:val="39"/>
    <w:unhideWhenUsed/>
    <w:locked/>
    <w:rsid w:val="00822828"/>
    <w:pPr>
      <w:spacing w:after="100" w:line="276" w:lineRule="auto"/>
      <w:ind w:left="660"/>
    </w:pPr>
    <w:rPr>
      <w:rFonts w:eastAsiaTheme="minorEastAsia"/>
      <w:sz w:val="22"/>
      <w:szCs w:val="22"/>
    </w:rPr>
  </w:style>
  <w:style w:type="paragraph" w:styleId="TDC5">
    <w:name w:val="toc 5"/>
    <w:basedOn w:val="Normal"/>
    <w:next w:val="Normal"/>
    <w:autoRedefine/>
    <w:uiPriority w:val="39"/>
    <w:unhideWhenUsed/>
    <w:locked/>
    <w:rsid w:val="00822828"/>
    <w:pPr>
      <w:spacing w:after="100" w:line="276" w:lineRule="auto"/>
      <w:ind w:left="880"/>
    </w:pPr>
    <w:rPr>
      <w:rFonts w:eastAsiaTheme="minorEastAsia"/>
      <w:sz w:val="22"/>
      <w:szCs w:val="22"/>
    </w:rPr>
  </w:style>
  <w:style w:type="paragraph" w:styleId="TDC6">
    <w:name w:val="toc 6"/>
    <w:basedOn w:val="Normal"/>
    <w:next w:val="Normal"/>
    <w:autoRedefine/>
    <w:uiPriority w:val="39"/>
    <w:unhideWhenUsed/>
    <w:locked/>
    <w:rsid w:val="00822828"/>
    <w:pPr>
      <w:spacing w:after="100" w:line="276" w:lineRule="auto"/>
      <w:ind w:left="1100"/>
    </w:pPr>
    <w:rPr>
      <w:rFonts w:eastAsiaTheme="minorEastAsia"/>
      <w:sz w:val="22"/>
      <w:szCs w:val="22"/>
    </w:rPr>
  </w:style>
  <w:style w:type="paragraph" w:styleId="TDC7">
    <w:name w:val="toc 7"/>
    <w:basedOn w:val="Normal"/>
    <w:next w:val="Normal"/>
    <w:autoRedefine/>
    <w:uiPriority w:val="39"/>
    <w:unhideWhenUsed/>
    <w:locked/>
    <w:rsid w:val="00822828"/>
    <w:pPr>
      <w:spacing w:after="100" w:line="276" w:lineRule="auto"/>
      <w:ind w:left="1320"/>
    </w:pPr>
    <w:rPr>
      <w:rFonts w:eastAsiaTheme="minorEastAsia"/>
      <w:sz w:val="22"/>
      <w:szCs w:val="22"/>
    </w:rPr>
  </w:style>
  <w:style w:type="paragraph" w:styleId="TDC8">
    <w:name w:val="toc 8"/>
    <w:basedOn w:val="Normal"/>
    <w:next w:val="Normal"/>
    <w:autoRedefine/>
    <w:uiPriority w:val="39"/>
    <w:unhideWhenUsed/>
    <w:locked/>
    <w:rsid w:val="00822828"/>
    <w:pPr>
      <w:spacing w:after="100" w:line="276" w:lineRule="auto"/>
      <w:ind w:left="1540"/>
    </w:pPr>
    <w:rPr>
      <w:rFonts w:eastAsiaTheme="minorEastAsia"/>
      <w:sz w:val="22"/>
      <w:szCs w:val="22"/>
    </w:rPr>
  </w:style>
  <w:style w:type="paragraph" w:styleId="TDC9">
    <w:name w:val="toc 9"/>
    <w:basedOn w:val="Normal"/>
    <w:next w:val="Normal"/>
    <w:autoRedefine/>
    <w:uiPriority w:val="39"/>
    <w:unhideWhenUsed/>
    <w:locked/>
    <w:rsid w:val="00822828"/>
    <w:pPr>
      <w:spacing w:after="100" w:line="276" w:lineRule="auto"/>
      <w:ind w:left="1760"/>
    </w:pPr>
    <w:rPr>
      <w:rFonts w:eastAsiaTheme="minorEastAsia"/>
      <w:sz w:val="22"/>
      <w:szCs w:val="22"/>
    </w:rPr>
  </w:style>
  <w:style w:type="character" w:customStyle="1" w:styleId="Heading7Char">
    <w:name w:val="Heading 7 Char"/>
    <w:rsid w:val="00ED382B"/>
    <w:rPr>
      <w:rFonts w:ascii="Trebuchet MS" w:eastAsia="MS Mincho" w:hAnsi="Trebuchet MS" w:cs="Trebuchet MS"/>
      <w:sz w:val="20"/>
      <w:szCs w:val="20"/>
    </w:rPr>
  </w:style>
  <w:style w:type="paragraph" w:customStyle="1" w:styleId="Heading4nobold">
    <w:name w:val="Heading 4 no bold"/>
    <w:basedOn w:val="Normal"/>
    <w:rsid w:val="00ED382B"/>
    <w:pPr>
      <w:ind w:left="706" w:hanging="346"/>
      <w:jc w:val="both"/>
    </w:pPr>
    <w:rPr>
      <w:rFonts w:ascii="Trebuchet MS" w:eastAsia="MS Mincho" w:hAnsi="Trebuchet MS" w:cs="Tahoma"/>
      <w:sz w:val="18"/>
      <w:szCs w:val="24"/>
    </w:rPr>
  </w:style>
  <w:style w:type="paragraph" w:styleId="Textoindependiente">
    <w:name w:val="Body Text"/>
    <w:basedOn w:val="Normal"/>
    <w:link w:val="TextoindependienteCar"/>
    <w:uiPriority w:val="99"/>
    <w:locked/>
    <w:rsid w:val="00ED382B"/>
    <w:rPr>
      <w:rFonts w:ascii="Trebuchet MS" w:eastAsia="MS Mincho" w:hAnsi="Trebuchet MS" w:cs="Times New Roman"/>
      <w:szCs w:val="24"/>
    </w:rPr>
  </w:style>
  <w:style w:type="character" w:customStyle="1" w:styleId="TextoindependienteCar">
    <w:name w:val="Texto independiente Car"/>
    <w:basedOn w:val="Fuentedeprrafopredeter"/>
    <w:link w:val="Textoindependiente"/>
    <w:uiPriority w:val="99"/>
    <w:rsid w:val="00ED382B"/>
    <w:rPr>
      <w:rFonts w:ascii="Trebuchet MS" w:eastAsia="MS Mincho" w:hAnsi="Trebuchet MS" w:cs="Times New Roman"/>
      <w:color w:val="auto"/>
      <w:szCs w:val="24"/>
    </w:rPr>
  </w:style>
  <w:style w:type="paragraph" w:customStyle="1" w:styleId="3iNumbered2ndlevel">
    <w:name w:val="3i. Numbered 2nd level"/>
    <w:basedOn w:val="Normal"/>
    <w:uiPriority w:val="99"/>
    <w:rsid w:val="00ED382B"/>
    <w:pPr>
      <w:spacing w:before="60" w:after="0" w:line="160" w:lineRule="exact"/>
      <w:ind w:left="624" w:hanging="340"/>
    </w:pPr>
    <w:rPr>
      <w:rFonts w:ascii="Tahoma" w:eastAsia="MS Mincho" w:hAnsi="Tahoma" w:cs="Times New Roman"/>
      <w:color w:val="000000"/>
      <w:sz w:val="14"/>
    </w:rPr>
  </w:style>
  <w:style w:type="paragraph" w:customStyle="1" w:styleId="Heading1b">
    <w:name w:val="Heading 1b"/>
    <w:basedOn w:val="Normal"/>
    <w:rsid w:val="00ED382B"/>
    <w:pPr>
      <w:spacing w:after="0"/>
    </w:pPr>
    <w:rPr>
      <w:rFonts w:ascii="Trebuchet MS" w:eastAsia="MS Mincho" w:hAnsi="Trebuchet MS" w:cs="Times New Roman"/>
      <w:b/>
      <w:color w:val="FFFFFF"/>
      <w:szCs w:val="24"/>
    </w:rPr>
  </w:style>
  <w:style w:type="paragraph" w:customStyle="1" w:styleId="LetterShorty">
    <w:name w:val="LetterShorty"/>
    <w:basedOn w:val="Normal"/>
    <w:rsid w:val="00ED382B"/>
    <w:pPr>
      <w:spacing w:after="0"/>
    </w:pPr>
    <w:rPr>
      <w:rFonts w:ascii="Times New Roman" w:eastAsia="Times New Roman" w:hAnsi="Times New Roman" w:cs="Times New Roman"/>
      <w:sz w:val="18"/>
      <w:szCs w:val="24"/>
    </w:rPr>
  </w:style>
  <w:style w:type="paragraph" w:customStyle="1" w:styleId="productlist0">
    <w:name w:val="productlist"/>
    <w:basedOn w:val="Normal"/>
    <w:rsid w:val="00ED382B"/>
    <w:pPr>
      <w:spacing w:after="80" w:line="180" w:lineRule="atLeast"/>
      <w:ind w:left="115"/>
    </w:pPr>
    <w:rPr>
      <w:rFonts w:ascii="Trebuchet MS" w:eastAsia="Times New Roman" w:hAnsi="Trebuchet MS" w:cs="Times New Roman"/>
      <w:sz w:val="18"/>
      <w:szCs w:val="18"/>
    </w:rPr>
  </w:style>
  <w:style w:type="character" w:customStyle="1" w:styleId="msoins0">
    <w:name w:val="msoins0"/>
    <w:basedOn w:val="Fuentedeprrafopredeter"/>
    <w:rsid w:val="00F7629E"/>
  </w:style>
  <w:style w:type="paragraph" w:customStyle="1" w:styleId="ClauseLevel2">
    <w:name w:val="Clause Level 2"/>
    <w:basedOn w:val="Normal"/>
    <w:rsid w:val="002844DC"/>
    <w:pPr>
      <w:widowControl w:val="0"/>
      <w:numPr>
        <w:ilvl w:val="1"/>
      </w:numPr>
      <w:tabs>
        <w:tab w:val="num" w:pos="504"/>
        <w:tab w:val="num" w:pos="1008"/>
      </w:tabs>
      <w:spacing w:after="80"/>
      <w:jc w:val="both"/>
      <w:outlineLvl w:val="1"/>
    </w:pPr>
    <w:rPr>
      <w:rFonts w:ascii="Times New Roman" w:eastAsia="MS Mincho" w:hAnsi="Times New Roman" w:cs="Times New Roman"/>
      <w:iCs/>
      <w:sz w:val="22"/>
      <w:szCs w:val="22"/>
    </w:rPr>
  </w:style>
  <w:style w:type="paragraph" w:customStyle="1" w:styleId="ClauseLevel3">
    <w:name w:val="Clause Level 3"/>
    <w:basedOn w:val="ClauseLevel2"/>
    <w:rsid w:val="002844DC"/>
    <w:pPr>
      <w:numPr>
        <w:ilvl w:val="2"/>
      </w:numPr>
      <w:tabs>
        <w:tab w:val="num" w:pos="504"/>
        <w:tab w:val="num" w:pos="1104"/>
        <w:tab w:val="num" w:pos="1512"/>
      </w:tabs>
      <w:outlineLvl w:val="2"/>
    </w:pPr>
  </w:style>
  <w:style w:type="paragraph" w:customStyle="1" w:styleId="Title1">
    <w:name w:val="Title1"/>
    <w:basedOn w:val="Normal"/>
    <w:rsid w:val="00AD54D6"/>
    <w:pPr>
      <w:spacing w:after="0"/>
      <w:jc w:val="center"/>
    </w:pPr>
    <w:rPr>
      <w:rFonts w:ascii="Trebuchet MS" w:eastAsia="MS Mincho" w:hAnsi="Trebuchet MS" w:cs="Tahoma"/>
      <w:b/>
      <w:sz w:val="40"/>
      <w:szCs w:val="72"/>
    </w:rPr>
  </w:style>
  <w:style w:type="paragraph" w:styleId="TtulodeTDC">
    <w:name w:val="TOC Heading"/>
    <w:basedOn w:val="Ttulo1"/>
    <w:next w:val="Normal"/>
    <w:uiPriority w:val="39"/>
    <w:semiHidden/>
    <w:unhideWhenUsed/>
    <w:qFormat/>
    <w:locked/>
    <w:rsid w:val="008629F8"/>
    <w:pPr>
      <w:keepNext/>
      <w:keepLines/>
      <w:shd w:val="clear" w:color="auto" w:fill="auto"/>
      <w:spacing w:before="480" w:after="0" w:line="276" w:lineRule="auto"/>
      <w:outlineLvl w:val="9"/>
    </w:pPr>
    <w:rPr>
      <w:rFonts w:asciiTheme="majorHAnsi" w:eastAsiaTheme="majorEastAsia" w:hAnsiTheme="majorHAnsi" w:cstheme="majorBidi"/>
      <w:bCs/>
      <w:noProof w:val="0"/>
      <w:color w:val="2E74B5" w:themeColor="accent1" w:themeShade="BF"/>
      <w:sz w:val="28"/>
      <w:szCs w:val="28"/>
      <w:lang w:eastAsia="ja-JP"/>
    </w:rPr>
  </w:style>
  <w:style w:type="paragraph" w:styleId="Sinespaciado">
    <w:name w:val="No Spacing"/>
    <w:link w:val="SinespaciadoCar"/>
    <w:uiPriority w:val="1"/>
    <w:qFormat/>
    <w:locked/>
    <w:rsid w:val="00C72246"/>
    <w:pPr>
      <w:spacing w:after="0" w:line="240" w:lineRule="auto"/>
    </w:pPr>
    <w:rPr>
      <w:rFonts w:asciiTheme="minorHAnsi" w:eastAsiaTheme="minorEastAsia" w:hAnsiTheme="minorHAnsi"/>
      <w:color w:val="auto"/>
      <w:sz w:val="22"/>
      <w:szCs w:val="22"/>
      <w:lang w:eastAsia="ja-JP"/>
    </w:rPr>
  </w:style>
  <w:style w:type="character" w:customStyle="1" w:styleId="SinespaciadoCar">
    <w:name w:val="Sin espaciado Car"/>
    <w:basedOn w:val="Fuentedeprrafopredeter"/>
    <w:link w:val="Sinespaciado"/>
    <w:uiPriority w:val="1"/>
    <w:rsid w:val="00C72246"/>
    <w:rPr>
      <w:rFonts w:asciiTheme="minorHAnsi" w:eastAsiaTheme="minorEastAsia" w:hAnsiTheme="minorHAnsi"/>
      <w:color w:val="auto"/>
      <w:sz w:val="22"/>
      <w:szCs w:val="22"/>
      <w:lang w:eastAsia="ja-JP"/>
    </w:rPr>
  </w:style>
  <w:style w:type="paragraph" w:customStyle="1" w:styleId="VLTitleCover">
    <w:name w:val="VL Title Cover"/>
    <w:basedOn w:val="Normal"/>
    <w:link w:val="VLTitleCoverChar"/>
    <w:qFormat/>
    <w:rsid w:val="001D0AFA"/>
    <w:pPr>
      <w:spacing w:after="0" w:line="760" w:lineRule="exact"/>
      <w:ind w:left="-360"/>
      <w:contextualSpacing/>
    </w:pPr>
    <w:rPr>
      <w:rFonts w:ascii="Segoe UI Light" w:eastAsiaTheme="majorEastAsia" w:hAnsi="Segoe UI Light" w:cstheme="majorBidi"/>
      <w:color w:val="FFFFFF" w:themeColor="background1"/>
      <w:spacing w:val="-10"/>
      <w:kern w:val="28"/>
      <w:sz w:val="69"/>
      <w:szCs w:val="52"/>
    </w:rPr>
  </w:style>
  <w:style w:type="character" w:customStyle="1" w:styleId="VLTitleCoverChar">
    <w:name w:val="VL Title Cover Char"/>
    <w:basedOn w:val="Fuentedeprrafopredeter"/>
    <w:link w:val="VLTitleCover"/>
    <w:rsid w:val="001D0AFA"/>
    <w:rPr>
      <w:rFonts w:ascii="Segoe UI Light" w:eastAsiaTheme="majorEastAsia" w:hAnsi="Segoe UI Light" w:cstheme="majorBidi"/>
      <w:color w:val="FFFFFF" w:themeColor="background1"/>
      <w:spacing w:val="-10"/>
      <w:kern w:val="28"/>
      <w:sz w:val="69"/>
      <w:szCs w:val="52"/>
    </w:rPr>
  </w:style>
  <w:style w:type="paragraph" w:customStyle="1" w:styleId="VLSubtitleCover">
    <w:name w:val="VL Subtitle Cover"/>
    <w:basedOn w:val="Subttulo"/>
    <w:link w:val="VLSubtitleCoverChar"/>
    <w:qFormat/>
    <w:rsid w:val="001D0AFA"/>
    <w:pPr>
      <w:spacing w:before="240" w:after="0" w:line="260" w:lineRule="exact"/>
      <w:ind w:left="-360" w:right="-634"/>
    </w:pPr>
    <w:rPr>
      <w:rFonts w:ascii="Segoe UI Semibold" w:hAnsi="Segoe UI Semibold"/>
      <w:i w:val="0"/>
      <w:caps/>
      <w:color w:val="112E58"/>
      <w:spacing w:val="16"/>
      <w:sz w:val="21"/>
    </w:rPr>
  </w:style>
  <w:style w:type="character" w:customStyle="1" w:styleId="VLSubtitleCoverChar">
    <w:name w:val="VL Subtitle Cover Char"/>
    <w:basedOn w:val="Fuentedeprrafopredeter"/>
    <w:link w:val="VLSubtitleCover"/>
    <w:rsid w:val="001D0AFA"/>
    <w:rPr>
      <w:rFonts w:ascii="Segoe UI Semibold" w:eastAsiaTheme="majorEastAsia" w:hAnsi="Segoe UI Semibold" w:cstheme="majorBidi"/>
      <w:iCs/>
      <w:caps/>
      <w:color w:val="112E58"/>
      <w:spacing w:val="16"/>
      <w:sz w:val="21"/>
      <w:szCs w:val="24"/>
    </w:rPr>
  </w:style>
  <w:style w:type="paragraph" w:styleId="Subttulo">
    <w:name w:val="Subtitle"/>
    <w:basedOn w:val="Normal"/>
    <w:next w:val="Normal"/>
    <w:link w:val="SubttuloCar"/>
    <w:uiPriority w:val="11"/>
    <w:semiHidden/>
    <w:qFormat/>
    <w:locked/>
    <w:rsid w:val="001D0A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semiHidden/>
    <w:rsid w:val="001D0AFA"/>
    <w:rPr>
      <w:rFonts w:asciiTheme="majorHAnsi" w:eastAsiaTheme="majorEastAsia" w:hAnsiTheme="majorHAnsi" w:cstheme="majorBidi"/>
      <w:i/>
      <w:iCs/>
      <w:color w:val="5B9BD5" w:themeColor="accent1"/>
      <w:spacing w:val="15"/>
      <w:sz w:val="24"/>
      <w:szCs w:val="24"/>
    </w:rPr>
  </w:style>
  <w:style w:type="paragraph" w:customStyle="1" w:styleId="appendindent">
    <w:name w:val="appendindent"/>
    <w:basedOn w:val="Normal"/>
    <w:rsid w:val="004E5C35"/>
    <w:pPr>
      <w:spacing w:after="0"/>
      <w:ind w:left="720" w:hanging="360"/>
    </w:pPr>
    <w:rPr>
      <w:rFonts w:ascii="Trebuchet MS" w:eastAsia="MS Mincho" w:hAnsi="Trebuchet MS" w:cs="Times New Roman"/>
      <w:b/>
      <w:bCs/>
    </w:rPr>
  </w:style>
  <w:style w:type="paragraph" w:styleId="Textoindependiente2">
    <w:name w:val="Body Text 2"/>
    <w:basedOn w:val="Normal"/>
    <w:link w:val="Textoindependiente2Car"/>
    <w:semiHidden/>
    <w:locked/>
    <w:rsid w:val="004E5C35"/>
    <w:pPr>
      <w:spacing w:line="480" w:lineRule="auto"/>
    </w:pPr>
    <w:rPr>
      <w:rFonts w:ascii="Trebuchet MS" w:eastAsia="MS Mincho" w:hAnsi="Trebuchet MS" w:cs="Times New Roman"/>
      <w:szCs w:val="24"/>
    </w:rPr>
  </w:style>
  <w:style w:type="character" w:customStyle="1" w:styleId="Textoindependiente2Car">
    <w:name w:val="Texto independiente 2 Car"/>
    <w:basedOn w:val="Fuentedeprrafopredeter"/>
    <w:link w:val="Textoindependiente2"/>
    <w:semiHidden/>
    <w:rsid w:val="004E5C35"/>
    <w:rPr>
      <w:rFonts w:ascii="Trebuchet MS" w:eastAsia="MS Mincho" w:hAnsi="Trebuchet MS" w:cs="Times New Roman"/>
      <w:color w:val="auto"/>
      <w:szCs w:val="24"/>
    </w:rPr>
  </w:style>
  <w:style w:type="paragraph" w:customStyle="1" w:styleId="PURBody-Indented">
    <w:name w:val="PUR Body - Indented"/>
    <w:basedOn w:val="PURBody"/>
    <w:link w:val="PURBody-IndentedChar"/>
    <w:uiPriority w:val="3"/>
    <w:qFormat/>
    <w:rsid w:val="00A324E3"/>
    <w:pPr>
      <w:ind w:left="270"/>
    </w:pPr>
  </w:style>
  <w:style w:type="paragraph" w:customStyle="1" w:styleId="PURBullet-Indented">
    <w:name w:val="PUR Bullet-Indented"/>
    <w:link w:val="PURBullet-IndentedChar"/>
    <w:uiPriority w:val="3"/>
    <w:qFormat/>
    <w:rsid w:val="008B4CF2"/>
    <w:pPr>
      <w:numPr>
        <w:numId w:val="2"/>
      </w:numPr>
      <w:tabs>
        <w:tab w:val="left" w:pos="360"/>
        <w:tab w:val="left" w:pos="720"/>
        <w:tab w:val="left" w:pos="1080"/>
      </w:tabs>
      <w:spacing w:after="0" w:line="240" w:lineRule="auto"/>
    </w:pPr>
    <w:rPr>
      <w:rFonts w:asciiTheme="minorHAnsi" w:hAnsiTheme="minorHAnsi"/>
      <w:color w:val="auto"/>
      <w:sz w:val="18"/>
    </w:rPr>
  </w:style>
  <w:style w:type="character" w:customStyle="1" w:styleId="PURBodyChar">
    <w:name w:val="PUR Body Char"/>
    <w:basedOn w:val="Fuentedeprrafopredeter"/>
    <w:link w:val="PURBody"/>
    <w:rsid w:val="008C040F"/>
    <w:rPr>
      <w:rFonts w:asciiTheme="minorHAnsi" w:hAnsiTheme="minorHAnsi"/>
      <w:color w:val="auto"/>
      <w:sz w:val="18"/>
    </w:rPr>
  </w:style>
  <w:style w:type="character" w:customStyle="1" w:styleId="PURBody-IndentedChar">
    <w:name w:val="PUR Body - Indented Char"/>
    <w:basedOn w:val="PURBodyChar"/>
    <w:link w:val="PURBody-Indented"/>
    <w:uiPriority w:val="3"/>
    <w:rsid w:val="00A324E3"/>
    <w:rPr>
      <w:rFonts w:asciiTheme="minorHAnsi" w:hAnsiTheme="minorHAnsi"/>
      <w:color w:val="404040" w:themeColor="text1" w:themeTint="BF"/>
      <w:sz w:val="18"/>
    </w:rPr>
  </w:style>
  <w:style w:type="paragraph" w:customStyle="1" w:styleId="PURBlueStrong-Indented">
    <w:name w:val="PUR Blue Strong - Indented"/>
    <w:basedOn w:val="PURBlueStrong"/>
    <w:link w:val="PURBlueStrong-IndentedChar"/>
    <w:uiPriority w:val="3"/>
    <w:qFormat/>
    <w:rsid w:val="00A324E3"/>
    <w:pPr>
      <w:ind w:left="270"/>
    </w:pPr>
  </w:style>
  <w:style w:type="character" w:customStyle="1" w:styleId="PURBulletChar">
    <w:name w:val="PUR Bullet Char"/>
    <w:basedOn w:val="PURBodyChar"/>
    <w:link w:val="PURBullet"/>
    <w:uiPriority w:val="3"/>
    <w:rsid w:val="00BA77D0"/>
    <w:rPr>
      <w:rFonts w:asciiTheme="minorHAnsi" w:hAnsiTheme="minorHAnsi"/>
      <w:color w:val="auto"/>
      <w:sz w:val="18"/>
    </w:rPr>
  </w:style>
  <w:style w:type="character" w:customStyle="1" w:styleId="PURBullet-IndentedChar">
    <w:name w:val="PUR Bullet-Indented Char"/>
    <w:basedOn w:val="PURBulletChar"/>
    <w:link w:val="PURBullet-Indented"/>
    <w:uiPriority w:val="3"/>
    <w:rsid w:val="008B4CF2"/>
    <w:rPr>
      <w:rFonts w:asciiTheme="minorHAnsi" w:hAnsiTheme="minorHAnsi"/>
      <w:color w:val="auto"/>
      <w:sz w:val="18"/>
    </w:rPr>
  </w:style>
  <w:style w:type="character" w:customStyle="1" w:styleId="PURBlueStrongChar">
    <w:name w:val="PUR Blue Strong Char"/>
    <w:basedOn w:val="Fuentedeprrafopredeter"/>
    <w:link w:val="PURBlueStrong"/>
    <w:uiPriority w:val="3"/>
    <w:rsid w:val="00DC059B"/>
    <w:rPr>
      <w:smallCaps/>
      <w:color w:val="44546A" w:themeColor="text2"/>
      <w:spacing w:val="-4"/>
      <w:sz w:val="18"/>
    </w:rPr>
  </w:style>
  <w:style w:type="character" w:customStyle="1" w:styleId="PURBlueStrong-IndentedChar">
    <w:name w:val="PUR Blue Strong - Indented Char"/>
    <w:basedOn w:val="PURBlueStrongChar"/>
    <w:link w:val="PURBlueStrong-Indented"/>
    <w:uiPriority w:val="3"/>
    <w:rsid w:val="00A324E3"/>
    <w:rPr>
      <w:b w:val="0"/>
      <w:smallCaps/>
      <w:color w:val="44546A" w:themeColor="text2"/>
      <w:spacing w:val="-4"/>
      <w:sz w:val="18"/>
    </w:rPr>
  </w:style>
  <w:style w:type="paragraph" w:customStyle="1" w:styleId="PURSectionHeading">
    <w:name w:val="PUR Section Heading"/>
    <w:basedOn w:val="Normal"/>
    <w:link w:val="PURSectionHeadingChar"/>
    <w:uiPriority w:val="3"/>
    <w:qFormat/>
    <w:rsid w:val="002F795C"/>
    <w:pPr>
      <w:spacing w:after="240" w:line="240" w:lineRule="auto"/>
    </w:pPr>
    <w:rPr>
      <w:rFonts w:asciiTheme="majorHAnsi" w:hAnsiTheme="majorHAnsi"/>
      <w:b/>
      <w:sz w:val="40"/>
    </w:rPr>
  </w:style>
  <w:style w:type="paragraph" w:customStyle="1" w:styleId="PURBreadcrumb">
    <w:name w:val="PUR Breadcrumb"/>
    <w:basedOn w:val="PURHotBread"/>
    <w:link w:val="PURBreadcrumbChar"/>
    <w:uiPriority w:val="3"/>
    <w:qFormat/>
    <w:rsid w:val="008D4FC9"/>
    <w:pPr>
      <w:spacing w:before="0" w:after="0"/>
      <w:jc w:val="right"/>
    </w:pPr>
    <w:rPr>
      <w:rFonts w:ascii="Arial Narrow" w:hAnsi="Arial Narrow"/>
      <w:sz w:val="16"/>
    </w:rPr>
  </w:style>
  <w:style w:type="character" w:customStyle="1" w:styleId="PURHeading3Char">
    <w:name w:val="PUR Heading 3 Char"/>
    <w:basedOn w:val="PURBodyChar"/>
    <w:link w:val="PURHeading3"/>
    <w:uiPriority w:val="3"/>
    <w:rsid w:val="001555BA"/>
    <w:rPr>
      <w:rFonts w:asciiTheme="minorHAnsi" w:hAnsiTheme="minorHAnsi"/>
      <w:b/>
      <w:color w:val="00188F"/>
      <w:sz w:val="28"/>
    </w:rPr>
  </w:style>
  <w:style w:type="character" w:customStyle="1" w:styleId="PURSectionHeadingChar">
    <w:name w:val="PUR Section Heading Char"/>
    <w:basedOn w:val="PURHeading3Char"/>
    <w:link w:val="PURSectionHeading"/>
    <w:uiPriority w:val="3"/>
    <w:rsid w:val="002F795C"/>
    <w:rPr>
      <w:rFonts w:asciiTheme="majorHAnsi" w:hAnsiTheme="majorHAnsi"/>
      <w:b/>
      <w:color w:val="auto"/>
      <w:sz w:val="40"/>
    </w:rPr>
  </w:style>
  <w:style w:type="paragraph" w:customStyle="1" w:styleId="PURFootnoteBullet">
    <w:name w:val="PUR Footnote Bullet"/>
    <w:basedOn w:val="PURFootnote"/>
    <w:link w:val="PURFootnoteBulletChar"/>
    <w:uiPriority w:val="3"/>
    <w:qFormat/>
    <w:rsid w:val="00CA52B1"/>
    <w:pPr>
      <w:spacing w:after="120"/>
      <w:ind w:left="547" w:hanging="216"/>
      <w:contextualSpacing/>
    </w:pPr>
  </w:style>
  <w:style w:type="character" w:customStyle="1" w:styleId="PURHotBreadChar">
    <w:name w:val="PUR Hot Bread Char"/>
    <w:basedOn w:val="Fuentedeprrafopredeter"/>
    <w:link w:val="PURHotBread"/>
    <w:uiPriority w:val="3"/>
    <w:rsid w:val="00DC059B"/>
    <w:rPr>
      <w:sz w:val="18"/>
    </w:rPr>
  </w:style>
  <w:style w:type="character" w:customStyle="1" w:styleId="PURBreadcrumbChar">
    <w:name w:val="PUR Breadcrumb Char"/>
    <w:basedOn w:val="PURHotBreadChar"/>
    <w:link w:val="PURBreadcrumb"/>
    <w:uiPriority w:val="3"/>
    <w:rsid w:val="008D4FC9"/>
    <w:rPr>
      <w:rFonts w:ascii="Arial Narrow" w:hAnsi="Arial Narrow"/>
      <w:sz w:val="16"/>
    </w:rPr>
  </w:style>
  <w:style w:type="paragraph" w:customStyle="1" w:styleId="PURLMSH">
    <w:name w:val="PUR LM_SH"/>
    <w:basedOn w:val="PURBody"/>
    <w:uiPriority w:val="3"/>
    <w:qFormat/>
    <w:rsid w:val="001C2590"/>
    <w:rPr>
      <w:rFonts w:ascii="Arial Narrow" w:hAnsi="Arial Narrow"/>
    </w:rPr>
  </w:style>
  <w:style w:type="character" w:customStyle="1" w:styleId="PURFootnoteChar">
    <w:name w:val="PUR Footnote Char"/>
    <w:basedOn w:val="Fuentedeprrafopredeter"/>
    <w:link w:val="PURFootnote"/>
    <w:uiPriority w:val="3"/>
    <w:rsid w:val="00916542"/>
    <w:rPr>
      <w:color w:val="404040" w:themeColor="text1" w:themeTint="BF"/>
      <w:sz w:val="16"/>
    </w:rPr>
  </w:style>
  <w:style w:type="character" w:customStyle="1" w:styleId="PURFootnoteBulletChar">
    <w:name w:val="PUR Footnote Bullet Char"/>
    <w:basedOn w:val="PURFootnoteChar"/>
    <w:link w:val="PURFootnoteBullet"/>
    <w:uiPriority w:val="3"/>
    <w:rsid w:val="00CA52B1"/>
    <w:rPr>
      <w:color w:val="404040" w:themeColor="text1" w:themeTint="BF"/>
      <w:sz w:val="16"/>
    </w:rPr>
  </w:style>
  <w:style w:type="paragraph" w:customStyle="1" w:styleId="PURTOCHeader">
    <w:name w:val="PUR TOC Header"/>
    <w:basedOn w:val="PURSectionHeading"/>
    <w:link w:val="PURTOCHeaderChar"/>
    <w:uiPriority w:val="3"/>
    <w:qFormat/>
    <w:rsid w:val="00CD1ED2"/>
  </w:style>
  <w:style w:type="character" w:customStyle="1" w:styleId="PURTOCHeaderChar">
    <w:name w:val="PUR TOC Header Char"/>
    <w:basedOn w:val="PURSectionHeadingChar"/>
    <w:link w:val="PURTOCHeader"/>
    <w:uiPriority w:val="3"/>
    <w:rsid w:val="00CD1ED2"/>
    <w:rPr>
      <w:rFonts w:asciiTheme="minorHAnsi" w:hAnsiTheme="minorHAnsi"/>
      <w:b/>
      <w:color w:val="44546A" w:themeColor="text2"/>
      <w:spacing w:val="-4"/>
      <w:sz w:val="36"/>
    </w:rPr>
  </w:style>
  <w:style w:type="paragraph" w:customStyle="1" w:styleId="PURAddtlSoftwareProductName">
    <w:name w:val="PUR Addtl Software Product Name"/>
    <w:basedOn w:val="PURBody"/>
    <w:uiPriority w:val="3"/>
    <w:qFormat/>
    <w:rsid w:val="00EF3752"/>
    <w:pPr>
      <w:keepNext/>
      <w:keepLines/>
      <w:pBdr>
        <w:top w:val="dotted" w:sz="4" w:space="6" w:color="5B9BD5" w:themeColor="accent1"/>
      </w:pBdr>
      <w:spacing w:before="120"/>
    </w:pPr>
    <w:rPr>
      <w:b/>
      <w:sz w:val="20"/>
    </w:rPr>
  </w:style>
  <w:style w:type="table" w:customStyle="1" w:styleId="ProductAttributesTable">
    <w:name w:val="ProductAttributesTable"/>
    <w:basedOn w:val="Tablanormal"/>
    <w:uiPriority w:val="99"/>
    <w:rsid w:val="00D85117"/>
    <w:pPr>
      <w:spacing w:after="0" w:line="240" w:lineRule="auto"/>
    </w:pPr>
    <w:rPr>
      <w:rFonts w:ascii="Arial Narrow" w:hAnsi="Arial Narrow"/>
      <w:color w:val="404040" w:themeColor="text1" w:themeTint="BF"/>
      <w:sz w:val="18"/>
    </w:rPr>
    <w:tblPr>
      <w:tblInd w:w="0" w:type="dxa"/>
      <w:tblBorders>
        <w:top w:val="single" w:sz="4" w:space="0" w:color="44546A" w:themeColor="text2"/>
        <w:bottom w:val="single" w:sz="4" w:space="0" w:color="44546A" w:themeColor="text2"/>
      </w:tblBorders>
      <w:tblCellMar>
        <w:top w:w="58" w:type="dxa"/>
        <w:left w:w="115" w:type="dxa"/>
        <w:bottom w:w="58" w:type="dxa"/>
        <w:right w:w="115" w:type="dxa"/>
      </w:tblCellMar>
    </w:tblPr>
  </w:style>
  <w:style w:type="table" w:customStyle="1" w:styleId="PURTable">
    <w:name w:val="PURTable"/>
    <w:uiPriority w:val="99"/>
    <w:rsid w:val="00593AD0"/>
    <w:pPr>
      <w:spacing w:after="0" w:line="240" w:lineRule="auto"/>
    </w:pPr>
    <w:rPr>
      <w:color w:val="auto"/>
      <w:sz w:val="18"/>
    </w:rPr>
    <w:tblPr>
      <w:tblInd w:w="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0">
    <w:name w:val="PURTable"/>
    <w:uiPriority w:val="99"/>
    <w:rsid w:val="00593AD0"/>
    <w:pPr>
      <w:spacing w:after="0" w:line="240" w:lineRule="auto"/>
    </w:pPr>
    <w:rPr>
      <w:color w:val="auto"/>
      <w:sz w:val="18"/>
    </w:rPr>
    <w:tblPr>
      <w:tblInd w:w="36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Table1">
    <w:name w:val="PURTable"/>
    <w:uiPriority w:val="99"/>
    <w:rsid w:val="00593AD0"/>
    <w:pPr>
      <w:spacing w:after="0" w:line="240" w:lineRule="auto"/>
    </w:pPr>
    <w:rPr>
      <w:color w:val="auto"/>
      <w:sz w:val="18"/>
    </w:rPr>
    <w:tblPr>
      <w:tblInd w:w="720" w:type="dxa"/>
      <w:tblBorders>
        <w:top w:val="single" w:sz="4" w:space="0" w:color="44546A" w:themeColor="text2"/>
        <w:bottom w:val="single" w:sz="4" w:space="0" w:color="44546A" w:themeColor="text2"/>
        <w:insideH w:val="single" w:sz="4" w:space="0" w:color="44546A" w:themeColor="text2"/>
        <w:insideV w:val="single" w:sz="4" w:space="0" w:color="44546A" w:themeColor="text2"/>
      </w:tblBorders>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table" w:customStyle="1" w:styleId="PURFooterTable">
    <w:name w:val="PURFooterTable"/>
    <w:basedOn w:val="Tablanormal"/>
    <w:uiPriority w:val="99"/>
    <w:rsid w:val="0087112F"/>
    <w:pPr>
      <w:spacing w:after="0" w:line="240" w:lineRule="auto"/>
    </w:pPr>
    <w:rPr>
      <w:sz w:val="16"/>
    </w:rPr>
    <w:tblPr>
      <w:tblStyleColBandSize w:val="1"/>
      <w:jc w:val="center"/>
      <w:tblInd w:w="0" w:type="dxa"/>
      <w:tblCellMar>
        <w:top w:w="0" w:type="dxa"/>
        <w:left w:w="0" w:type="dxa"/>
        <w:bottom w:w="0" w:type="dxa"/>
        <w:right w:w="0" w:type="dxa"/>
      </w:tblCellMar>
    </w:tblPr>
    <w:trPr>
      <w:jc w:val="center"/>
    </w:trPr>
    <w:tblStylePr w:type="band1Vert">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tblStylePr>
  </w:style>
  <w:style w:type="paragraph" w:customStyle="1" w:styleId="PURFooterText">
    <w:name w:val="PURFooterText"/>
    <w:basedOn w:val="Normal"/>
    <w:uiPriority w:val="3"/>
    <w:qFormat/>
    <w:rsid w:val="00543AAF"/>
    <w:pPr>
      <w:spacing w:after="0"/>
    </w:pPr>
    <w:rPr>
      <w:rFonts w:ascii="Calibri" w:hAnsi="Calibri"/>
      <w:b/>
      <w:color w:val="404040" w:themeColor="text1" w:themeTint="BF"/>
      <w:sz w:val="12"/>
    </w:rPr>
  </w:style>
  <w:style w:type="paragraph" w:customStyle="1" w:styleId="PURHeaderText">
    <w:name w:val="PURHeaderText"/>
    <w:basedOn w:val="Normal"/>
    <w:uiPriority w:val="3"/>
    <w:qFormat/>
    <w:rsid w:val="00543AAF"/>
    <w:pPr>
      <w:spacing w:after="0"/>
    </w:pPr>
    <w:rPr>
      <w:rFonts w:ascii="Calibri" w:hAnsi="Calibri"/>
      <w:b/>
      <w:color w:val="404040" w:themeColor="text1" w:themeTint="BF"/>
      <w:sz w:val="14"/>
    </w:rPr>
  </w:style>
  <w:style w:type="paragraph" w:customStyle="1" w:styleId="PURBlueBGHeader">
    <w:name w:val="PURBlueBGHeader"/>
    <w:basedOn w:val="PURBody"/>
    <w:uiPriority w:val="3"/>
    <w:qFormat/>
    <w:rsid w:val="00617808"/>
    <w:pPr>
      <w:pBdr>
        <w:top w:val="single" w:sz="12" w:space="1" w:color="E5EEF7"/>
        <w:left w:val="single" w:sz="12" w:space="4" w:color="E5EEF7"/>
        <w:bottom w:val="single" w:sz="12" w:space="1" w:color="E5EEF7"/>
        <w:right w:val="single" w:sz="12" w:space="4" w:color="E5EEF7"/>
      </w:pBdr>
      <w:shd w:val="clear" w:color="auto" w:fill="E5EEF7"/>
    </w:pPr>
    <w:rPr>
      <w:b/>
    </w:rPr>
  </w:style>
  <w:style w:type="table" w:customStyle="1" w:styleId="PURTableNoBorder">
    <w:name w:val="PURTableNoBorder"/>
    <w:basedOn w:val="Tablanormal"/>
    <w:uiPriority w:val="99"/>
    <w:rsid w:val="002E3141"/>
    <w:pPr>
      <w:spacing w:after="0" w:line="240" w:lineRule="auto"/>
    </w:pPr>
    <w:tblPr>
      <w:tblInd w:w="0" w:type="dxa"/>
      <w:tblCellMar>
        <w:top w:w="115" w:type="dxa"/>
        <w:left w:w="115" w:type="dxa"/>
        <w:bottom w:w="115" w:type="dxa"/>
        <w:right w:w="115" w:type="dxa"/>
      </w:tblCellMar>
    </w:tblPr>
  </w:style>
  <w:style w:type="paragraph" w:customStyle="1" w:styleId="PURTOCHeader1">
    <w:name w:val="PURTOCHeader1"/>
    <w:basedOn w:val="PURBody"/>
    <w:link w:val="PURTOCHeader1Char"/>
    <w:uiPriority w:val="3"/>
    <w:qFormat/>
    <w:rsid w:val="00270B65"/>
    <w:pPr>
      <w:spacing w:before="4880"/>
    </w:pPr>
    <w:rPr>
      <w:rFonts w:ascii="Arial Black" w:hAnsi="Arial Black"/>
      <w:color w:val="44546A" w:themeColor="text2"/>
      <w:sz w:val="32"/>
    </w:rPr>
  </w:style>
  <w:style w:type="character" w:customStyle="1" w:styleId="PURTOCHeader1Char">
    <w:name w:val="PURTOCHeader1 Char"/>
    <w:basedOn w:val="PURBodyChar"/>
    <w:link w:val="PURTOCHeader1"/>
    <w:uiPriority w:val="3"/>
    <w:rsid w:val="00270B65"/>
    <w:rPr>
      <w:rFonts w:ascii="Arial Black" w:hAnsi="Arial Black"/>
      <w:color w:val="44546A" w:themeColor="text2"/>
      <w:sz w:val="32"/>
    </w:rPr>
  </w:style>
  <w:style w:type="paragraph" w:customStyle="1" w:styleId="PURTitlePage">
    <w:name w:val="PURTitlePage"/>
    <w:basedOn w:val="Normal"/>
    <w:uiPriority w:val="3"/>
    <w:qFormat/>
    <w:rsid w:val="00270B65"/>
    <w:rPr>
      <w:color w:val="44546A" w:themeColor="text2"/>
      <w:sz w:val="72"/>
    </w:rPr>
  </w:style>
  <w:style w:type="table" w:customStyle="1" w:styleId="PURTableNoVertical">
    <w:name w:val="PURTableNoVertical"/>
    <w:basedOn w:val="PURTable"/>
    <w:uiPriority w:val="99"/>
    <w:rsid w:val="00D85117"/>
    <w:tblPr>
      <w:tblInd w:w="0" w:type="dxa"/>
      <w:tblCellMar>
        <w:top w:w="14" w:type="dxa"/>
        <w:left w:w="58" w:type="dxa"/>
        <w:bottom w:w="14" w:type="dxa"/>
        <w:right w:w="58" w:type="dxa"/>
      </w:tblCellMar>
    </w:tblPr>
    <w:tcPr>
      <w:shd w:val="clear" w:color="auto" w:fill="auto"/>
    </w:tcPr>
    <w:tblStylePr w:type="firstRow">
      <w:pPr>
        <w:wordWrap/>
        <w:ind w:leftChars="0" w:left="0" w:rightChars="0" w:right="0"/>
      </w:pPr>
    </w:tblStylePr>
  </w:style>
  <w:style w:type="paragraph" w:customStyle="1" w:styleId="PURBodyBold">
    <w:name w:val="PURBodyBold"/>
    <w:basedOn w:val="PURBody"/>
    <w:uiPriority w:val="3"/>
    <w:qFormat/>
    <w:rsid w:val="002410CB"/>
    <w:rPr>
      <w:b/>
    </w:rPr>
  </w:style>
  <w:style w:type="paragraph" w:customStyle="1" w:styleId="PURHeading5">
    <w:name w:val="PUR Heading 5"/>
    <w:basedOn w:val="PURHeading2"/>
    <w:next w:val="PURBody-Indented"/>
    <w:uiPriority w:val="3"/>
    <w:qFormat/>
    <w:rsid w:val="005D628A"/>
    <w:pPr>
      <w:pBdr>
        <w:bottom w:val="none" w:sz="0" w:space="0" w:color="auto"/>
      </w:pBdr>
      <w:spacing w:before="0" w:after="0"/>
    </w:pPr>
    <w:rPr>
      <w:rFonts w:asciiTheme="minorHAnsi" w:hAnsiTheme="minorHAnsi"/>
      <w:b/>
      <w:sz w:val="18"/>
    </w:rPr>
  </w:style>
  <w:style w:type="paragraph" w:customStyle="1" w:styleId="PURHeading6">
    <w:name w:val="PUR Heading 6"/>
    <w:basedOn w:val="PURHeading5"/>
    <w:next w:val="PURBody"/>
    <w:uiPriority w:val="3"/>
    <w:rsid w:val="00B575D2"/>
    <w:pPr>
      <w:ind w:left="360"/>
    </w:pPr>
    <w:rPr>
      <w:color w:val="0072C6"/>
    </w:rPr>
  </w:style>
  <w:style w:type="paragraph" w:customStyle="1" w:styleId="PURHeading7">
    <w:name w:val="PUR Heading 7"/>
    <w:basedOn w:val="PURHeading6"/>
    <w:next w:val="PURBody"/>
    <w:uiPriority w:val="3"/>
    <w:rsid w:val="00B575D2"/>
    <w:pPr>
      <w:ind w:left="720"/>
    </w:pPr>
    <w:rPr>
      <w:color w:val="4668C5"/>
    </w:rPr>
  </w:style>
  <w:style w:type="character" w:customStyle="1" w:styleId="UnresolvedMention">
    <w:name w:val="Unresolved Mention"/>
    <w:basedOn w:val="Fuentedeprrafopredeter"/>
    <w:uiPriority w:val="99"/>
    <w:semiHidden/>
    <w:unhideWhenUsed/>
    <w:rsid w:val="00121BA3"/>
    <w:rPr>
      <w:color w:val="605E5C"/>
      <w:shd w:val="clear" w:color="auto" w:fill="E1DFDD"/>
    </w:rPr>
  </w:style>
  <w:style w:type="paragraph" w:styleId="ndice2">
    <w:name w:val="index 2"/>
    <w:basedOn w:val="Normal"/>
    <w:next w:val="Normal"/>
    <w:autoRedefine/>
    <w:uiPriority w:val="99"/>
    <w:semiHidden/>
    <w:unhideWhenUsed/>
    <w:rsid w:val="00121BA3"/>
    <w:pPr>
      <w:spacing w:after="0" w:line="240" w:lineRule="auto"/>
      <w:ind w:left="400" w:hanging="200"/>
    </w:pPr>
  </w:style>
</w:styles>
</file>

<file path=word/webSettings.xml><?xml version="1.0" encoding="utf-8"?>
<w:webSettings xmlns:r="http://schemas.openxmlformats.org/officeDocument/2006/relationships" xmlns:w="http://schemas.openxmlformats.org/wordprocessingml/2006/main">
  <w:divs>
    <w:div w:id="16279021">
      <w:bodyDiv w:val="1"/>
      <w:marLeft w:val="0"/>
      <w:marRight w:val="0"/>
      <w:marTop w:val="0"/>
      <w:marBottom w:val="0"/>
      <w:divBdr>
        <w:top w:val="none" w:sz="0" w:space="0" w:color="auto"/>
        <w:left w:val="none" w:sz="0" w:space="0" w:color="auto"/>
        <w:bottom w:val="none" w:sz="0" w:space="0" w:color="auto"/>
        <w:right w:val="none" w:sz="0" w:space="0" w:color="auto"/>
      </w:divBdr>
    </w:div>
    <w:div w:id="171261806">
      <w:bodyDiv w:val="1"/>
      <w:marLeft w:val="0"/>
      <w:marRight w:val="0"/>
      <w:marTop w:val="0"/>
      <w:marBottom w:val="0"/>
      <w:divBdr>
        <w:top w:val="none" w:sz="0" w:space="0" w:color="auto"/>
        <w:left w:val="none" w:sz="0" w:space="0" w:color="auto"/>
        <w:bottom w:val="none" w:sz="0" w:space="0" w:color="auto"/>
        <w:right w:val="none" w:sz="0" w:space="0" w:color="auto"/>
      </w:divBdr>
    </w:div>
    <w:div w:id="443886733">
      <w:bodyDiv w:val="1"/>
      <w:marLeft w:val="0"/>
      <w:marRight w:val="0"/>
      <w:marTop w:val="0"/>
      <w:marBottom w:val="0"/>
      <w:divBdr>
        <w:top w:val="none" w:sz="0" w:space="0" w:color="auto"/>
        <w:left w:val="none" w:sz="0" w:space="0" w:color="auto"/>
        <w:bottom w:val="none" w:sz="0" w:space="0" w:color="auto"/>
        <w:right w:val="none" w:sz="0" w:space="0" w:color="auto"/>
      </w:divBdr>
    </w:div>
    <w:div w:id="949513796">
      <w:bodyDiv w:val="1"/>
      <w:marLeft w:val="0"/>
      <w:marRight w:val="0"/>
      <w:marTop w:val="0"/>
      <w:marBottom w:val="0"/>
      <w:divBdr>
        <w:top w:val="none" w:sz="0" w:space="0" w:color="auto"/>
        <w:left w:val="none" w:sz="0" w:space="0" w:color="auto"/>
        <w:bottom w:val="none" w:sz="0" w:space="0" w:color="auto"/>
        <w:right w:val="none" w:sz="0" w:space="0" w:color="auto"/>
      </w:divBdr>
    </w:div>
    <w:div w:id="970552984">
      <w:bodyDiv w:val="1"/>
      <w:marLeft w:val="0"/>
      <w:marRight w:val="0"/>
      <w:marTop w:val="0"/>
      <w:marBottom w:val="0"/>
      <w:divBdr>
        <w:top w:val="none" w:sz="0" w:space="0" w:color="auto"/>
        <w:left w:val="none" w:sz="0" w:space="0" w:color="auto"/>
        <w:bottom w:val="none" w:sz="0" w:space="0" w:color="auto"/>
        <w:right w:val="none" w:sz="0" w:space="0" w:color="auto"/>
      </w:divBdr>
      <w:divsChild>
        <w:div w:id="813182747">
          <w:marLeft w:val="0"/>
          <w:marRight w:val="0"/>
          <w:marTop w:val="0"/>
          <w:marBottom w:val="0"/>
          <w:divBdr>
            <w:top w:val="none" w:sz="0" w:space="0" w:color="auto"/>
            <w:left w:val="none" w:sz="0" w:space="0" w:color="auto"/>
            <w:bottom w:val="none" w:sz="0" w:space="0" w:color="auto"/>
            <w:right w:val="none" w:sz="0" w:space="0" w:color="auto"/>
          </w:divBdr>
          <w:divsChild>
            <w:div w:id="10053257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336952606">
      <w:bodyDiv w:val="1"/>
      <w:marLeft w:val="0"/>
      <w:marRight w:val="0"/>
      <w:marTop w:val="0"/>
      <w:marBottom w:val="0"/>
      <w:divBdr>
        <w:top w:val="none" w:sz="0" w:space="0" w:color="auto"/>
        <w:left w:val="none" w:sz="0" w:space="0" w:color="auto"/>
        <w:bottom w:val="none" w:sz="0" w:space="0" w:color="auto"/>
        <w:right w:val="none" w:sz="0" w:space="0" w:color="auto"/>
      </w:divBdr>
    </w:div>
    <w:div w:id="1380939744">
      <w:bodyDiv w:val="1"/>
      <w:marLeft w:val="0"/>
      <w:marRight w:val="0"/>
      <w:marTop w:val="0"/>
      <w:marBottom w:val="0"/>
      <w:divBdr>
        <w:top w:val="none" w:sz="0" w:space="0" w:color="auto"/>
        <w:left w:val="none" w:sz="0" w:space="0" w:color="auto"/>
        <w:bottom w:val="none" w:sz="0" w:space="0" w:color="auto"/>
        <w:right w:val="none" w:sz="0" w:space="0" w:color="auto"/>
      </w:divBdr>
    </w:div>
    <w:div w:id="1420562384">
      <w:bodyDiv w:val="1"/>
      <w:marLeft w:val="0"/>
      <w:marRight w:val="0"/>
      <w:marTop w:val="0"/>
      <w:marBottom w:val="0"/>
      <w:divBdr>
        <w:top w:val="none" w:sz="0" w:space="0" w:color="auto"/>
        <w:left w:val="none" w:sz="0" w:space="0" w:color="auto"/>
        <w:bottom w:val="none" w:sz="0" w:space="0" w:color="auto"/>
        <w:right w:val="none" w:sz="0" w:space="0" w:color="auto"/>
      </w:divBdr>
    </w:div>
    <w:div w:id="1572496950">
      <w:bodyDiv w:val="1"/>
      <w:marLeft w:val="0"/>
      <w:marRight w:val="0"/>
      <w:marTop w:val="0"/>
      <w:marBottom w:val="0"/>
      <w:divBdr>
        <w:top w:val="none" w:sz="0" w:space="0" w:color="auto"/>
        <w:left w:val="none" w:sz="0" w:space="0" w:color="auto"/>
        <w:bottom w:val="none" w:sz="0" w:space="0" w:color="auto"/>
        <w:right w:val="none" w:sz="0" w:space="0" w:color="auto"/>
      </w:divBdr>
    </w:div>
    <w:div w:id="1583757796">
      <w:bodyDiv w:val="1"/>
      <w:marLeft w:val="0"/>
      <w:marRight w:val="0"/>
      <w:marTop w:val="0"/>
      <w:marBottom w:val="0"/>
      <w:divBdr>
        <w:top w:val="none" w:sz="0" w:space="0" w:color="auto"/>
        <w:left w:val="none" w:sz="0" w:space="0" w:color="auto"/>
        <w:bottom w:val="none" w:sz="0" w:space="0" w:color="auto"/>
        <w:right w:val="none" w:sz="0" w:space="0" w:color="auto"/>
      </w:divBdr>
    </w:div>
    <w:div w:id="1643196605">
      <w:bodyDiv w:val="1"/>
      <w:marLeft w:val="0"/>
      <w:marRight w:val="0"/>
      <w:marTop w:val="0"/>
      <w:marBottom w:val="0"/>
      <w:divBdr>
        <w:top w:val="none" w:sz="0" w:space="0" w:color="auto"/>
        <w:left w:val="none" w:sz="0" w:space="0" w:color="auto"/>
        <w:bottom w:val="none" w:sz="0" w:space="0" w:color="auto"/>
        <w:right w:val="none" w:sz="0" w:space="0" w:color="auto"/>
      </w:divBdr>
    </w:div>
    <w:div w:id="1676879779">
      <w:bodyDiv w:val="1"/>
      <w:marLeft w:val="0"/>
      <w:marRight w:val="0"/>
      <w:marTop w:val="0"/>
      <w:marBottom w:val="0"/>
      <w:divBdr>
        <w:top w:val="none" w:sz="0" w:space="0" w:color="auto"/>
        <w:left w:val="none" w:sz="0" w:space="0" w:color="auto"/>
        <w:bottom w:val="none" w:sz="0" w:space="0" w:color="auto"/>
        <w:right w:val="none" w:sz="0" w:space="0" w:color="auto"/>
      </w:divBdr>
    </w:div>
    <w:div w:id="1727413864">
      <w:bodyDiv w:val="1"/>
      <w:marLeft w:val="0"/>
      <w:marRight w:val="0"/>
      <w:marTop w:val="0"/>
      <w:marBottom w:val="0"/>
      <w:divBdr>
        <w:top w:val="none" w:sz="0" w:space="0" w:color="auto"/>
        <w:left w:val="none" w:sz="0" w:space="0" w:color="auto"/>
        <w:bottom w:val="none" w:sz="0" w:space="0" w:color="auto"/>
        <w:right w:val="none" w:sz="0" w:space="0" w:color="auto"/>
      </w:divBdr>
    </w:div>
    <w:div w:id="18752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0.0.2.113/" TargetMode="External"/><Relationship Id="rId117" Type="http://schemas.openxmlformats.org/officeDocument/2006/relationships/footer" Target="footer7.xml"/><Relationship Id="rId21" Type="http://schemas.openxmlformats.org/officeDocument/2006/relationships/image" Target="media/image3.jpeg"/><Relationship Id="rId42" Type="http://schemas.openxmlformats.org/officeDocument/2006/relationships/header" Target="header5.xml"/><Relationship Id="rId47" Type="http://schemas.openxmlformats.org/officeDocument/2006/relationships/hyperlink" Target="http://go.microsoft.com/?linkid=9839207" TargetMode="External"/><Relationship Id="rId63" Type="http://schemas.openxmlformats.org/officeDocument/2006/relationships/hyperlink" Target="http://go.microsoft.com/?linkid=9839207" TargetMode="External"/><Relationship Id="rId68" Type="http://schemas.openxmlformats.org/officeDocument/2006/relationships/hyperlink" Target="http://0.0.2.79/" TargetMode="External"/><Relationship Id="rId84" Type="http://schemas.openxmlformats.org/officeDocument/2006/relationships/hyperlink" Target="http://0.0.2.25/" TargetMode="External"/><Relationship Id="rId89" Type="http://schemas.openxmlformats.org/officeDocument/2006/relationships/hyperlink" Target="http://0.0.2.32/" TargetMode="External"/><Relationship Id="rId112" Type="http://schemas.openxmlformats.org/officeDocument/2006/relationships/hyperlink" Target="http://go.microsoft.com/?linkid=9839206" TargetMode="External"/><Relationship Id="rId133" Type="http://schemas.openxmlformats.org/officeDocument/2006/relationships/hyperlink" Target="http://go.microsoft.com/?linkid=9840733" TargetMode="External"/><Relationship Id="rId138" Type="http://schemas.openxmlformats.org/officeDocument/2006/relationships/hyperlink" Target="http://go.microsoft.com/?linkid=9840733" TargetMode="External"/><Relationship Id="rId154" Type="http://schemas.openxmlformats.org/officeDocument/2006/relationships/hyperlink" Target="http://go.microsoft.com/?linkid=9840733" TargetMode="External"/><Relationship Id="rId159" Type="http://schemas.openxmlformats.org/officeDocument/2006/relationships/header" Target="header8.xml"/><Relationship Id="rId175" Type="http://schemas.openxmlformats.org/officeDocument/2006/relationships/footer" Target="footer10.xml"/><Relationship Id="rId170" Type="http://schemas.openxmlformats.org/officeDocument/2006/relationships/hyperlink" Target="https://www.microsoft.com/en-us/privacystatement" TargetMode="External"/><Relationship Id="rId16" Type="http://schemas.openxmlformats.org/officeDocument/2006/relationships/footer" Target="footer4.xml"/><Relationship Id="rId107" Type="http://schemas.openxmlformats.org/officeDocument/2006/relationships/hyperlink" Target="http://go.microsoft.com/?linkid=9839207" TargetMode="External"/><Relationship Id="rId11" Type="http://schemas.openxmlformats.org/officeDocument/2006/relationships/header" Target="header1.xml"/><Relationship Id="rId32" Type="http://schemas.openxmlformats.org/officeDocument/2006/relationships/hyperlink" Target="http://0.0.4.214/" TargetMode="External"/><Relationship Id="rId37" Type="http://schemas.openxmlformats.org/officeDocument/2006/relationships/hyperlink" Target="http://go.microsoft.com/fwlink/?LinkID=248686" TargetMode="External"/><Relationship Id="rId53" Type="http://schemas.openxmlformats.org/officeDocument/2006/relationships/hyperlink" Target="http://go.microsoft.com/?linkid=9839207" TargetMode="External"/><Relationship Id="rId58" Type="http://schemas.openxmlformats.org/officeDocument/2006/relationships/hyperlink" Target="http://go.microsoft.com/?linkid=9839207" TargetMode="External"/><Relationship Id="rId74" Type="http://schemas.openxmlformats.org/officeDocument/2006/relationships/hyperlink" Target="http://0.0.2.25/" TargetMode="External"/><Relationship Id="rId79" Type="http://schemas.openxmlformats.org/officeDocument/2006/relationships/hyperlink" Target="http://go.microsoft.com/?linkid=9839207" TargetMode="External"/><Relationship Id="rId102" Type="http://schemas.openxmlformats.org/officeDocument/2006/relationships/hyperlink" Target="http://go.microsoft.com/fwlink/?linkid=246338" TargetMode="External"/><Relationship Id="rId123" Type="http://schemas.openxmlformats.org/officeDocument/2006/relationships/hyperlink" Target="http://go.microsoft.com/?linkid=9840733" TargetMode="External"/><Relationship Id="rId128" Type="http://schemas.openxmlformats.org/officeDocument/2006/relationships/hyperlink" Target="http://go.microsoft.com/?linkid=9840733" TargetMode="External"/><Relationship Id="rId144" Type="http://schemas.openxmlformats.org/officeDocument/2006/relationships/hyperlink" Target="http://go.microsoft.com/?linkid=9840733" TargetMode="External"/><Relationship Id="rId149" Type="http://schemas.openxmlformats.org/officeDocument/2006/relationships/hyperlink" Target="http://go.microsoft.com/?linkid=9840733" TargetMode="External"/><Relationship Id="rId5" Type="http://schemas.openxmlformats.org/officeDocument/2006/relationships/settings" Target="settings.xml"/><Relationship Id="rId90" Type="http://schemas.openxmlformats.org/officeDocument/2006/relationships/hyperlink" Target="http://0.0.2.25/" TargetMode="External"/><Relationship Id="rId95" Type="http://schemas.openxmlformats.org/officeDocument/2006/relationships/hyperlink" Target="http://go.microsoft.com/?linkid=9839207" TargetMode="External"/><Relationship Id="rId160" Type="http://schemas.openxmlformats.org/officeDocument/2006/relationships/footer" Target="footer9.xml"/><Relationship Id="rId165" Type="http://schemas.openxmlformats.org/officeDocument/2006/relationships/hyperlink" Target="https://businessstore.microsoft.com/store/home-use-program" TargetMode="External"/><Relationship Id="rId181" Type="http://schemas.openxmlformats.org/officeDocument/2006/relationships/theme" Target="theme/theme1.xml"/><Relationship Id="rId22" Type="http://schemas.openxmlformats.org/officeDocument/2006/relationships/image" Target="media/image4.jpeg"/><Relationship Id="rId27" Type="http://schemas.openxmlformats.org/officeDocument/2006/relationships/hyperlink" Target="http://0.0.4.127/" TargetMode="External"/><Relationship Id="rId43" Type="http://schemas.openxmlformats.org/officeDocument/2006/relationships/footer" Target="footer6.xml"/><Relationship Id="rId48" Type="http://schemas.openxmlformats.org/officeDocument/2006/relationships/hyperlink" Target="http://go.microsoft.com/?linkid=9839207" TargetMode="External"/><Relationship Id="rId64" Type="http://schemas.openxmlformats.org/officeDocument/2006/relationships/hyperlink" Target="http://go.microsoft.com/?linkid=9839207" TargetMode="External"/><Relationship Id="rId69" Type="http://schemas.openxmlformats.org/officeDocument/2006/relationships/hyperlink" Target="http://go.microsoft.com/?linkid=9839207" TargetMode="External"/><Relationship Id="rId113" Type="http://schemas.openxmlformats.org/officeDocument/2006/relationships/hyperlink" Target="http://go.microsoft.com/?linkid=9839207" TargetMode="External"/><Relationship Id="rId118" Type="http://schemas.openxmlformats.org/officeDocument/2006/relationships/hyperlink" Target="http://go.microsoft.com/?linkid=9840733" TargetMode="External"/><Relationship Id="rId134" Type="http://schemas.openxmlformats.org/officeDocument/2006/relationships/hyperlink" Target="http://go.microsoft.com/?linkid=9840733" TargetMode="External"/><Relationship Id="rId139" Type="http://schemas.openxmlformats.org/officeDocument/2006/relationships/hyperlink" Target="http://go.microsoft.com/?linkid=9839207" TargetMode="External"/><Relationship Id="rId80" Type="http://schemas.openxmlformats.org/officeDocument/2006/relationships/hyperlink" Target="http://0.0.2.52/" TargetMode="External"/><Relationship Id="rId85" Type="http://schemas.openxmlformats.org/officeDocument/2006/relationships/hyperlink" Target="http://go.microsoft.com/?linkid=9839207" TargetMode="External"/><Relationship Id="rId150" Type="http://schemas.openxmlformats.org/officeDocument/2006/relationships/hyperlink" Target="http://go.microsoft.com/?linkid=9840733" TargetMode="External"/><Relationship Id="rId155" Type="http://schemas.openxmlformats.org/officeDocument/2006/relationships/hyperlink" Target="http://go.microsoft.com/?linkid=9840733" TargetMode="External"/><Relationship Id="rId171" Type="http://schemas.openxmlformats.org/officeDocument/2006/relationships/hyperlink" Target="https://azure.microsoft.com/en-us/support/legal/" TargetMode="External"/><Relationship Id="rId176" Type="http://schemas.openxmlformats.org/officeDocument/2006/relationships/header" Target="header10.xml"/><Relationship Id="rId12" Type="http://schemas.openxmlformats.org/officeDocument/2006/relationships/footer" Target="footer2.xml"/><Relationship Id="rId17" Type="http://schemas.openxmlformats.org/officeDocument/2006/relationships/hyperlink" Target="http://go.microsoft.com/?linkid=9840733" TargetMode="External"/><Relationship Id="rId33" Type="http://schemas.openxmlformats.org/officeDocument/2006/relationships/header" Target="header4.xml"/><Relationship Id="rId38" Type="http://schemas.openxmlformats.org/officeDocument/2006/relationships/hyperlink" Target="http://www.mpegla.com" TargetMode="External"/><Relationship Id="rId59" Type="http://schemas.openxmlformats.org/officeDocument/2006/relationships/hyperlink" Target="http://go.microsoft.com/?linkid=9839207" TargetMode="External"/><Relationship Id="rId103" Type="http://schemas.openxmlformats.org/officeDocument/2006/relationships/hyperlink" Target="http://xbox.com/legal/livetou" TargetMode="External"/><Relationship Id="rId108" Type="http://schemas.openxmlformats.org/officeDocument/2006/relationships/hyperlink" Target="http://go.microsoft.com/?linkid=9839207" TargetMode="External"/><Relationship Id="rId124" Type="http://schemas.openxmlformats.org/officeDocument/2006/relationships/hyperlink" Target="http://go.microsoft.com/?linkid=9840733" TargetMode="External"/><Relationship Id="rId129" Type="http://schemas.openxmlformats.org/officeDocument/2006/relationships/hyperlink" Target="http://go.microsoft.com/?linkid=9840733" TargetMode="External"/><Relationship Id="rId54" Type="http://schemas.openxmlformats.org/officeDocument/2006/relationships/hyperlink" Target="http://go.microsoft.com/?linkid=9839207" TargetMode="External"/><Relationship Id="rId70" Type="http://schemas.openxmlformats.org/officeDocument/2006/relationships/hyperlink" Target="http://go.microsoft.com/?linkid=9839207" TargetMode="External"/><Relationship Id="rId75" Type="http://schemas.openxmlformats.org/officeDocument/2006/relationships/hyperlink" Target="http://0.0.2.32/" TargetMode="External"/><Relationship Id="rId91" Type="http://schemas.openxmlformats.org/officeDocument/2006/relationships/hyperlink" Target="http://0.0.2.25/" TargetMode="External"/><Relationship Id="rId96" Type="http://schemas.openxmlformats.org/officeDocument/2006/relationships/hyperlink" Target="https://aka.ms/vs/16/utilities" TargetMode="External"/><Relationship Id="rId140" Type="http://schemas.openxmlformats.org/officeDocument/2006/relationships/hyperlink" Target="http://go.microsoft.com/?linkid=9840733" TargetMode="External"/><Relationship Id="rId145" Type="http://schemas.openxmlformats.org/officeDocument/2006/relationships/hyperlink" Target="http://go.microsoft.com/?linkid=9840733" TargetMode="External"/><Relationship Id="rId161" Type="http://schemas.openxmlformats.org/officeDocument/2006/relationships/hyperlink" Target="http://0.0.3.34/" TargetMode="External"/><Relationship Id="rId166" Type="http://schemas.openxmlformats.org/officeDocument/2006/relationships/hyperlink" Target="http://support.microsoft.com/gp/saphone"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5.jpeg"/><Relationship Id="rId28" Type="http://schemas.openxmlformats.org/officeDocument/2006/relationships/hyperlink" Target="http://0.0.2.121/" TargetMode="External"/><Relationship Id="rId49" Type="http://schemas.openxmlformats.org/officeDocument/2006/relationships/hyperlink" Target="http://0.0.2.25/" TargetMode="External"/><Relationship Id="rId114" Type="http://schemas.openxmlformats.org/officeDocument/2006/relationships/hyperlink" Target="http://go.microsoft.com/?linkid=9839207" TargetMode="External"/><Relationship Id="rId119" Type="http://schemas.openxmlformats.org/officeDocument/2006/relationships/hyperlink" Target="http://www.microsoft.com/online/faq.aspx" TargetMode="External"/><Relationship Id="rId44" Type="http://schemas.openxmlformats.org/officeDocument/2006/relationships/hyperlink" Target="http://0.0.2.52/" TargetMode="External"/><Relationship Id="rId60" Type="http://schemas.openxmlformats.org/officeDocument/2006/relationships/hyperlink" Target="http://go.microsoft.com/?linkid=9839207" TargetMode="External"/><Relationship Id="rId65" Type="http://schemas.openxmlformats.org/officeDocument/2006/relationships/hyperlink" Target="http://go.microsoft.com/?linkid=9839207" TargetMode="External"/><Relationship Id="rId81" Type="http://schemas.openxmlformats.org/officeDocument/2006/relationships/hyperlink" Target="http://0.0.2.25/" TargetMode="External"/><Relationship Id="rId86" Type="http://schemas.openxmlformats.org/officeDocument/2006/relationships/hyperlink" Target="http://go.microsoft.com/?linkid=9839207" TargetMode="External"/><Relationship Id="rId130" Type="http://schemas.openxmlformats.org/officeDocument/2006/relationships/hyperlink" Target="http://go.microsoft.com/?linkid=9840733" TargetMode="External"/><Relationship Id="rId135" Type="http://schemas.openxmlformats.org/officeDocument/2006/relationships/hyperlink" Target="http://go.microsoft.com/?linkid=9840733" TargetMode="External"/><Relationship Id="rId151" Type="http://schemas.openxmlformats.org/officeDocument/2006/relationships/hyperlink" Target="http://go.microsoft.com/?linkid=9840733" TargetMode="External"/><Relationship Id="rId156" Type="http://schemas.openxmlformats.org/officeDocument/2006/relationships/header" Target="header7.xml"/><Relationship Id="rId177" Type="http://schemas.openxmlformats.org/officeDocument/2006/relationships/footer" Target="footer11.xml"/><Relationship Id="rId4" Type="http://schemas.openxmlformats.org/officeDocument/2006/relationships/styles" Target="styles.xml"/><Relationship Id="rId9" Type="http://schemas.openxmlformats.org/officeDocument/2006/relationships/image" Target="media/image1.png"/><Relationship Id="rId172" Type="http://schemas.openxmlformats.org/officeDocument/2006/relationships/hyperlink" Target="https://go.microsoft.com/fwlink/?linkid=2052173" TargetMode="External"/><Relationship Id="rId180" Type="http://schemas.openxmlformats.org/officeDocument/2006/relationships/fontTable" Target="fontTable.xml"/><Relationship Id="rId13" Type="http://schemas.openxmlformats.org/officeDocument/2006/relationships/header" Target="header2.xml"/><Relationship Id="rId18" Type="http://schemas.openxmlformats.org/officeDocument/2006/relationships/hyperlink" Target="http://go.microsoft.com/?linkid=9839207" TargetMode="External"/><Relationship Id="rId39" Type="http://schemas.openxmlformats.org/officeDocument/2006/relationships/hyperlink" Target="http://www.microsoftvolumelicensing.com/DocumentSearch.aspx?Mode=3&amp;DocumentTypeId=31" TargetMode="External"/><Relationship Id="rId109" Type="http://schemas.openxmlformats.org/officeDocument/2006/relationships/hyperlink" Target="http://go.microsoft.com/fwlink/?LinkId=245856" TargetMode="External"/><Relationship Id="rId34" Type="http://schemas.openxmlformats.org/officeDocument/2006/relationships/footer" Target="footer5.xml"/><Relationship Id="rId50" Type="http://schemas.openxmlformats.org/officeDocument/2006/relationships/hyperlink" Target="http://0.0.2.79/" TargetMode="External"/><Relationship Id="rId55" Type="http://schemas.openxmlformats.org/officeDocument/2006/relationships/hyperlink" Target="http://go.microsoft.com/?linkid=9839207" TargetMode="External"/><Relationship Id="rId76" Type="http://schemas.openxmlformats.org/officeDocument/2006/relationships/hyperlink" Target="http://0.0.2.25/" TargetMode="External"/><Relationship Id="rId97" Type="http://schemas.openxmlformats.org/officeDocument/2006/relationships/hyperlink" Target="https://aka.ms/vs/16/redistribution" TargetMode="External"/><Relationship Id="rId104" Type="http://schemas.openxmlformats.org/officeDocument/2006/relationships/hyperlink" Target="http://www.microsoft.com/Qualified_Multitenant_Hoster_Program" TargetMode="External"/><Relationship Id="rId120" Type="http://schemas.openxmlformats.org/officeDocument/2006/relationships/hyperlink" Target="http://microsoft.com/licensing/contracts" TargetMode="External"/><Relationship Id="rId125" Type="http://schemas.openxmlformats.org/officeDocument/2006/relationships/hyperlink" Target="http://go.microsoft.com/?linkid=9840733" TargetMode="External"/><Relationship Id="rId141" Type="http://schemas.openxmlformats.org/officeDocument/2006/relationships/hyperlink" Target="http://go.microsoft.com/?linkid=9840733" TargetMode="External"/><Relationship Id="rId146" Type="http://schemas.openxmlformats.org/officeDocument/2006/relationships/hyperlink" Target="http://go.microsoft.com/?linkid=9840733" TargetMode="External"/><Relationship Id="rId167" Type="http://schemas.openxmlformats.org/officeDocument/2006/relationships/hyperlink" Target="http://go.microsoft.com/?linkid=9839207" TargetMode="External"/><Relationship Id="rId7" Type="http://schemas.openxmlformats.org/officeDocument/2006/relationships/footnotes" Target="footnotes.xml"/><Relationship Id="rId71" Type="http://schemas.openxmlformats.org/officeDocument/2006/relationships/hyperlink" Target="http://go.microsoft.com/?linkid=9839207" TargetMode="External"/><Relationship Id="rId92" Type="http://schemas.openxmlformats.org/officeDocument/2006/relationships/hyperlink" Target="http://go.microsoft.com/?linkid=9839207" TargetMode="External"/><Relationship Id="rId162" Type="http://schemas.openxmlformats.org/officeDocument/2006/relationships/hyperlink" Target="http://www.microsoft.com/licensing/software-assurance/planning-services-overview.aspx" TargetMode="External"/><Relationship Id="rId2" Type="http://schemas.openxmlformats.org/officeDocument/2006/relationships/customXml" Target="../customXml/item2.xml"/><Relationship Id="rId29" Type="http://schemas.openxmlformats.org/officeDocument/2006/relationships/hyperlink" Target="http://0.0.2.157/" TargetMode="External"/><Relationship Id="rId24" Type="http://schemas.openxmlformats.org/officeDocument/2006/relationships/hyperlink" Target="http://0.0.2.140/" TargetMode="External"/><Relationship Id="rId40" Type="http://schemas.openxmlformats.org/officeDocument/2006/relationships/hyperlink" Target="http://www.microsoftvolumelicensing.com/DocumentSearch.aspx?Mode=3&amp;DocumentTypeId=31" TargetMode="External"/><Relationship Id="rId45" Type="http://schemas.openxmlformats.org/officeDocument/2006/relationships/hyperlink" Target="http://go.microsoft.com/?linkid=9839207" TargetMode="External"/><Relationship Id="rId66" Type="http://schemas.openxmlformats.org/officeDocument/2006/relationships/hyperlink" Target="http://go.microsoft.com/?linkid=9839207" TargetMode="External"/><Relationship Id="rId87" Type="http://schemas.openxmlformats.org/officeDocument/2006/relationships/hyperlink" Target="http://0.0.2.52/" TargetMode="External"/><Relationship Id="rId110" Type="http://schemas.openxmlformats.org/officeDocument/2006/relationships/hyperlink" Target="http://www.microsoftvolumelicensing.com/DocumentSearch.aspx?Mode=3&amp;DocumentTypeId=53" TargetMode="External"/><Relationship Id="rId115" Type="http://schemas.openxmlformats.org/officeDocument/2006/relationships/hyperlink" Target="http://go.microsoft.com/?linkid=9839207" TargetMode="External"/><Relationship Id="rId131" Type="http://schemas.openxmlformats.org/officeDocument/2006/relationships/hyperlink" Target="http://go.microsoft.com/?linkid=9840733" TargetMode="External"/><Relationship Id="rId136" Type="http://schemas.openxmlformats.org/officeDocument/2006/relationships/hyperlink" Target="http://go.microsoft.com/?linkid=9840733" TargetMode="External"/><Relationship Id="rId157" Type="http://schemas.openxmlformats.org/officeDocument/2006/relationships/footer" Target="footer8.xml"/><Relationship Id="rId178" Type="http://schemas.openxmlformats.org/officeDocument/2006/relationships/header" Target="header11.xml"/><Relationship Id="rId61" Type="http://schemas.openxmlformats.org/officeDocument/2006/relationships/hyperlink" Target="http://www.microsoft.com/en-us/sqlserver/solutions-technologies/data-warehousing/pdw.aspx" TargetMode="External"/><Relationship Id="rId82" Type="http://schemas.openxmlformats.org/officeDocument/2006/relationships/hyperlink" Target="http://0.0.2.32/" TargetMode="External"/><Relationship Id="rId152" Type="http://schemas.openxmlformats.org/officeDocument/2006/relationships/hyperlink" Target="http://go.microsoft.com/?linkid=9840733" TargetMode="External"/><Relationship Id="rId173" Type="http://schemas.openxmlformats.org/officeDocument/2006/relationships/hyperlink" Target="http://go.microsoft.com/?linkid=9840733" TargetMode="External"/><Relationship Id="rId19" Type="http://schemas.openxmlformats.org/officeDocument/2006/relationships/hyperlink" Target="http://www.microsoftvolumelicensing.com" TargetMode="External"/><Relationship Id="rId14" Type="http://schemas.openxmlformats.org/officeDocument/2006/relationships/footer" Target="footer3.xml"/><Relationship Id="rId30" Type="http://schemas.openxmlformats.org/officeDocument/2006/relationships/hyperlink" Target="http://0.0.2.79/" TargetMode="External"/><Relationship Id="rId35" Type="http://schemas.openxmlformats.org/officeDocument/2006/relationships/hyperlink" Target="http://www.aka.ms/privacy" TargetMode="External"/><Relationship Id="rId56" Type="http://schemas.openxmlformats.org/officeDocument/2006/relationships/hyperlink" Target="http://go.microsoft.com/?linkid=9839207" TargetMode="External"/><Relationship Id="rId77" Type="http://schemas.openxmlformats.org/officeDocument/2006/relationships/hyperlink" Target="http://0.0.2.25/" TargetMode="External"/><Relationship Id="rId100" Type="http://schemas.openxmlformats.org/officeDocument/2006/relationships/hyperlink" Target="http://go.microsoft.com/?linkid=9839207" TargetMode="External"/><Relationship Id="rId105" Type="http://schemas.openxmlformats.org/officeDocument/2006/relationships/hyperlink" Target="https://docs.microsoft.com/en-us/windows/deployment/vda-subscription-activation" TargetMode="External"/><Relationship Id="rId126" Type="http://schemas.openxmlformats.org/officeDocument/2006/relationships/hyperlink" Target="http://go.microsoft.com/?linkid=9840733" TargetMode="External"/><Relationship Id="rId147" Type="http://schemas.openxmlformats.org/officeDocument/2006/relationships/hyperlink" Target="http://go.microsoft.com/?linkid=9840733" TargetMode="External"/><Relationship Id="rId168" Type="http://schemas.openxmlformats.org/officeDocument/2006/relationships/hyperlink" Target="http://www.microsoft.com/licensing" TargetMode="External"/><Relationship Id="rId8" Type="http://schemas.openxmlformats.org/officeDocument/2006/relationships/endnotes" Target="endnotes.xml"/><Relationship Id="rId51" Type="http://schemas.openxmlformats.org/officeDocument/2006/relationships/hyperlink" Target="http://0.0.2.79/" TargetMode="External"/><Relationship Id="rId72" Type="http://schemas.openxmlformats.org/officeDocument/2006/relationships/hyperlink" Target="http://go.microsoft.com/?linkid=9839207" TargetMode="External"/><Relationship Id="rId93" Type="http://schemas.openxmlformats.org/officeDocument/2006/relationships/hyperlink" Target="http://go.microsoft.com/?linkid=9839207" TargetMode="External"/><Relationship Id="rId98" Type="http://schemas.openxmlformats.org/officeDocument/2006/relationships/hyperlink" Target="http://go.microsoft.com/?linkid=9839207" TargetMode="External"/><Relationship Id="rId121" Type="http://schemas.openxmlformats.org/officeDocument/2006/relationships/hyperlink" Target="http://go.microsoft.com/?linkid=9840733" TargetMode="External"/><Relationship Id="rId142" Type="http://schemas.openxmlformats.org/officeDocument/2006/relationships/hyperlink" Target="http://go.microsoft.com/?linkid=9840733" TargetMode="External"/><Relationship Id="rId163" Type="http://schemas.openxmlformats.org/officeDocument/2006/relationships/hyperlink" Target="http://directory.partners.extranet.microsoft.com/psbproviders" TargetMode="External"/><Relationship Id="rId3" Type="http://schemas.openxmlformats.org/officeDocument/2006/relationships/numbering" Target="numbering.xml"/><Relationship Id="rId25" Type="http://schemas.openxmlformats.org/officeDocument/2006/relationships/hyperlink" Target="http://0.0.2.143/" TargetMode="External"/><Relationship Id="rId46" Type="http://schemas.openxmlformats.org/officeDocument/2006/relationships/hyperlink" Target="http://go.microsoft.com/?linkid=9839207" TargetMode="External"/><Relationship Id="rId67" Type="http://schemas.openxmlformats.org/officeDocument/2006/relationships/hyperlink" Target="http://go.microsoft.com/?linkid=9839207" TargetMode="External"/><Relationship Id="rId116" Type="http://schemas.openxmlformats.org/officeDocument/2006/relationships/header" Target="header6.xml"/><Relationship Id="rId137" Type="http://schemas.openxmlformats.org/officeDocument/2006/relationships/hyperlink" Target="http://go.microsoft.com/?linkid=9840733" TargetMode="External"/><Relationship Id="rId158" Type="http://schemas.openxmlformats.org/officeDocument/2006/relationships/hyperlink" Target="http://www.microsoft.com/licensing/software-assurance/license-mobility.aspx" TargetMode="External"/><Relationship Id="rId20" Type="http://schemas.openxmlformats.org/officeDocument/2006/relationships/image" Target="media/image2.jpeg"/><Relationship Id="rId41" Type="http://schemas.openxmlformats.org/officeDocument/2006/relationships/hyperlink" Target="http://go.microsoft.com/fwlink/?linkid=248532" TargetMode="External"/><Relationship Id="rId62" Type="http://schemas.openxmlformats.org/officeDocument/2006/relationships/hyperlink" Target="http://go.microsoft.com/?linkid=9839206" TargetMode="External"/><Relationship Id="rId83" Type="http://schemas.openxmlformats.org/officeDocument/2006/relationships/hyperlink" Target="http://0.0.2.25/" TargetMode="External"/><Relationship Id="rId88" Type="http://schemas.openxmlformats.org/officeDocument/2006/relationships/hyperlink" Target="http://0.0.2.25/" TargetMode="External"/><Relationship Id="rId111" Type="http://schemas.openxmlformats.org/officeDocument/2006/relationships/hyperlink" Target="http://hhtp://1246" TargetMode="External"/><Relationship Id="rId132" Type="http://schemas.openxmlformats.org/officeDocument/2006/relationships/hyperlink" Target="http://download.microsoft.com/download/D/B/3/DB37B5D3-7796-4536-AC8D-8EFDB95CD52F/Team-Members-Grandfathering.pdf%20" TargetMode="External"/><Relationship Id="rId153" Type="http://schemas.openxmlformats.org/officeDocument/2006/relationships/hyperlink" Target="http://go.microsoft.com/?linkid=9840733" TargetMode="External"/><Relationship Id="rId174" Type="http://schemas.openxmlformats.org/officeDocument/2006/relationships/header" Target="header9.xml"/><Relationship Id="rId179" Type="http://schemas.openxmlformats.org/officeDocument/2006/relationships/footer" Target="footer12.xml"/><Relationship Id="rId15" Type="http://schemas.openxmlformats.org/officeDocument/2006/relationships/header" Target="header3.xml"/><Relationship Id="rId36" Type="http://schemas.openxmlformats.org/officeDocument/2006/relationships/hyperlink" Target="http://go.microsoft.com/?linkid=9710837" TargetMode="External"/><Relationship Id="rId57" Type="http://schemas.openxmlformats.org/officeDocument/2006/relationships/hyperlink" Target="http://go.microsoft.com/?linkid=9839207" TargetMode="External"/><Relationship Id="rId106" Type="http://schemas.openxmlformats.org/officeDocument/2006/relationships/hyperlink" Target="http://www.microsoft.com/Qualified_Multitenant_Hoster_Program" TargetMode="External"/><Relationship Id="rId127" Type="http://schemas.openxmlformats.org/officeDocument/2006/relationships/hyperlink" Target="http://go.microsoft.com/?linkid=9840733" TargetMode="External"/><Relationship Id="rId10" Type="http://schemas.openxmlformats.org/officeDocument/2006/relationships/footer" Target="footer1.xml"/><Relationship Id="rId31" Type="http://schemas.openxmlformats.org/officeDocument/2006/relationships/hyperlink" Target="http://0.0.2.67/" TargetMode="External"/><Relationship Id="rId52" Type="http://schemas.openxmlformats.org/officeDocument/2006/relationships/hyperlink" Target="http://download.microsoft.com/download/D/B/3/DB37B5D3-7796-4536-AC8D-8EFDB95CD52F/Team-Members-Grandfathering.pdf%20" TargetMode="External"/><Relationship Id="rId73" Type="http://schemas.openxmlformats.org/officeDocument/2006/relationships/hyperlink" Target="http://0.0.2.52/" TargetMode="External"/><Relationship Id="rId78" Type="http://schemas.openxmlformats.org/officeDocument/2006/relationships/hyperlink" Target="http://go.microsoft.com/?linkid=9839207" TargetMode="External"/><Relationship Id="rId94" Type="http://schemas.openxmlformats.org/officeDocument/2006/relationships/hyperlink" Target="http://go.microsoft.com/?linkid=9839206" TargetMode="External"/><Relationship Id="rId99" Type="http://schemas.openxmlformats.org/officeDocument/2006/relationships/hyperlink" Target="http://go.microsoft.com/?linkid=9839207" TargetMode="External"/><Relationship Id="rId101" Type="http://schemas.openxmlformats.org/officeDocument/2006/relationships/hyperlink" Target="http://go.microsoft.com/?linkid=9840733" TargetMode="External"/><Relationship Id="rId122" Type="http://schemas.openxmlformats.org/officeDocument/2006/relationships/hyperlink" Target="http://go.microsoft.com/?linkid=9840733" TargetMode="External"/><Relationship Id="rId143" Type="http://schemas.openxmlformats.org/officeDocument/2006/relationships/hyperlink" Target="http://go.microsoft.com/?linkid=9840733" TargetMode="External"/><Relationship Id="rId148" Type="http://schemas.openxmlformats.org/officeDocument/2006/relationships/hyperlink" Target="http://go.microsoft.com/?linkid=9840733" TargetMode="External"/><Relationship Id="rId164" Type="http://schemas.openxmlformats.org/officeDocument/2006/relationships/hyperlink" Target="http://www.microsoft.com/licensing" TargetMode="External"/><Relationship Id="rId169" Type="http://schemas.openxmlformats.org/officeDocument/2006/relationships/hyperlink" Target="http://www.microsoft.com/licensing/software-assurance/license-mobilit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014DA-C731-41FC-8925-35A22DA4F751}">
  <ds:schemaRefs>
    <ds:schemaRef ds:uri="http://schemas.openxmlformats.org/officeDocument/2006/bibliography"/>
  </ds:schemaRefs>
</ds:datastoreItem>
</file>

<file path=customXml/itemProps2.xml><?xml version="1.0" encoding="utf-8"?>
<ds:datastoreItem xmlns:ds="http://schemas.openxmlformats.org/officeDocument/2006/customXml" ds:itemID="{D5AE2ED5-B967-46D5-BD8D-85F7B2BA9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126</Pages>
  <Words>133895</Words>
  <Characters>763206</Characters>
  <Application>Microsoft Office Word</Application>
  <DocSecurity>8</DocSecurity>
  <Lines>6360</Lines>
  <Paragraphs>1790</Paragraphs>
  <ScaleCrop>false</ScaleCrop>
  <LinksUpToDate>false</LinksUpToDate>
  <CharactersWithSpaces>895311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2019-08-14T22:33:00Z</dcterms:created>
  <dcterms:modified xsi:type="dcterms:W3CDTF">2019-08-14T22:33:00Z</dcterms:modified>
</cp:coreProperties>
</file>