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656" w:rsidRDefault="00CC0A4B" w:rsidP="00CC0A4B">
      <w:pPr>
        <w:pStyle w:val="Titre"/>
      </w:pPr>
      <w:r>
        <w:rPr>
          <w:noProof/>
          <w:lang w:eastAsia="fr-FR"/>
        </w:rPr>
        <w:drawing>
          <wp:inline distT="0" distB="0" distL="0" distR="0">
            <wp:extent cx="215661" cy="2156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24.png"/>
                    <pic:cNvPicPr/>
                  </pic:nvPicPr>
                  <pic:blipFill>
                    <a:blip r:embed="rId9">
                      <a:extLst>
                        <a:ext uri="{28A0092B-C50C-407E-A947-70E740481C1C}">
                          <a14:useLocalDpi xmlns:a14="http://schemas.microsoft.com/office/drawing/2010/main" val="0"/>
                        </a:ext>
                      </a:extLst>
                    </a:blip>
                    <a:stretch>
                      <a:fillRect/>
                    </a:stretch>
                  </pic:blipFill>
                  <pic:spPr>
                    <a:xfrm>
                      <a:off x="0" y="0"/>
                      <a:ext cx="217688" cy="217688"/>
                    </a:xfrm>
                    <a:prstGeom prst="rect">
                      <a:avLst/>
                    </a:prstGeom>
                  </pic:spPr>
                </pic:pic>
              </a:graphicData>
            </a:graphic>
          </wp:inline>
        </w:drawing>
      </w:r>
      <w:r>
        <w:t xml:space="preserve"> Extension Squelette – Les </w:t>
      </w:r>
      <w:r w:rsidR="00205785">
        <w:t>animations</w:t>
      </w:r>
    </w:p>
    <w:p w:rsidR="00CC0A4B" w:rsidRDefault="00CC0A4B" w:rsidP="00CC0A4B">
      <w:r>
        <w:t xml:space="preserve">L’extension squelette va vous permettre de créer des objets articulés à l’instar du squelette du corps humain par exemple. Ce document est dédié </w:t>
      </w:r>
      <w:r w:rsidR="00205785">
        <w:t>aux animations.</w:t>
      </w:r>
      <w:r w:rsidR="00B7289E">
        <w:t xml:space="preserve"> Nous partirons de ce squelette que vous devriez pouvoir reproduire facilement :</w:t>
      </w:r>
    </w:p>
    <w:p w:rsidR="00B7289E" w:rsidRDefault="00B7289E" w:rsidP="00B7289E">
      <w:pPr>
        <w:jc w:val="center"/>
      </w:pPr>
      <w:r>
        <w:rPr>
          <w:noProof/>
          <w:lang w:eastAsia="fr-FR"/>
        </w:rPr>
        <w:drawing>
          <wp:inline distT="0" distB="0" distL="0" distR="0" wp14:anchorId="3B5196F6" wp14:editId="180C4D8E">
            <wp:extent cx="3714750" cy="1028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1168"/>
                    <a:stretch/>
                  </pic:blipFill>
                  <pic:spPr bwMode="auto">
                    <a:xfrm>
                      <a:off x="0" y="0"/>
                      <a:ext cx="3714750" cy="1028700"/>
                    </a:xfrm>
                    <a:prstGeom prst="rect">
                      <a:avLst/>
                    </a:prstGeom>
                    <a:ln>
                      <a:noFill/>
                    </a:ln>
                    <a:extLst>
                      <a:ext uri="{53640926-AAD7-44D8-BBD7-CCE9431645EC}">
                        <a14:shadowObscured xmlns:a14="http://schemas.microsoft.com/office/drawing/2010/main"/>
                      </a:ext>
                    </a:extLst>
                  </pic:spPr>
                </pic:pic>
              </a:graphicData>
            </a:graphic>
          </wp:inline>
        </w:drawing>
      </w:r>
    </w:p>
    <w:sdt>
      <w:sdtPr>
        <w:rPr>
          <w:rFonts w:asciiTheme="minorHAnsi" w:eastAsiaTheme="minorHAnsi" w:hAnsiTheme="minorHAnsi" w:cstheme="minorBidi"/>
          <w:b w:val="0"/>
          <w:bCs w:val="0"/>
          <w:color w:val="auto"/>
          <w:sz w:val="22"/>
          <w:szCs w:val="22"/>
          <w:lang w:eastAsia="en-US"/>
        </w:rPr>
        <w:id w:val="-251433018"/>
        <w:docPartObj>
          <w:docPartGallery w:val="Table of Contents"/>
          <w:docPartUnique/>
        </w:docPartObj>
      </w:sdtPr>
      <w:sdtEndPr/>
      <w:sdtContent>
        <w:p w:rsidR="00CC0A4B" w:rsidRDefault="00CC0A4B">
          <w:pPr>
            <w:pStyle w:val="En-ttedetabledesmatires"/>
          </w:pPr>
          <w:r>
            <w:t>Table des matières</w:t>
          </w:r>
        </w:p>
        <w:p w:rsidR="002C70DD" w:rsidRDefault="00CC0A4B">
          <w:pPr>
            <w:pStyle w:val="TM1"/>
            <w:tabs>
              <w:tab w:val="left" w:pos="440"/>
              <w:tab w:val="right" w:leader="dot" w:pos="9742"/>
            </w:tabs>
            <w:rPr>
              <w:rFonts w:eastAsiaTheme="minorEastAsia"/>
              <w:noProof/>
              <w:lang w:eastAsia="fr-FR"/>
            </w:rPr>
          </w:pPr>
          <w:r>
            <w:fldChar w:fldCharType="begin"/>
          </w:r>
          <w:r>
            <w:instrText xml:space="preserve"> TOC \o "1-3" \h \z \u </w:instrText>
          </w:r>
          <w:r>
            <w:fldChar w:fldCharType="separate"/>
          </w:r>
          <w:hyperlink w:anchor="_Toc333937281" w:history="1">
            <w:r w:rsidR="002C70DD" w:rsidRPr="00CA0F98">
              <w:rPr>
                <w:rStyle w:val="Lienhypertexte"/>
                <w:noProof/>
              </w:rPr>
              <w:t>I.</w:t>
            </w:r>
            <w:r w:rsidR="002C70DD">
              <w:rPr>
                <w:rFonts w:eastAsiaTheme="minorEastAsia"/>
                <w:noProof/>
                <w:lang w:eastAsia="fr-FR"/>
              </w:rPr>
              <w:tab/>
            </w:r>
            <w:r w:rsidR="002C70DD" w:rsidRPr="00CA0F98">
              <w:rPr>
                <w:rStyle w:val="Lienhypertexte"/>
                <w:noProof/>
              </w:rPr>
              <w:t>Gestion des animations</w:t>
            </w:r>
            <w:r w:rsidR="002C70DD">
              <w:rPr>
                <w:noProof/>
                <w:webHidden/>
              </w:rPr>
              <w:tab/>
            </w:r>
            <w:r w:rsidR="002C70DD">
              <w:rPr>
                <w:noProof/>
                <w:webHidden/>
              </w:rPr>
              <w:fldChar w:fldCharType="begin"/>
            </w:r>
            <w:r w:rsidR="002C70DD">
              <w:rPr>
                <w:noProof/>
                <w:webHidden/>
              </w:rPr>
              <w:instrText xml:space="preserve"> PAGEREF _Toc333937281 \h </w:instrText>
            </w:r>
            <w:r w:rsidR="002C70DD">
              <w:rPr>
                <w:noProof/>
                <w:webHidden/>
              </w:rPr>
            </w:r>
            <w:r w:rsidR="002C70DD">
              <w:rPr>
                <w:noProof/>
                <w:webHidden/>
              </w:rPr>
              <w:fldChar w:fldCharType="separate"/>
            </w:r>
            <w:r w:rsidR="00042FFB">
              <w:rPr>
                <w:noProof/>
                <w:webHidden/>
              </w:rPr>
              <w:t>1</w:t>
            </w:r>
            <w:r w:rsidR="002C70DD">
              <w:rPr>
                <w:noProof/>
                <w:webHidden/>
              </w:rPr>
              <w:fldChar w:fldCharType="end"/>
            </w:r>
          </w:hyperlink>
        </w:p>
        <w:p w:rsidR="002C70DD" w:rsidRDefault="00B84824">
          <w:pPr>
            <w:pStyle w:val="TM2"/>
            <w:tabs>
              <w:tab w:val="left" w:pos="660"/>
              <w:tab w:val="right" w:leader="dot" w:pos="9742"/>
            </w:tabs>
            <w:rPr>
              <w:rFonts w:eastAsiaTheme="minorEastAsia"/>
              <w:noProof/>
              <w:lang w:eastAsia="fr-FR"/>
            </w:rPr>
          </w:pPr>
          <w:hyperlink w:anchor="_Toc333937282" w:history="1">
            <w:r w:rsidR="002C70DD" w:rsidRPr="00CA0F98">
              <w:rPr>
                <w:rStyle w:val="Lienhypertexte"/>
                <w:noProof/>
              </w:rPr>
              <w:t>A.</w:t>
            </w:r>
            <w:r w:rsidR="002C70DD">
              <w:rPr>
                <w:rFonts w:eastAsiaTheme="minorEastAsia"/>
                <w:noProof/>
                <w:lang w:eastAsia="fr-FR"/>
              </w:rPr>
              <w:tab/>
            </w:r>
            <w:r w:rsidR="002C70DD" w:rsidRPr="00CA0F98">
              <w:rPr>
                <w:rStyle w:val="Lienhypertexte"/>
                <w:noProof/>
              </w:rPr>
              <w:t>Les deux modes d’édition</w:t>
            </w:r>
            <w:r w:rsidR="002C70DD">
              <w:rPr>
                <w:noProof/>
                <w:webHidden/>
              </w:rPr>
              <w:tab/>
            </w:r>
            <w:r w:rsidR="002C70DD">
              <w:rPr>
                <w:noProof/>
                <w:webHidden/>
              </w:rPr>
              <w:fldChar w:fldCharType="begin"/>
            </w:r>
            <w:r w:rsidR="002C70DD">
              <w:rPr>
                <w:noProof/>
                <w:webHidden/>
              </w:rPr>
              <w:instrText xml:space="preserve"> PAGEREF _Toc333937282 \h </w:instrText>
            </w:r>
            <w:r w:rsidR="002C70DD">
              <w:rPr>
                <w:noProof/>
                <w:webHidden/>
              </w:rPr>
            </w:r>
            <w:r w:rsidR="002C70DD">
              <w:rPr>
                <w:noProof/>
                <w:webHidden/>
              </w:rPr>
              <w:fldChar w:fldCharType="separate"/>
            </w:r>
            <w:r w:rsidR="00042FFB">
              <w:rPr>
                <w:noProof/>
                <w:webHidden/>
              </w:rPr>
              <w:t>1</w:t>
            </w:r>
            <w:r w:rsidR="002C70DD">
              <w:rPr>
                <w:noProof/>
                <w:webHidden/>
              </w:rPr>
              <w:fldChar w:fldCharType="end"/>
            </w:r>
          </w:hyperlink>
        </w:p>
        <w:p w:rsidR="00CC0A4B" w:rsidRDefault="00CC0A4B" w:rsidP="00CC0A4B">
          <w:r>
            <w:rPr>
              <w:b/>
              <w:bCs/>
            </w:rPr>
            <w:fldChar w:fldCharType="end"/>
          </w:r>
        </w:p>
      </w:sdtContent>
    </w:sdt>
    <w:p w:rsidR="00C34C9A" w:rsidRDefault="00205785" w:rsidP="00205785">
      <w:pPr>
        <w:pStyle w:val="Titre1"/>
      </w:pPr>
      <w:bookmarkStart w:id="0" w:name="_Toc333937281"/>
      <w:r>
        <w:t>Gestion des animations</w:t>
      </w:r>
      <w:bookmarkEnd w:id="0"/>
    </w:p>
    <w:p w:rsidR="00205785" w:rsidRDefault="00205785" w:rsidP="00205785">
      <w:pPr>
        <w:pStyle w:val="Titre2"/>
      </w:pPr>
      <w:bookmarkStart w:id="1" w:name="_Toc333937282"/>
      <w:r>
        <w:t>Les deux modes d’édition</w:t>
      </w:r>
      <w:bookmarkEnd w:id="1"/>
    </w:p>
    <w:p w:rsidR="00205785" w:rsidRDefault="00205785" w:rsidP="00205785">
      <w:r>
        <w:t>Vous avez sans doute remarqué la présence de deux boutons à bascule en haut de la fenêtre de l’éditeur de squelette :</w:t>
      </w:r>
    </w:p>
    <w:p w:rsidR="00205785" w:rsidRDefault="00205785" w:rsidP="00205785">
      <w:pPr>
        <w:jc w:val="center"/>
      </w:pPr>
      <w:r>
        <w:rPr>
          <w:noProof/>
          <w:lang w:eastAsia="fr-FR"/>
        </w:rPr>
        <w:drawing>
          <wp:inline distT="0" distB="0" distL="0" distR="0" wp14:anchorId="402F67E8" wp14:editId="4AFAB196">
            <wp:extent cx="2552700" cy="3143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2700" cy="314325"/>
                    </a:xfrm>
                    <a:prstGeom prst="rect">
                      <a:avLst/>
                    </a:prstGeom>
                  </pic:spPr>
                </pic:pic>
              </a:graphicData>
            </a:graphic>
          </wp:inline>
        </w:drawing>
      </w:r>
    </w:p>
    <w:p w:rsidR="00205785" w:rsidRDefault="00205785" w:rsidP="00205785">
      <w:r>
        <w:t>Ces deux boutons permettent de choisir le mode d’édition. Le premier nous permet de créer le squelette : c’est celui qu’il faut utiliser lorsque l’on ajoute les os et qu’on les place, etc. Le deuxième est celui qui va nous intéresser dans ce document. En cliquant dessus, une nouvelle partie de l’éditeur devient disponible :</w:t>
      </w:r>
    </w:p>
    <w:p w:rsidR="00205785" w:rsidRDefault="00205785" w:rsidP="00205785">
      <w:pPr>
        <w:jc w:val="center"/>
      </w:pPr>
      <w:r>
        <w:rPr>
          <w:noProof/>
          <w:lang w:eastAsia="fr-FR"/>
        </w:rPr>
        <w:drawing>
          <wp:inline distT="0" distB="0" distL="0" distR="0" wp14:anchorId="723A54D2" wp14:editId="42D4E304">
            <wp:extent cx="2514600" cy="30480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14600" cy="304800"/>
                    </a:xfrm>
                    <a:prstGeom prst="rect">
                      <a:avLst/>
                    </a:prstGeom>
                  </pic:spPr>
                </pic:pic>
              </a:graphicData>
            </a:graphic>
          </wp:inline>
        </w:drawing>
      </w:r>
    </w:p>
    <w:p w:rsidR="00205785" w:rsidRDefault="00205785" w:rsidP="00205785">
      <w:r>
        <w:t>Cette partie va nous permettre de gérer les différentes animations, c’est-à-dire créer, supprimer ou configurer des animations. La liste déroulante permettra quant à elle de choisir quelle animation nous voudrons éditer.</w:t>
      </w:r>
    </w:p>
    <w:p w:rsidR="00B7289E" w:rsidRDefault="00B7289E" w:rsidP="00B7289E">
      <w:pPr>
        <w:pStyle w:val="Titre2"/>
      </w:pPr>
      <w:r>
        <w:t>Créer une animation</w:t>
      </w:r>
    </w:p>
    <w:p w:rsidR="00B7289E" w:rsidRDefault="00B7289E" w:rsidP="00B7289E">
      <w:r>
        <w:t>Pour créer une animation, cliquez sur le bouton avec la croix verte. Une boîte de dialogue vous demande le nom de la future animation. Entrez un nom (on gardera « New animation » comme exemple). Enfin, sélectionnez « New Animation » dans la liste déroulante. L’animation est maintenant prête à être animée. Vous remarquez que le squelette est pour le moment identique à celui que vous avez créé dans le mode « Editeur d’os ».</w:t>
      </w:r>
    </w:p>
    <w:p w:rsidR="005E387B" w:rsidRDefault="005E387B" w:rsidP="005E387B">
      <w:pPr>
        <w:pStyle w:val="Titre2"/>
      </w:pPr>
      <w:r>
        <w:lastRenderedPageBreak/>
        <w:t>Période de l’animation</w:t>
      </w:r>
    </w:p>
    <w:p w:rsidR="005E387B" w:rsidRPr="005E387B" w:rsidRDefault="005E387B" w:rsidP="005E387B">
      <w:r>
        <w:t>La période de l’animation désigne tout simplement la durée de cette dernière. En temps normal, elle redémarrera à l’issue de cette durée.</w:t>
      </w:r>
      <w:r w:rsidR="00C10114">
        <w:t xml:space="preserve"> Pour éditer cette valeur, cliquer sur le 3</w:t>
      </w:r>
      <w:r w:rsidR="00C10114" w:rsidRPr="00C10114">
        <w:rPr>
          <w:vertAlign w:val="superscript"/>
        </w:rPr>
        <w:t>ème</w:t>
      </w:r>
      <w:r w:rsidR="00C10114">
        <w:t xml:space="preserve"> bouton à côté de la liste déroulante (avec l’engrenage). Une fenêtre s’ouvre, vous invitant à changer la période de l’animation. Nous mettrons 10 secondes.</w:t>
      </w:r>
      <w:bookmarkStart w:id="2" w:name="_GoBack"/>
      <w:bookmarkEnd w:id="2"/>
    </w:p>
    <w:p w:rsidR="00B7289E" w:rsidRDefault="00B7289E" w:rsidP="00B7289E">
      <w:pPr>
        <w:pStyle w:val="Titre1"/>
      </w:pPr>
      <w:r>
        <w:t xml:space="preserve">La </w:t>
      </w:r>
      <w:proofErr w:type="spellStart"/>
      <w:r>
        <w:t>timeline</w:t>
      </w:r>
      <w:proofErr w:type="spellEnd"/>
      <w:r>
        <w:t xml:space="preserve"> (ligne du temps)</w:t>
      </w:r>
    </w:p>
    <w:p w:rsidR="00B7289E" w:rsidRDefault="005E387B" w:rsidP="005E387B">
      <w:r>
        <w:t>En basculant sur le mode « Editeur d’animation », vous avez remarquez que ceci est apparu :</w:t>
      </w:r>
    </w:p>
    <w:p w:rsidR="005E387B" w:rsidRDefault="005E387B" w:rsidP="005E387B">
      <w:pPr>
        <w:jc w:val="center"/>
      </w:pPr>
      <w:r>
        <w:rPr>
          <w:noProof/>
          <w:lang w:eastAsia="fr-FR"/>
        </w:rPr>
        <w:drawing>
          <wp:inline distT="0" distB="0" distL="0" distR="0" wp14:anchorId="64CCC808" wp14:editId="21A5DB7B">
            <wp:extent cx="5972810" cy="644525"/>
            <wp:effectExtent l="0" t="0" r="889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72810" cy="644525"/>
                    </a:xfrm>
                    <a:prstGeom prst="rect">
                      <a:avLst/>
                    </a:prstGeom>
                  </pic:spPr>
                </pic:pic>
              </a:graphicData>
            </a:graphic>
          </wp:inline>
        </w:drawing>
      </w:r>
    </w:p>
    <w:p w:rsidR="00B7289E" w:rsidRDefault="005E387B" w:rsidP="00B7289E">
      <w:r>
        <w:t xml:space="preserve">Ceci est la </w:t>
      </w:r>
      <w:proofErr w:type="spellStart"/>
      <w:r>
        <w:t>timeline</w:t>
      </w:r>
      <w:proofErr w:type="spellEnd"/>
      <w:r>
        <w:t xml:space="preserve"> ou ligne du temps. Elle permet de naviguer dans le temps et est graduée en secondes. Les boutons « Zoomer » et « </w:t>
      </w:r>
      <w:proofErr w:type="spellStart"/>
      <w:r>
        <w:t>Dézoomer</w:t>
      </w:r>
      <w:proofErr w:type="spellEnd"/>
      <w:r>
        <w:t> » vous permettent d’agrandir ou réduire l’échelle des graduations.</w:t>
      </w:r>
    </w:p>
    <w:p w:rsidR="005E387B" w:rsidRPr="00B7289E" w:rsidRDefault="005E387B" w:rsidP="00B7289E">
      <w:r>
        <w:t xml:space="preserve">Pour naviguer, utilisez le clic gauche de la souris sur la </w:t>
      </w:r>
      <w:proofErr w:type="spellStart"/>
      <w:r>
        <w:t>timeline</w:t>
      </w:r>
      <w:proofErr w:type="spellEnd"/>
      <w:r>
        <w:t xml:space="preserve"> ou utilisez le bouton « Aller à … » pour aller à un endroit précis.</w:t>
      </w:r>
    </w:p>
    <w:sectPr w:rsidR="005E387B" w:rsidRPr="00B7289E" w:rsidSect="00D23DAE">
      <w:footerReference w:type="default" r:id="rId14"/>
      <w:pgSz w:w="11906" w:h="16838"/>
      <w:pgMar w:top="1134" w:right="1077" w:bottom="1134" w:left="107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824" w:rsidRDefault="00B84824" w:rsidP="00D23DAE">
      <w:pPr>
        <w:spacing w:after="0" w:line="240" w:lineRule="auto"/>
      </w:pPr>
      <w:r>
        <w:separator/>
      </w:r>
    </w:p>
  </w:endnote>
  <w:endnote w:type="continuationSeparator" w:id="0">
    <w:p w:rsidR="00B84824" w:rsidRDefault="00B84824" w:rsidP="00D23D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3626342"/>
      <w:docPartObj>
        <w:docPartGallery w:val="Page Numbers (Bottom of Page)"/>
        <w:docPartUnique/>
      </w:docPartObj>
    </w:sdtPr>
    <w:sdtEndPr/>
    <w:sdtContent>
      <w:p w:rsidR="00D23DAE" w:rsidRDefault="00D23DAE">
        <w:pPr>
          <w:pStyle w:val="Pieddepage"/>
          <w:jc w:val="right"/>
        </w:pPr>
        <w:r>
          <w:fldChar w:fldCharType="begin"/>
        </w:r>
        <w:r>
          <w:instrText>PAGE   \* MERGEFORMAT</w:instrText>
        </w:r>
        <w:r>
          <w:fldChar w:fldCharType="separate"/>
        </w:r>
        <w:r w:rsidR="00042FFB">
          <w:rPr>
            <w:noProof/>
          </w:rPr>
          <w:t>2</w:t>
        </w:r>
        <w:r>
          <w:fldChar w:fldCharType="end"/>
        </w:r>
      </w:p>
    </w:sdtContent>
  </w:sdt>
  <w:p w:rsidR="00D23DAE" w:rsidRDefault="00D23DA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824" w:rsidRDefault="00B84824" w:rsidP="00D23DAE">
      <w:pPr>
        <w:spacing w:after="0" w:line="240" w:lineRule="auto"/>
      </w:pPr>
      <w:r>
        <w:separator/>
      </w:r>
    </w:p>
  </w:footnote>
  <w:footnote w:type="continuationSeparator" w:id="0">
    <w:p w:rsidR="00B84824" w:rsidRDefault="00B84824" w:rsidP="00D23D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F27AD"/>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A4B"/>
    <w:rsid w:val="00006D14"/>
    <w:rsid w:val="00042FFB"/>
    <w:rsid w:val="00063B7C"/>
    <w:rsid w:val="001618AB"/>
    <w:rsid w:val="00194520"/>
    <w:rsid w:val="0020527D"/>
    <w:rsid w:val="00205785"/>
    <w:rsid w:val="002A2740"/>
    <w:rsid w:val="002C70DD"/>
    <w:rsid w:val="002D47AD"/>
    <w:rsid w:val="002D6FC8"/>
    <w:rsid w:val="0031091A"/>
    <w:rsid w:val="00321664"/>
    <w:rsid w:val="00466A4D"/>
    <w:rsid w:val="004D444A"/>
    <w:rsid w:val="00504BF0"/>
    <w:rsid w:val="00553656"/>
    <w:rsid w:val="005766CB"/>
    <w:rsid w:val="005D29E4"/>
    <w:rsid w:val="005E387B"/>
    <w:rsid w:val="005F53B0"/>
    <w:rsid w:val="00611EB2"/>
    <w:rsid w:val="00681C38"/>
    <w:rsid w:val="00712155"/>
    <w:rsid w:val="007536E2"/>
    <w:rsid w:val="007C3C39"/>
    <w:rsid w:val="00926E60"/>
    <w:rsid w:val="00953C94"/>
    <w:rsid w:val="00982772"/>
    <w:rsid w:val="009D3712"/>
    <w:rsid w:val="00A85A2A"/>
    <w:rsid w:val="00AE48C8"/>
    <w:rsid w:val="00B164E1"/>
    <w:rsid w:val="00B7289E"/>
    <w:rsid w:val="00B81FA2"/>
    <w:rsid w:val="00B84824"/>
    <w:rsid w:val="00BA4B04"/>
    <w:rsid w:val="00BB14F9"/>
    <w:rsid w:val="00BB5D0A"/>
    <w:rsid w:val="00BB77A1"/>
    <w:rsid w:val="00C10114"/>
    <w:rsid w:val="00C34C9A"/>
    <w:rsid w:val="00C9527D"/>
    <w:rsid w:val="00CC0A4B"/>
    <w:rsid w:val="00CE3322"/>
    <w:rsid w:val="00CE3464"/>
    <w:rsid w:val="00CF3327"/>
    <w:rsid w:val="00D23DAE"/>
    <w:rsid w:val="00F00C60"/>
    <w:rsid w:val="00F33792"/>
    <w:rsid w:val="00F81AF1"/>
    <w:rsid w:val="00FA09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464"/>
    <w:pPr>
      <w:jc w:val="both"/>
    </w:pPr>
  </w:style>
  <w:style w:type="paragraph" w:styleId="Titre1">
    <w:name w:val="heading 1"/>
    <w:basedOn w:val="Normal"/>
    <w:next w:val="Normal"/>
    <w:link w:val="Titre1Car"/>
    <w:uiPriority w:val="9"/>
    <w:qFormat/>
    <w:rsid w:val="00CC0A4B"/>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CC0A4B"/>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C0A4B"/>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CC0A4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CC0A4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CC0A4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C0A4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C0A4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C0A4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C0A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CC0A4B"/>
    <w:rPr>
      <w:rFonts w:asciiTheme="majorHAnsi" w:eastAsiaTheme="majorEastAsia" w:hAnsiTheme="majorHAnsi" w:cstheme="majorBidi"/>
      <w:color w:val="17365D" w:themeColor="text2" w:themeShade="BF"/>
      <w:spacing w:val="5"/>
      <w:kern w:val="28"/>
      <w:sz w:val="52"/>
      <w:szCs w:val="52"/>
    </w:rPr>
  </w:style>
  <w:style w:type="paragraph" w:styleId="Textedebulles">
    <w:name w:val="Balloon Text"/>
    <w:basedOn w:val="Normal"/>
    <w:link w:val="TextedebullesCar"/>
    <w:uiPriority w:val="99"/>
    <w:semiHidden/>
    <w:unhideWhenUsed/>
    <w:rsid w:val="00CC0A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C0A4B"/>
    <w:rPr>
      <w:rFonts w:ascii="Tahoma" w:hAnsi="Tahoma" w:cs="Tahoma"/>
      <w:sz w:val="16"/>
      <w:szCs w:val="16"/>
    </w:rPr>
  </w:style>
  <w:style w:type="character" w:customStyle="1" w:styleId="Titre1Car">
    <w:name w:val="Titre 1 Car"/>
    <w:basedOn w:val="Policepardfaut"/>
    <w:link w:val="Titre1"/>
    <w:uiPriority w:val="9"/>
    <w:rsid w:val="00CC0A4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CC0A4B"/>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CC0A4B"/>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CC0A4B"/>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CC0A4B"/>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CC0A4B"/>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CC0A4B"/>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C0A4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C0A4B"/>
    <w:rPr>
      <w:rFonts w:asciiTheme="majorHAnsi" w:eastAsiaTheme="majorEastAsia" w:hAnsiTheme="majorHAnsi" w:cstheme="majorBidi"/>
      <w:i/>
      <w:iCs/>
      <w:color w:val="404040" w:themeColor="text1" w:themeTint="BF"/>
      <w:sz w:val="20"/>
      <w:szCs w:val="20"/>
    </w:rPr>
  </w:style>
  <w:style w:type="paragraph" w:styleId="En-ttedetabledesmatires">
    <w:name w:val="TOC Heading"/>
    <w:basedOn w:val="Titre1"/>
    <w:next w:val="Normal"/>
    <w:uiPriority w:val="39"/>
    <w:semiHidden/>
    <w:unhideWhenUsed/>
    <w:qFormat/>
    <w:rsid w:val="00CC0A4B"/>
    <w:pPr>
      <w:numPr>
        <w:numId w:val="0"/>
      </w:numPr>
      <w:outlineLvl w:val="9"/>
    </w:pPr>
    <w:rPr>
      <w:lang w:eastAsia="fr-FR"/>
    </w:rPr>
  </w:style>
  <w:style w:type="paragraph" w:styleId="TM1">
    <w:name w:val="toc 1"/>
    <w:basedOn w:val="Normal"/>
    <w:next w:val="Normal"/>
    <w:autoRedefine/>
    <w:uiPriority w:val="39"/>
    <w:unhideWhenUsed/>
    <w:rsid w:val="00CC0A4B"/>
    <w:pPr>
      <w:spacing w:after="100"/>
    </w:pPr>
  </w:style>
  <w:style w:type="character" w:styleId="Lienhypertexte">
    <w:name w:val="Hyperlink"/>
    <w:basedOn w:val="Policepardfaut"/>
    <w:uiPriority w:val="99"/>
    <w:unhideWhenUsed/>
    <w:rsid w:val="00CC0A4B"/>
    <w:rPr>
      <w:color w:val="0000FF" w:themeColor="hyperlink"/>
      <w:u w:val="single"/>
    </w:rPr>
  </w:style>
  <w:style w:type="paragraph" w:styleId="TM2">
    <w:name w:val="toc 2"/>
    <w:basedOn w:val="Normal"/>
    <w:next w:val="Normal"/>
    <w:autoRedefine/>
    <w:uiPriority w:val="39"/>
    <w:unhideWhenUsed/>
    <w:rsid w:val="00953C94"/>
    <w:pPr>
      <w:spacing w:after="100"/>
      <w:ind w:left="220"/>
    </w:pPr>
  </w:style>
  <w:style w:type="character" w:styleId="Numrodeligne">
    <w:name w:val="line number"/>
    <w:basedOn w:val="Policepardfaut"/>
    <w:uiPriority w:val="99"/>
    <w:semiHidden/>
    <w:unhideWhenUsed/>
    <w:rsid w:val="00D23DAE"/>
  </w:style>
  <w:style w:type="paragraph" w:styleId="En-tte">
    <w:name w:val="header"/>
    <w:basedOn w:val="Normal"/>
    <w:link w:val="En-tteCar"/>
    <w:uiPriority w:val="99"/>
    <w:unhideWhenUsed/>
    <w:rsid w:val="00D23DAE"/>
    <w:pPr>
      <w:tabs>
        <w:tab w:val="center" w:pos="4536"/>
        <w:tab w:val="right" w:pos="9072"/>
      </w:tabs>
      <w:spacing w:after="0" w:line="240" w:lineRule="auto"/>
    </w:pPr>
  </w:style>
  <w:style w:type="character" w:customStyle="1" w:styleId="En-tteCar">
    <w:name w:val="En-tête Car"/>
    <w:basedOn w:val="Policepardfaut"/>
    <w:link w:val="En-tte"/>
    <w:uiPriority w:val="99"/>
    <w:rsid w:val="00D23DAE"/>
  </w:style>
  <w:style w:type="paragraph" w:styleId="Pieddepage">
    <w:name w:val="footer"/>
    <w:basedOn w:val="Normal"/>
    <w:link w:val="PieddepageCar"/>
    <w:uiPriority w:val="99"/>
    <w:unhideWhenUsed/>
    <w:rsid w:val="00D23D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3D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904B8A-0D10-4459-AFD0-16EA270EA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386</Words>
  <Characters>2123</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dc:creator>
  <cp:lastModifiedBy>Victor</cp:lastModifiedBy>
  <cp:revision>12</cp:revision>
  <cp:lastPrinted>2012-08-28T16:51:00Z</cp:lastPrinted>
  <dcterms:created xsi:type="dcterms:W3CDTF">2012-08-28T15:02:00Z</dcterms:created>
  <dcterms:modified xsi:type="dcterms:W3CDTF">2012-08-28T16:51:00Z</dcterms:modified>
</cp:coreProperties>
</file>