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WELL KNOWN HISTORICAL EXAMPLES OF {{ LEGAL }} CHANNELS OF CIVIL RIGHTS PUSHING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CIVIL RIGHTS CONTD</w:t>
      </w:r>
    </w:p>
    <w:p w:rsidR="00000000" w:rsidDel="00000000" w:rsidP="00000000" w:rsidRDefault="00000000" w:rsidRPr="00000000" w14:paraId="00000004">
      <w:pPr>
        <w:rPr/>
      </w:pPr>
      <w:r w:rsidDel="00000000" w:rsidR="00000000" w:rsidRPr="00000000">
        <w:rPr>
          <w:rtl w:val="0"/>
        </w:rPr>
        <w:t xml:space="preserve">EXAMPLE: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Good Friday: 12 April 1963. The Friday before Easter: Birmingham, AL has a parade.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protest of the segregation of the city.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leaders included MLK, religious figures, etc.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Parade permit was denied, MLK and other leaders were put in jail.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White clergymen call for not protest and waiting for leadership to do shit.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MLK fires back while he is sitting in prison.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book raises a number of questions about breaking the law, and connections to very recent events regarding civil unrest. Leaders took many options, ranging from creative works to civil unrest, usually invoking their AM1 rights, sometimes in outright defiance of the law.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 2:</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By the early 1960s, people wanted civil rights. Kennedy’s popularity dropped as a result.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Even people who advocated for civil rights however still believed in the white person’s right to deny a POC’s entry to their property.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Title 2 of the law stopped point number 2 from happening legally, and despite fireback, Kennedy sent the bill off.</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At this point, images of racial violence and brutality became well known as the issue rides the media.</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Kennedy’s law become’s not Kennedy’s in 1963 when he gets shot and dies. LBJ takes over and continued pushing for the passing of the law.</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LBJ futhers the law despite conflicts in the prior administration and the bill passes the House, then the Senate.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law gets challenged. A hotel owner challenges the law. Congress ended up winning, the argument being “your hotel customers are interstate. ISCC applies here. 9-0 vote”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98% sure that Brown vs. BOE was enforced with the use of the National Guard under the command of the executive branch, did that happen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WOMENS RIGHTS (part of 345)</w:t>
      </w:r>
    </w:p>
    <w:p w:rsidR="00000000" w:rsidDel="00000000" w:rsidP="00000000" w:rsidRDefault="00000000" w:rsidRPr="00000000" w14:paraId="0000001A">
      <w:pPr>
        <w:rPr/>
      </w:pPr>
      <w:r w:rsidDel="00000000" w:rsidR="00000000" w:rsidRPr="00000000">
        <w:rPr>
          <w:rtl w:val="0"/>
        </w:rPr>
        <w:t xml:space="preserve">KEY TERM:</w:t>
      </w:r>
    </w:p>
    <w:p w:rsidR="00000000" w:rsidDel="00000000" w:rsidP="00000000" w:rsidRDefault="00000000" w:rsidRPr="00000000" w14:paraId="0000001B">
      <w:pPr>
        <w:rPr/>
      </w:pPr>
      <w:r w:rsidDel="00000000" w:rsidR="00000000" w:rsidRPr="00000000">
        <w:rPr>
          <w:rtl w:val="0"/>
        </w:rPr>
        <w:t xml:space="preserve"> franchise is the noun referring to someone’s right to vote.</w:t>
      </w:r>
    </w:p>
    <w:p w:rsidR="00000000" w:rsidDel="00000000" w:rsidP="00000000" w:rsidRDefault="00000000" w:rsidRPr="00000000" w14:paraId="0000001C">
      <w:pPr>
        <w:rPr/>
      </w:pPr>
      <w:r w:rsidDel="00000000" w:rsidR="00000000" w:rsidRPr="00000000">
        <w:rPr>
          <w:rtl w:val="0"/>
        </w:rPr>
        <w:t xml:space="preserve">suffragist is the ist version of suffrage, it means people who advocate voting rights for a certain group.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Susan B Anthony (SBA) walks into a voting site and votes.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She is convicted because that is illegal in NY state at the time.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Jury (all men) convicts her.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Writes a piece of legislation that would eventually become a part of AM19.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 2:</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1800s brings women into the workforce.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A law is defended and upheld that made women work less hours as a result of “lesser physical ability”</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These laws were interpreted and use to be sexist because of course it was.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Obviously, this law was challenged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 3: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Suffragist Alice Paul continuously pressed, possibly via lobbying, to President Wilson. AM19 was passed a few years after WW1.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