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NEED FOR COMPROMISE</w:t>
      </w:r>
    </w:p>
    <w:p w:rsidR="00000000" w:rsidDel="00000000" w:rsidP="00000000" w:rsidRDefault="00000000" w:rsidRPr="00000000" w14:paraId="00000002">
      <w:pPr>
        <w:rPr/>
      </w:pPr>
      <w:r w:rsidDel="00000000" w:rsidR="00000000" w:rsidRPr="00000000">
        <w:rPr>
          <w:rtl w:val="0"/>
        </w:rPr>
        <w:t xml:space="preserve">As has been mentioned hundreds of times before in class and in this book, there were at least 13 different interests all pulling in different directions, which meant some form of common ground would have to 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Whether this common ground is good common ground or practical or satisfactory for both or either sides is debatable, but in the end the Constitution was saved (some states were refusing to ratify as a result of differing interests).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COMPRIMISES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Compromise Topic +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NJ NY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houses, one that is based on state numbers and one that is constant (legis.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3/5ths Compromise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slaves are to count as people in determining state 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count = nonslaves + 3/5(slaves)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Importation of Slavery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to keep slavery trade legal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must be kept legal for 20 years AFTER the constitution is ratified.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Voting Chief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Congress or the people are to vote for the 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Electoral College sends representatives to Congress who vote for the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