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After numerous compromises and conflict, the Constitution’s final version was ratified, which lays out the nat’l govt’s responsibilities, powers, etc.. These are the articles that make it up: (articles may be divided into subsections and clauses, which are not covered here)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 Congress, which is the Senate and HOR. Each house determines its operating procedure.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an executive branch headed by a President; he/she/they will be the commander of the nation’s military, enforcer of laws and can suggest things to Congress.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 national court; we explicitly create the Supreme Court but Congress may create or manage other ones.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major federal court officials serve for life unless killed or impeached.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national courts settles interstate conflicts, debates over nationwide law,etc.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also pay our court officials.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state must provide its criminal records to all other states, and if someone commits a crime in one state but runs to another, the person may be returned to the home state after capture.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add amendments through a process.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are two stages: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 1: Either house can vote and if 66% of either house votes YES, further discussion may be initiated and the process may continue.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 2: 75% of state legislatures must vote to ratify.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you want to undo something, it is common practice to just pass another amendment that says “Amendment XYZ is now invalid”.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Constitution applies nationwide. This is because of the previous inconsistencies in law.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Something about ratification I don’t understand the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addition, there are numerous amendments added on after; this includes the Bill of Rights, the Prohibition and Prohibition Reverser amendment, etc.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Bill of Rights includes: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I: Freedoms of religion, speech, press, assembly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II: Right to bear arms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III: No troops voluntelling people into providing quarters.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IV: No unreasonable searches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V: Self-incrimination protections, indictment procedure and “can’t get charged twice” rule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VI: Speedy trial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VII: Lawsuits and juries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VIII: Cruel and unusual punishment and excessive fine or bail.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IX: Listing a right should not take away others.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X: Other stuff idk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Other amendments include: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one that determines how Senators are chosen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ones regarding slavery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Voting rights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