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BILL OF RIGHTS: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Right to assembly, speech, religion, peition, expression.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RIght to bear arms and create militias (small groups for emergencies).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Right to not quarter soldiers: at one point it was a requirement to shelter feed and clothe soldiers on their own dime.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Freedom from unreasonable search and seizure. Probable cause or warrant is a requirement. These rights however don’t apply to all institutions; schools can search you and your locker all damn day.</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Right to due process of law, freedom from self incrimination and double jeopardy. If you are on the stand and say “I plead the fifth”. You are not required to say yes. Also, you can’t get tried twice for the same thing.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Rights for an accused person: you are allowed</w:t>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An attorney to help you in your defense</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To represent yourself if you believe you are able.</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To be heard in front of a court.</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To be told your Miranda Rights. For instance, if you say something and you weren’t told that could be used against you, you cannot use that.</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Right to jury in a civil case over 20 USD.</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Right to jury in a civil case over 20 dollars.</w:t>
      </w:r>
    </w:p>
    <w:p w:rsidR="00000000" w:rsidDel="00000000" w:rsidP="00000000" w:rsidRDefault="00000000" w:rsidRPr="00000000" w14:paraId="0000000F">
      <w:pPr>
        <w:ind w:left="0" w:firstLine="0"/>
        <w:rPr/>
      </w:pPr>
      <w:r w:rsidDel="00000000" w:rsidR="00000000" w:rsidRPr="00000000">
        <w:rPr>
          <w:rtl w:val="0"/>
        </w:rPr>
        <w:t xml:space="preserve">      8. Freedom from excessive bail or cruel and unusual punishment. This also follows     international conventions. However, some things pertaining to this are under state law, such as the death pentalty.</w:t>
      </w:r>
    </w:p>
    <w:p w:rsidR="00000000" w:rsidDel="00000000" w:rsidP="00000000" w:rsidRDefault="00000000" w:rsidRPr="00000000" w14:paraId="00000010">
      <w:pPr>
        <w:ind w:left="0" w:firstLine="0"/>
        <w:rPr/>
      </w:pPr>
      <w:r w:rsidDel="00000000" w:rsidR="00000000" w:rsidRPr="00000000">
        <w:rPr>
          <w:rtl w:val="0"/>
        </w:rPr>
        <w:t xml:space="preserve">      9. The government cannot pass a law that would be bad or violates someone else’s rights. Ex. “You do have freedom of speech but if it violates someone else’s rights then you can’t do that.”</w:t>
      </w:r>
    </w:p>
    <w:p w:rsidR="00000000" w:rsidDel="00000000" w:rsidP="00000000" w:rsidRDefault="00000000" w:rsidRPr="00000000" w14:paraId="00000011">
      <w:pPr>
        <w:ind w:left="0" w:firstLine="0"/>
        <w:rPr/>
      </w:pPr>
      <w:r w:rsidDel="00000000" w:rsidR="00000000" w:rsidRPr="00000000">
        <w:rPr>
          <w:rtl w:val="0"/>
        </w:rPr>
        <w:t xml:space="preserve">      10. There is power that will be reserved to the state.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If you commit arson, and you are found innocent, you cannot get retried again for that instance. If you commit more arson, you can be charged for that new instance but not for the first one because that would violate the fifth.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civil = in between two parties (divorce). criminal = in between the state and the offender (charged with someone).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There have been times where the States and the judicial branch have had to determine where protections end and rights begin; an example being the USA PATRIOT act. We all agreed “yes we can do this in exchange for safety or something else.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