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Vendor contract review — Acme Corp</w:t>
      </w:r>
    </w:p>
    <w:p/>
    <w:p>
      <w:r>
        <w:t>Emily,</w:t>
      </w:r>
    </w:p>
    <w:p/>
    <w:p>
      <w:r>
        <w:t>Review the Acme Corp vendor contract and return tracked comments by 09:00 on 16/06/2026.</w:t>
      </w:r>
    </w:p>
    <w:p>
      <w:r>
        <w:t>Assignee: Emily</w:t>
      </w:r>
    </w:p>
    <w:p>
      <w:r>
        <w:t>Output: DOCX with comments plus a one-page summary of the top 3 legal risks.</w:t>
      </w:r>
    </w:p>
    <w:p/>
    <w:p>
      <w:r>
        <w:t>Regards,</w:t>
      </w:r>
    </w:p>
    <w:p>
      <w:r>
        <w:t>Procurement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