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4325C"/>
          <w:sz w:val="64"/>
        </w:rPr>
        <w:t>AutoPark</w:t>
      </w:r>
    </w:p>
    <w:p>
      <w:pPr>
        <w:jc w:val="center"/>
      </w:pPr>
      <w:r>
        <w:rPr>
          <w:color w:val="008788"/>
          <w:sz w:val="30"/>
        </w:rPr>
        <w:t>Autonomous Self-Parking Platform</w:t>
      </w:r>
    </w:p>
    <w:p>
      <w:pPr>
        <w:spacing w:after="40"/>
        <w:jc w:val="center"/>
      </w:pPr>
      <w:r>
        <w:rPr>
          <w:color w:val="55656F"/>
          <w:sz w:val="20"/>
        </w:rPr>
        <w:t>Business Plan  |  AutoDrive Challenge II Year 5  |  Mobility Innovation</w:t>
      </w:r>
    </w:p>
    <w:p>
      <w:pPr>
        <w:jc w:val="center"/>
      </w:pPr>
      <w:r>
        <w:rPr>
          <w:i/>
          <w:color w:val="55656F"/>
          <w:sz w:val="20"/>
        </w:rPr>
        <w:t>A spinout from aUToronto (autodrive.utoronto.ca)  |  University of Toronto  |  March 2026</w:t>
      </w:r>
    </w:p>
    <w:p>
      <w:pPr>
        <w:spacing w:after="40"/>
      </w:pPr>
    </w:p>
    <w:tbl>
      <w:tblPr>
        <w:tblStyle w:val="TableGrid"/>
        <w:tblW w:type="auto" w:w="0"/>
        <w:tblLook w:firstColumn="1" w:firstRow="1" w:lastColumn="0" w:lastRow="0" w:noHBand="0" w:noVBand="1" w:val="04A0"/>
      </w:tblPr>
      <w:tblGrid>
        <w:gridCol w:w="4680"/>
        <w:gridCol w:w="4680"/>
      </w:tblGrid>
      <w:tr>
        <w:tc>
          <w:tcPr>
            <w:tcW w:type="dxa" w:w="2880"/>
            <w:shd w:val="clear" w:color="auto" w:fill="D0E0F0"/>
            <w:tcBorders>
              <w:top w:val="single" w:sz="4" w:space="0" w:color="AACCEE"/>
              <w:left w:val="single" w:sz="4" w:space="0" w:color="AACCEE"/>
              <w:bottom w:val="single" w:sz="4" w:space="0" w:color="AACCEE"/>
              <w:right w:val="single" w:sz="4" w:space="0" w:color="AACCEE"/>
            </w:tcBorders>
          </w:tcPr>
          <w:p>
            <w:r>
              <w:rPr>
                <w:b/>
                <w:sz w:val="18"/>
              </w:rPr>
              <w:t>Legal Name (Proposed)</w:t>
            </w:r>
          </w:p>
        </w:tc>
        <w:tc>
          <w:tcPr>
            <w:tcW w:type="dxa" w:w="6480"/>
            <w:shd w:val="clear" w:color="auto" w:fill="F5F8FC"/>
            <w:tcBorders>
              <w:top w:val="single" w:sz="4" w:space="0" w:color="AACCEE"/>
              <w:left w:val="single" w:sz="4" w:space="0" w:color="AACCEE"/>
              <w:bottom w:val="single" w:sz="4" w:space="0" w:color="AACCEE"/>
              <w:right w:val="single" w:sz="4" w:space="0" w:color="AACCEE"/>
            </w:tcBorders>
          </w:tcPr>
          <w:p>
            <w:r>
              <w:rPr>
                <w:sz w:val="18"/>
              </w:rPr>
              <w:t>AutoPark Inc.</w:t>
            </w:r>
          </w:p>
        </w:tc>
      </w:tr>
      <w:tr>
        <w:tc>
          <w:tcPr>
            <w:tcW w:type="dxa" w:w="2880"/>
            <w:shd w:val="clear" w:color="auto" w:fill="D0E0F0"/>
            <w:tcBorders>
              <w:top w:val="single" w:sz="4" w:space="0" w:color="AACCEE"/>
              <w:left w:val="single" w:sz="4" w:space="0" w:color="AACCEE"/>
              <w:bottom w:val="single" w:sz="4" w:space="0" w:color="AACCEE"/>
              <w:right w:val="single" w:sz="4" w:space="0" w:color="AACCEE"/>
            </w:tcBorders>
          </w:tcPr>
          <w:p>
            <w:r>
              <w:rPr>
                <w:b/>
                <w:sz w:val="18"/>
              </w:rPr>
              <w:t>Parent Organization</w:t>
            </w:r>
          </w:p>
        </w:tc>
        <w:tc>
          <w:tcPr>
            <w:tcW w:type="dxa" w:w="6480"/>
            <w:shd w:val="clear" w:color="auto" w:fill="F5F8FC"/>
            <w:tcBorders>
              <w:top w:val="single" w:sz="4" w:space="0" w:color="AACCEE"/>
              <w:left w:val="single" w:sz="4" w:space="0" w:color="AACCEE"/>
              <w:bottom w:val="single" w:sz="4" w:space="0" w:color="AACCEE"/>
              <w:right w:val="single" w:sz="4" w:space="0" w:color="AACCEE"/>
            </w:tcBorders>
          </w:tcPr>
          <w:p>
            <w:r>
              <w:rPr>
                <w:sz w:val="18"/>
              </w:rPr>
              <w:t>aUToronto — University of Toronto AutoDrive Challenge Team</w:t>
            </w:r>
          </w:p>
        </w:tc>
      </w:tr>
      <w:tr>
        <w:tc>
          <w:tcPr>
            <w:tcW w:type="dxa" w:w="2880"/>
            <w:shd w:val="clear" w:color="auto" w:fill="D0E0F0"/>
            <w:tcBorders>
              <w:top w:val="single" w:sz="4" w:space="0" w:color="AACCEE"/>
              <w:left w:val="single" w:sz="4" w:space="0" w:color="AACCEE"/>
              <w:bottom w:val="single" w:sz="4" w:space="0" w:color="AACCEE"/>
              <w:right w:val="single" w:sz="4" w:space="0" w:color="AACCEE"/>
            </w:tcBorders>
          </w:tcPr>
          <w:p>
            <w:r>
              <w:rPr>
                <w:b/>
                <w:sz w:val="18"/>
              </w:rPr>
              <w:t>Business Address</w:t>
            </w:r>
          </w:p>
        </w:tc>
        <w:tc>
          <w:tcPr>
            <w:tcW w:type="dxa" w:w="6480"/>
            <w:shd w:val="clear" w:color="auto" w:fill="F5F8FC"/>
            <w:tcBorders>
              <w:top w:val="single" w:sz="4" w:space="0" w:color="AACCEE"/>
              <w:left w:val="single" w:sz="4" w:space="0" w:color="AACCEE"/>
              <w:bottom w:val="single" w:sz="4" w:space="0" w:color="AACCEE"/>
              <w:right w:val="single" w:sz="4" w:space="0" w:color="AACCEE"/>
            </w:tcBorders>
          </w:tcPr>
          <w:p>
            <w:r>
              <w:rPr>
                <w:sz w:val="18"/>
              </w:rPr>
              <w:t>University of Toronto, 27 King's College Circle, Toronto, ON M5S 1A1</w:t>
            </w:r>
          </w:p>
        </w:tc>
      </w:tr>
      <w:tr>
        <w:tc>
          <w:tcPr>
            <w:tcW w:type="dxa" w:w="2880"/>
            <w:shd w:val="clear" w:color="auto" w:fill="D0E0F0"/>
            <w:tcBorders>
              <w:top w:val="single" w:sz="4" w:space="0" w:color="AACCEE"/>
              <w:left w:val="single" w:sz="4" w:space="0" w:color="AACCEE"/>
              <w:bottom w:val="single" w:sz="4" w:space="0" w:color="AACCEE"/>
              <w:right w:val="single" w:sz="4" w:space="0" w:color="AACCEE"/>
            </w:tcBorders>
          </w:tcPr>
          <w:p>
            <w:r>
              <w:rPr>
                <w:b/>
                <w:sz w:val="18"/>
              </w:rPr>
              <w:t>Contact</w:t>
            </w:r>
          </w:p>
        </w:tc>
        <w:tc>
          <w:tcPr>
            <w:tcW w:type="dxa" w:w="6480"/>
            <w:shd w:val="clear" w:color="auto" w:fill="F5F8FC"/>
            <w:tcBorders>
              <w:top w:val="single" w:sz="4" w:space="0" w:color="AACCEE"/>
              <w:left w:val="single" w:sz="4" w:space="0" w:color="AACCEE"/>
              <w:bottom w:val="single" w:sz="4" w:space="0" w:color="AACCEE"/>
              <w:right w:val="single" w:sz="4" w:space="0" w:color="AACCEE"/>
            </w:tcBorders>
          </w:tcPr>
          <w:p>
            <w:r>
              <w:rPr>
                <w:sz w:val="18"/>
              </w:rPr>
              <w:t>autodrive.utoronto.ca</w:t>
            </w:r>
          </w:p>
        </w:tc>
      </w:tr>
      <w:tr>
        <w:tc>
          <w:tcPr>
            <w:tcW w:type="dxa" w:w="2880"/>
            <w:shd w:val="clear" w:color="auto" w:fill="D0E0F0"/>
            <w:tcBorders>
              <w:top w:val="single" w:sz="4" w:space="0" w:color="AACCEE"/>
              <w:left w:val="single" w:sz="4" w:space="0" w:color="AACCEE"/>
              <w:bottom w:val="single" w:sz="4" w:space="0" w:color="AACCEE"/>
              <w:right w:val="single" w:sz="4" w:space="0" w:color="AACCEE"/>
            </w:tcBorders>
          </w:tcPr>
          <w:p>
            <w:r>
              <w:rPr>
                <w:b/>
                <w:sz w:val="18"/>
              </w:rPr>
              <w:t>Business Model</w:t>
            </w:r>
          </w:p>
        </w:tc>
        <w:tc>
          <w:tcPr>
            <w:tcW w:type="dxa" w:w="6480"/>
            <w:shd w:val="clear" w:color="auto" w:fill="F5F8FC"/>
            <w:tcBorders>
              <w:top w:val="single" w:sz="4" w:space="0" w:color="AACCEE"/>
              <w:left w:val="single" w:sz="4" w:space="0" w:color="AACCEE"/>
              <w:bottom w:val="single" w:sz="4" w:space="0" w:color="AACCEE"/>
              <w:right w:val="single" w:sz="4" w:space="0" w:color="AACCEE"/>
            </w:tcBorders>
          </w:tcPr>
          <w:p>
            <w:r>
              <w:rPr>
                <w:sz w:val="18"/>
              </w:rPr>
              <w:t>Two-Phase: Bridge Parking Marketplace (Phase 1) + L4/L5 Autonomous Parking Platform (Phase 2). Exit: OEM Acquisition.</w:t>
            </w:r>
          </w:p>
        </w:tc>
      </w:tr>
    </w:tbl>
    <w:p>
      <w:r>
        <w:br w:type="page"/>
      </w:r>
    </w:p>
    <w:p>
      <w:pPr>
        <w:spacing w:before="360" w:after="80"/>
        <w:ind w:left="120"/>
        <w:shd w:val="clear" w:color="auto" w:fill="143256"/>
      </w:pPr>
      <w:r>
        <w:rPr>
          <w:b/>
          <w:color w:val="FFFFFF"/>
          <w:sz w:val="28"/>
        </w:rPr>
        <w:t>1.  BUSINESS OVERVIEW</w:t>
      </w:r>
    </w:p>
    <w:p>
      <w:pPr>
        <w:spacing w:before="200" w:after="40"/>
        <w:pBdr>
          <w:bottom w:val="single" w:sz="4" w:space="1" w:color="008788"/>
        </w:pBdr>
      </w:pPr>
      <w:r>
        <w:rPr>
          <w:b/>
          <w:color w:val="008788"/>
          <w:sz w:val="24"/>
        </w:rPr>
        <w:t>1.1  Description of the Business</w:t>
      </w:r>
    </w:p>
    <w:p>
      <w:pPr>
        <w:spacing w:after="80"/>
      </w:pPr>
      <w:r>
        <w:rPr>
          <w:sz w:val="20"/>
        </w:rPr>
        <w:t>AutoPark is a two-phase autonomous parking platform and marketplace, born as a spinout from aUToronto — the University of Toronto's AutoDrive Challenge II team and Canada's most active autonomous vehicle research and competition program (autodrive.utoronto.ca). The aUToronto AV, built and operated under Ontario's AV pilot framework, serves as AutoPark's living proof of concept.</w:t>
      </w:r>
    </w:p>
    <w:p>
      <w:pPr>
        <w:spacing w:after="80"/>
      </w:pPr>
      <w:r>
        <w:rPr>
          <w:sz w:val="20"/>
        </w:rPr>
        <w:t>AutoPark is structured around a two-phase commercial roadmap, each phase building on the last and culminating in an OEM acquisition exit.</w:t>
      </w:r>
    </w:p>
    <w:p>
      <w:pPr>
        <w:spacing w:before="120" w:after="40"/>
      </w:pPr>
      <w:r>
        <w:rPr>
          <w:b/>
          <w:color w:val="14325C"/>
          <w:sz w:val="22"/>
        </w:rPr>
        <w:t>Phase 1 — Bridge Product (2026–2028): Parking Marketplace for Human-Driven Vehicles</w:t>
      </w:r>
    </w:p>
    <w:p>
      <w:pPr>
        <w:spacing w:after="80"/>
      </w:pPr>
      <w:r>
        <w:rPr>
          <w:sz w:val="20"/>
        </w:rPr>
        <w:t>Before SAE Level 4/5 autonomous vehicles reach commercial scale, AutoPark enters the market as a technology-differentiated parking pre-booking marketplace — similar to SpotHero, but with three concrete advantages that justify a lot operator switching from or layering on top of SpotHero:</w:t>
      </w:r>
    </w:p>
    <w:p>
      <w:pPr>
        <w:pStyle w:val="ListBullet"/>
        <w:spacing w:after="40"/>
      </w:pPr>
      <w:r>
        <w:rPr>
          <w:b/>
          <w:sz w:val="20"/>
        </w:rPr>
        <w:t xml:space="preserve">Real-time occupancy data: </w:t>
      </w:r>
      <w:r>
        <w:rPr>
          <w:sz w:val="20"/>
        </w:rPr>
        <w:t>AutoPark's RSU (Road-Side Unit) hardware installed at garage gates provides live gate counts and occupancy dashboards. SpotHero shows only pre-booked slots; AutoPark shows actual availability in real time.</w:t>
      </w:r>
    </w:p>
    <w:p>
      <w:pPr>
        <w:pStyle w:val="ListBullet"/>
        <w:spacing w:after="40"/>
      </w:pPr>
      <w:r>
        <w:rPr>
          <w:b/>
          <w:sz w:val="20"/>
        </w:rPr>
        <w:t xml:space="preserve">Dynamic pricing algorithm: </w:t>
      </w:r>
      <w:r>
        <w:rPr>
          <w:sz w:val="20"/>
        </w:rPr>
        <w:t>AutoPark applies a machine-learning demand index to each lot, enabling real-time price optimization based on occupancy, events, and time-of-day. SpotHero uses static discounting; AutoPark maximizes revenue per spot for operators.</w:t>
      </w:r>
    </w:p>
    <w:p>
      <w:pPr>
        <w:pStyle w:val="ListBullet"/>
        <w:spacing w:after="40"/>
      </w:pPr>
      <w:r>
        <w:rPr>
          <w:b/>
          <w:sz w:val="20"/>
        </w:rPr>
        <w:t xml:space="preserve">L4 upgrade lock-in: </w:t>
      </w:r>
      <w:r>
        <w:rPr>
          <w:sz w:val="20"/>
        </w:rPr>
        <w:t>Every lot operator who signs with AutoPark in Phase 1 receives a contractual commitment: when Level 4/5 AVs roll out, their RSU hardware will be upgraded by AutoPark at no additional charge. This future value proposition is the primary reason a lot operator chooses AutoPark over incumbents today.</w:t>
      </w:r>
    </w:p>
    <w:p>
      <w:pPr>
        <w:spacing w:after="80"/>
      </w:pPr>
      <w:r>
        <w:rPr>
          <w:sz w:val="20"/>
        </w:rPr>
        <w:t>Phase 1 commission model: AutoPark's dynamic pricing framework applies — 15–30% commission, same as the final product — but the RSU hardware is provided free or at heavily subsidised cost to lot operators. AutoPark absorbs this capital cost as a customer acquisition investment, recovering it over time through commission income.</w:t>
      </w:r>
    </w:p>
    <w:p>
      <w:pPr>
        <w:spacing w:before="120" w:after="40"/>
      </w:pPr>
      <w:r>
        <w:rPr>
          <w:b/>
          <w:color w:val="14325C"/>
          <w:sz w:val="22"/>
        </w:rPr>
        <w:t>Phase 2 — Autonomous Parking Platform (2028+): Full L4/L5 Self-Parking</w:t>
      </w:r>
    </w:p>
    <w:p>
      <w:pPr>
        <w:spacing w:after="80"/>
      </w:pPr>
      <w:r>
        <w:rPr>
          <w:sz w:val="20"/>
        </w:rPr>
        <w:t>When Level 4/5 personal AVs reach commercial scale, AutoPark activates the platform's core product: the vehicle's OBU (On-Board Unit) communicates with the lot's RSU via C-V2X PC5 sidelink to enable fully autonomous self-parking — no driver, no GPS required, no human attendant. The same lot operators AutoPark signed in Phase 1 now automatically serve as the supply-side of a fully autonomous parking network.</w:t>
      </w:r>
    </w:p>
    <w:p>
      <w:pPr>
        <w:spacing w:after="80"/>
      </w:pPr>
      <w:r>
        <w:rPr>
          <w:sz w:val="20"/>
        </w:rPr>
        <w:t>The OBU uses a u-blox ZED-F9R RTK GNSS module with integrated IMU dead reckoning, enabling sub-metre positioning even in GNSS-denied underground garages — the critical technical gap every existing competitor fails to solve.</w:t>
      </w:r>
    </w:p>
    <w:p>
      <w:pPr>
        <w:spacing w:before="120" w:after="40"/>
      </w:pPr>
      <w:r>
        <w:rPr>
          <w:b/>
          <w:color w:val="14325C"/>
          <w:sz w:val="22"/>
        </w:rPr>
        <w:t>Exit Strategy — OEM Acquisition</w:t>
      </w:r>
    </w:p>
    <w:p>
      <w:pPr>
        <w:spacing w:after="80"/>
      </w:pPr>
      <w:r>
        <w:rPr>
          <w:sz w:val="20"/>
        </w:rPr>
        <w:t>AutoPark's primary strategic objective is acquisition by a major OEM — with General Motors as the anchor target given aUToronto's existing AutoDrive Challenge partnership. The acquisition thesis is clear: by the time Level 4/5 vehicles reach commercial scale (~2028+), no OEM will have time to rebuild a pre-contracted parking operator network from scratch. AutoPark offers the acquirer three assets bundled together that cannot be replicated quickly:</w:t>
      </w:r>
    </w:p>
    <w:p>
      <w:pPr>
        <w:pStyle w:val="ListBullet"/>
        <w:spacing w:after="40"/>
      </w:pPr>
      <w:r>
        <w:rPr>
          <w:b/>
          <w:sz w:val="20"/>
        </w:rPr>
        <w:t xml:space="preserve">Operator network: </w:t>
      </w:r>
      <w:r>
        <w:rPr>
          <w:sz w:val="20"/>
        </w:rPr>
        <w:t>Signed lot agreements across Toronto and major North American cities — pre-built supply-side infrastructure for the AV era.</w:t>
      </w:r>
    </w:p>
    <w:p>
      <w:pPr>
        <w:pStyle w:val="ListBullet"/>
        <w:spacing w:after="40"/>
      </w:pPr>
      <w:r>
        <w:rPr>
          <w:b/>
          <w:sz w:val="20"/>
        </w:rPr>
        <w:t xml:space="preserve">Regulatory position: </w:t>
      </w:r>
      <w:r>
        <w:rPr>
          <w:sz w:val="20"/>
        </w:rPr>
        <w:t>ODD (Operational Design Domain) filings and municipal approvals already in place — 12–18 months ahead of a competitor starting from zero.</w:t>
      </w:r>
    </w:p>
    <w:p>
      <w:pPr>
        <w:pStyle w:val="ListBullet"/>
        <w:spacing w:after="40"/>
      </w:pPr>
      <w:r>
        <w:rPr>
          <w:b/>
          <w:sz w:val="20"/>
        </w:rPr>
        <w:t xml:space="preserve">C-V2X + dead reckoning technology stack: </w:t>
      </w:r>
      <w:r>
        <w:rPr>
          <w:sz w:val="20"/>
        </w:rPr>
        <w:t>Patentable underground positioning solution that solves the fundamental flaw of all GPS-dependent competitors. Saves GM 3–5 years of R&amp;D.</w:t>
      </w:r>
    </w:p>
    <w:p>
      <w:pPr>
        <w:spacing w:before="120" w:after="120"/>
        <w:ind w:left="200"/>
        <w:shd w:val="clear" w:color="auto" w:fill="E8F4F4"/>
      </w:pPr>
      <w:r>
        <w:rPr>
          <w:i/>
          <w:color w:val="005555"/>
          <w:sz w:val="20"/>
        </w:rPr>
        <w:t>The AutoPark pitch to investors and OEM judges: We are building the parking infrastructure layer of the autonomous vehicle era — before the cars exist. Whoever acquires us inherits a pre-built network that no competitor can replicate in time. The question is not IF this gets built. It's WHO builds it first — and WHO owns the network when the cars arrive.</w:t>
      </w:r>
    </w:p>
    <w:p>
      <w:pPr>
        <w:spacing w:before="200" w:after="40"/>
        <w:pBdr>
          <w:bottom w:val="single" w:sz="4" w:space="1" w:color="008788"/>
        </w:pBdr>
      </w:pPr>
      <w:r>
        <w:rPr>
          <w:b/>
          <w:color w:val="008788"/>
          <w:sz w:val="24"/>
        </w:rPr>
        <w:t>1.2  Major Demographic, Economic, Social and Cultural Factors</w:t>
      </w:r>
    </w:p>
    <w:p>
      <w:pPr>
        <w:pStyle w:val="ListBullet"/>
        <w:spacing w:after="40"/>
      </w:pPr>
      <w:r>
        <w:rPr>
          <w:b/>
          <w:sz w:val="20"/>
        </w:rPr>
        <w:t xml:space="preserve">AV Commercialisation Wave: </w:t>
      </w:r>
      <w:r>
        <w:rPr>
          <w:sz w:val="20"/>
        </w:rPr>
        <w:t>GM's Cruise and Waymo have demonstrated L4 commercial robotaxi deployment (San Francisco, Phoenix, Austin). Personal AV L4/L5 is the next frontier, expected to reach commercial scale between 2028 and 2032. AutoPark is designed to be the parking infrastructure ready and waiting when these vehicles ship.</w:t>
      </w:r>
    </w:p>
    <w:p>
      <w:pPr>
        <w:pStyle w:val="ListBullet"/>
        <w:spacing w:after="40"/>
      </w:pPr>
      <w:r>
        <w:rPr>
          <w:b/>
          <w:sz w:val="20"/>
        </w:rPr>
        <w:t xml:space="preserve">Urban Parking Scarcity and Pricing Pressure: </w:t>
      </w:r>
      <w:r>
        <w:rPr>
          <w:sz w:val="20"/>
        </w:rPr>
        <w:t>Downtown Toronto has one of North America's tightest parking spot-to-vehicle ratios. Premium garages charge $25–$50/day. Operators are actively seeking technology to maximise per-spot revenue — which is precisely what AutoPark's dynamic pricing offers even in Phase 1.</w:t>
      </w:r>
    </w:p>
    <w:p>
      <w:pPr>
        <w:pStyle w:val="ListBullet"/>
        <w:spacing w:after="40"/>
      </w:pPr>
      <w:r>
        <w:rPr>
          <w:b/>
          <w:sz w:val="20"/>
        </w:rPr>
        <w:t xml:space="preserve">The 'AV Owner Mindset': </w:t>
      </w:r>
      <w:r>
        <w:rPr>
          <w:sz w:val="20"/>
        </w:rPr>
        <w:t>Early adopters of premium EVs and AVs (Tesla, Cadillac LYRIQ, BMW iX) already use their vehicles to earn income via Turo and treat their car as a managed asset. AutoPark extends this: when you don't need your car, it drives itself to a lot and earns you a parking credit by enabling the lot to serve AutoPark users. The social narrative is 'your car pays for its own parking.'</w:t>
      </w:r>
    </w:p>
    <w:p>
      <w:pPr>
        <w:pStyle w:val="ListBullet"/>
        <w:spacing w:after="40"/>
      </w:pPr>
      <w:r>
        <w:rPr>
          <w:b/>
          <w:sz w:val="20"/>
        </w:rPr>
        <w:t xml:space="preserve">Smart City Funding: </w:t>
      </w:r>
      <w:r>
        <w:rPr>
          <w:sz w:val="20"/>
        </w:rPr>
        <w:t>Transport Canada's Smart Cities Challenge and Ontario's ICIP infrastructure funding are actively incentivising connected parking infrastructure. AutoPark's RSU aligns with municipal priorities, making GreenP (Toronto Parking Authority) a natural early partner with grant co-funding potential.</w:t>
      </w:r>
    </w:p>
    <w:p>
      <w:pPr>
        <w:pStyle w:val="ListBullet"/>
        <w:spacing w:after="40"/>
      </w:pPr>
      <w:r>
        <w:rPr>
          <w:b/>
          <w:sz w:val="20"/>
        </w:rPr>
        <w:t xml:space="preserve">C-V2X Policy Momentum: </w:t>
      </w:r>
      <w:r>
        <w:rPr>
          <w:sz w:val="20"/>
        </w:rPr>
        <w:t>ISED Canada confirmed the 5.9 GHz C-V2X spectrum allocation in 2023. FCC finalised C-V2X rules in the upper 30 MHz (5.895–5.925 GHz) as of February 11, 2025. Both confirm that the communication layer AutoPark is building on is regulatorily stable.</w:t>
      </w:r>
    </w:p>
    <w:p>
      <w:pPr>
        <w:spacing w:before="200" w:after="40"/>
        <w:pBdr>
          <w:bottom w:val="single" w:sz="4" w:space="1" w:color="008788"/>
        </w:pBdr>
      </w:pPr>
      <w:r>
        <w:rPr>
          <w:b/>
          <w:color w:val="008788"/>
          <w:sz w:val="24"/>
        </w:rPr>
        <w:t>1.3  Major Players in the Industry</w:t>
      </w:r>
    </w:p>
    <w:p>
      <w:pPr>
        <w:spacing w:after="80"/>
      </w:pPr>
      <w:r>
        <w:rPr>
          <w:sz w:val="20"/>
        </w:rPr>
        <w:t>AutoPark competes across two distinct market eras. In the Bridge Phase, the competitive set is digital parking marketplaces. In the L4 Phase, the competitive set is OEM-native and infrastructure-based autonomous valet parking systems.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016"/>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Company</w:t>
            </w:r>
          </w:p>
        </w:tc>
        <w:tc>
          <w:tcPr>
            <w:tcW w:type="dxa" w:w="216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Product</w:t>
            </w:r>
          </w:p>
        </w:tc>
        <w:tc>
          <w:tcPr>
            <w:tcW w:type="dxa" w:w="115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Phase</w:t>
            </w:r>
          </w:p>
        </w:tc>
        <w:tc>
          <w:tcPr>
            <w:tcW w:type="dxa" w:w="172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Type</w:t>
            </w:r>
          </w:p>
        </w:tc>
        <w:tc>
          <w:tcPr>
            <w:tcW w:type="dxa" w:w="374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Key Limitation for AutoPark Context</w:t>
            </w:r>
          </w:p>
        </w:tc>
      </w:tr>
      <w:tr>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SpotHero</w:t>
            </w:r>
          </w:p>
        </w:tc>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Booking marketplace</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Phase 1</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Digital marketplace</w:t>
            </w:r>
          </w:p>
        </w:tc>
        <w:tc>
          <w:tcPr>
            <w:tcW w:type="dxa" w:w="3744"/>
            <w:shd w:val="clear" w:color="auto" w:fill="F2F4F7"/>
            <w:tcBorders>
              <w:top w:val="single" w:sz="4" w:space="0" w:color="CCCCCC"/>
              <w:left w:val="single" w:sz="4" w:space="0" w:color="CCCCCC"/>
              <w:bottom w:val="single" w:sz="4" w:space="0" w:color="CCCCCC"/>
              <w:right w:val="single" w:sz="4" w:space="0" w:color="CCCCCC"/>
            </w:tcBorders>
          </w:tcPr>
          <w:p>
            <w:r>
              <w:rPr>
                <w:sz w:val="18"/>
              </w:rPr>
              <w:t>No real-time occupancy; no AV execution; static pricing</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ParkMobile / EasyPark</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Mobile payment + booking</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8"/>
              </w:rPr>
              <w:t>Phase 1</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SaaS + consumer app</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r>
              <w:rPr>
                <w:sz w:val="18"/>
              </w:rPr>
              <w:t>No autonomous capability; pure human-driven</w:t>
            </w:r>
          </w:p>
        </w:tc>
      </w:tr>
      <w:tr>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Metropolis Technologies</w:t>
            </w:r>
          </w:p>
        </w:tc>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AI-powered parking platform</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Phase 1</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AI parking infra</w:t>
            </w:r>
          </w:p>
        </w:tc>
        <w:tc>
          <w:tcPr>
            <w:tcW w:type="dxa" w:w="3744"/>
            <w:shd w:val="clear" w:color="auto" w:fill="F2F4F7"/>
            <w:tcBorders>
              <w:top w:val="single" w:sz="4" w:space="0" w:color="CCCCCC"/>
              <w:left w:val="single" w:sz="4" w:space="0" w:color="CCCCCC"/>
              <w:bottom w:val="single" w:sz="4" w:space="0" w:color="CCCCCC"/>
              <w:right w:val="single" w:sz="4" w:space="0" w:color="CCCCCC"/>
            </w:tcBorders>
          </w:tcPr>
          <w:p>
            <w:r>
              <w:rPr>
                <w:sz w:val="18"/>
              </w:rPr>
              <w:t>$1.7B funded; no C-V2X; primarily US cities</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Mercedes-Benz + Bosch</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Automated Valet Parking (AVP)</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8"/>
              </w:rPr>
              <w:t>Phase 2</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OEM + infrastructure</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r>
              <w:rPr>
                <w:sz w:val="18"/>
              </w:rPr>
              <w:t>$200k+/garage; Mercedes-only; Stuttgart Airport only (commercial)</w:t>
            </w:r>
          </w:p>
        </w:tc>
      </w:tr>
      <w:tr>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Tesla</w:t>
            </w:r>
          </w:p>
        </w:tc>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Enhanced Summon / FSD Park</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Phase 2</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OEM direct</w:t>
            </w:r>
          </w:p>
        </w:tc>
        <w:tc>
          <w:tcPr>
            <w:tcW w:type="dxa" w:w="3744"/>
            <w:shd w:val="clear" w:color="auto" w:fill="F2F4F7"/>
            <w:tcBorders>
              <w:top w:val="single" w:sz="4" w:space="0" w:color="CCCCCC"/>
              <w:left w:val="single" w:sz="4" w:space="0" w:color="CCCCCC"/>
              <w:bottom w:val="single" w:sz="4" w:space="0" w:color="CCCCCC"/>
              <w:right w:val="single" w:sz="4" w:space="0" w:color="CCCCCC"/>
            </w:tcBorders>
          </w:tcPr>
          <w:p>
            <w:r>
              <w:rPr>
                <w:sz w:val="18"/>
              </w:rPr>
              <w:t>GPS-dependent; fails underground; Tesla-only; no V2X</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Valeo / BMW</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IntelliPark / AVP pilot</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8"/>
              </w:rPr>
              <w:t>Phase 2</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Tier-1 OEM supply</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r>
              <w:rPr>
                <w:sz w:val="18"/>
              </w:rPr>
              <w:t>OEM-locked; no operator marketplace; Europe-focused</w:t>
            </w:r>
          </w:p>
        </w:tc>
      </w:tr>
      <w:tr>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Stanley Robotics</w:t>
            </w:r>
          </w:p>
        </w:tc>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Stan robot valet</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Phase 2</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Physical robot</w:t>
            </w:r>
          </w:p>
        </w:tc>
        <w:tc>
          <w:tcPr>
            <w:tcW w:type="dxa" w:w="3744"/>
            <w:shd w:val="clear" w:color="auto" w:fill="F2F4F7"/>
            <w:tcBorders>
              <w:top w:val="single" w:sz="4" w:space="0" w:color="CCCCCC"/>
              <w:left w:val="single" w:sz="4" w:space="0" w:color="CCCCCC"/>
              <w:bottom w:val="single" w:sz="4" w:space="0" w:color="CCCCCC"/>
              <w:right w:val="single" w:sz="4" w:space="0" w:color="CCCCCC"/>
            </w:tcBorders>
          </w:tcPr>
          <w:p>
            <w:r>
              <w:rPr>
                <w:sz w:val="18"/>
              </w:rPr>
              <w:t>Low throughput; requires modified garage structure</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Impark / GreenP</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Lot operators (potential partners)</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8"/>
              </w:rPr>
              <w:t>Both</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Parking operator</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r>
              <w:rPr>
                <w:sz w:val="18"/>
              </w:rPr>
              <w:t>Not competitors — target supply-side partners</w:t>
            </w:r>
          </w:p>
        </w:tc>
      </w:tr>
    </w:tbl>
    <w:p>
      <w:pPr>
        <w:spacing w:before="200" w:after="40"/>
        <w:pBdr>
          <w:bottom w:val="single" w:sz="4" w:space="1" w:color="008788"/>
        </w:pBdr>
      </w:pPr>
      <w:r>
        <w:rPr>
          <w:b/>
          <w:color w:val="008788"/>
          <w:sz w:val="24"/>
        </w:rPr>
        <w:t>1.4  Trends in the Industry</w:t>
      </w:r>
    </w:p>
    <w:p>
      <w:pPr>
        <w:pStyle w:val="ListBullet"/>
        <w:spacing w:after="40"/>
      </w:pPr>
      <w:r>
        <w:rPr>
          <w:b/>
          <w:sz w:val="20"/>
        </w:rPr>
        <w:t xml:space="preserve">C-V2X Is the Confirmed Standard: </w:t>
      </w:r>
      <w:r>
        <w:rPr>
          <w:sz w:val="20"/>
        </w:rPr>
        <w:t>The FCC's February 2025 final ruling on 5.9 GHz consolidates C-V2X as the technology backbone. VW was the second manufacturer to incorporate Cohda Wireless V2X into production vehicles (Golf 8, 2019). Qualcomm's Snapdragon 2150, in production as of 2024/2025, integrates C-V2X PC5 sidelink, 5G, and multi-constellation GNSS in a single SoC — directly enabling AutoPark's OBU architecture.</w:t>
      </w:r>
    </w:p>
    <w:p>
      <w:pPr>
        <w:pStyle w:val="ListBullet"/>
        <w:spacing w:after="40"/>
      </w:pPr>
      <w:r>
        <w:rPr>
          <w:b/>
          <w:sz w:val="20"/>
        </w:rPr>
        <w:t xml:space="preserve">OEM-to-Startup Acquisition Model Validated: </w:t>
      </w:r>
      <w:r>
        <w:rPr>
          <w:sz w:val="20"/>
        </w:rPr>
        <w:t>The AV ecosystem is already defined by acqui-hires: GM acquired Cruise (2016, $1B), Ford acquired Argo AI, Amazon acquired Zoox. Parking infrastructure is the next acquisition frontier. Metropolis raised $1.7B Series B — confirming investor appetite for the parking technology vertical.</w:t>
      </w:r>
    </w:p>
    <w:p>
      <w:pPr>
        <w:pStyle w:val="ListBullet"/>
        <w:spacing w:after="40"/>
      </w:pPr>
      <w:r>
        <w:rPr>
          <w:b/>
          <w:sz w:val="20"/>
        </w:rPr>
        <w:t xml:space="preserve">Dead Reckoning Becoming Mandatory: </w:t>
      </w:r>
      <w:r>
        <w:rPr>
          <w:sz w:val="20"/>
        </w:rPr>
        <w:t>SAE J3161/1 draft standards require dead-reckoning continuity in GNSS-denied environments for automated driving functions. The u-blox ZED-F9R (with IMU and wheel tick integration) is the only mass-market module that meets this requirement at a viable BOM cost (~$92 at 50k units). AutoPark's architecture is aligned with where the standard is heading.</w:t>
      </w:r>
    </w:p>
    <w:p>
      <w:pPr>
        <w:pStyle w:val="ListBullet"/>
        <w:spacing w:after="40"/>
      </w:pPr>
      <w:r>
        <w:rPr>
          <w:b/>
          <w:sz w:val="20"/>
        </w:rPr>
        <w:t xml:space="preserve">Infrastructure-Dependent vs Vehicle-Only Split: </w:t>
      </w:r>
      <w:r>
        <w:rPr>
          <w:sz w:val="20"/>
        </w:rPr>
        <w:t>The market is polarising: Bosch/Mercedes AVP relies on a $200k+ garage sensor grid (infrastructure-heavy, expensive, OEM-specific). Tesla FSD Parking relies purely on the vehicle (vehicle-only, GPS-dependent, fails indoors). AutoPark is the only OEM-agnostic hybrid: light infrastructure (sub-$500 RSU), vehicle intelligence (OBU dead reckoning), and V2X communication — the lowest total cost of deployment that actually works.</w:t>
      </w:r>
    </w:p>
    <w:p>
      <w:pPr>
        <w:spacing w:before="200" w:after="40"/>
        <w:pBdr>
          <w:bottom w:val="single" w:sz="4" w:space="1" w:color="008788"/>
        </w:pBdr>
      </w:pPr>
      <w:r>
        <w:rPr>
          <w:b/>
          <w:color w:val="008788"/>
          <w:sz w:val="24"/>
        </w:rPr>
        <w:t>1.5  Government Regulations</w:t>
      </w:r>
    </w:p>
    <w:p>
      <w:pPr>
        <w:pStyle w:val="ListBullet"/>
        <w:spacing w:after="40"/>
      </w:pPr>
      <w:r>
        <w:rPr>
          <w:b/>
          <w:sz w:val="20"/>
        </w:rPr>
        <w:t xml:space="preserve">Ontario Regulation 306/15 (amended 2019): </w:t>
      </w:r>
      <w:r>
        <w:rPr>
          <w:sz w:val="20"/>
        </w:rPr>
        <w:t>Permits SAE L3+ automated vehicles without a human at the wheel within designated Operational Design Domains (ODDs). aUToronto already operates under this framework for the AutoDrive Challenge AV. AutoPark's pilot designates affiliated garages as ODDs.</w:t>
      </w:r>
    </w:p>
    <w:p>
      <w:pPr>
        <w:pStyle w:val="ListBullet"/>
        <w:spacing w:after="40"/>
      </w:pPr>
      <w:r>
        <w:rPr>
          <w:b/>
          <w:sz w:val="20"/>
        </w:rPr>
        <w:t xml:space="preserve">FCC 5.9 GHz C-V2X Final Rule (February 11, 2025): </w:t>
      </w:r>
      <w:r>
        <w:rPr>
          <w:sz w:val="20"/>
        </w:rPr>
        <w:t>Finalises C-V2X in the upper 30 MHz band. All AutoPark RSU and OBU hardware uses licensed C-V2X PC5 channels. Pilot OBUs use Cohda MK6C pre-certified modules to avoid FCC NRE ($12–15k per custom chipset design).</w:t>
      </w:r>
    </w:p>
    <w:p>
      <w:pPr>
        <w:pStyle w:val="ListBullet"/>
        <w:spacing w:after="40"/>
      </w:pPr>
      <w:r>
        <w:rPr>
          <w:b/>
          <w:sz w:val="20"/>
        </w:rPr>
        <w:t xml:space="preserve">ISED Canada 5.9 GHz Allocation (2023): </w:t>
      </w:r>
      <w:r>
        <w:rPr>
          <w:sz w:val="20"/>
        </w:rPr>
        <w:t>Canada's wireless regulator confirmed the 5.9 GHz C-V2X spectrum. IC Canada certification per model: approximately $2,500 + $800–$1,200 registration.</w:t>
      </w:r>
    </w:p>
    <w:p>
      <w:pPr>
        <w:pStyle w:val="ListBullet"/>
        <w:spacing w:after="40"/>
      </w:pPr>
      <w:r>
        <w:rPr>
          <w:b/>
          <w:sz w:val="20"/>
        </w:rPr>
        <w:t xml:space="preserve">PCI-DSS and PIPEDA: </w:t>
      </w:r>
      <w:r>
        <w:rPr>
          <w:sz w:val="20"/>
        </w:rPr>
        <w:t>All payment data tokenised via Stripe. AutoPark stores zero raw card numbers. License plate images retained ≤30 days per Ontario MFIPPA.</w:t>
      </w:r>
    </w:p>
    <w:p>
      <w:pPr>
        <w:pStyle w:val="ListBullet"/>
        <w:spacing w:after="40"/>
      </w:pPr>
      <w:r>
        <w:rPr>
          <w:b/>
          <w:sz w:val="20"/>
        </w:rPr>
        <w:t xml:space="preserve">Competition Act (Canada) — Price Coordination Prohibition: </w:t>
      </w:r>
      <w:r>
        <w:rPr>
          <w:sz w:val="20"/>
        </w:rPr>
        <w:t>AutoPark's dynamic pricing algorithm operates on a per-lot basis only. Cross-lot price coordination is a Section 45 criminal offence under Canada's Competition Act. The AutoPark system is designed to never aggregate competitor lot pricing for coordinated recommendations.</w:t>
      </w:r>
    </w:p>
    <w:p>
      <w:r>
        <w:br w:type="page"/>
      </w:r>
    </w:p>
    <w:p>
      <w:pPr>
        <w:spacing w:before="360" w:after="80"/>
        <w:ind w:left="120"/>
        <w:shd w:val="clear" w:color="auto" w:fill="143256"/>
      </w:pPr>
      <w:r>
        <w:rPr>
          <w:b/>
          <w:color w:val="FFFFFF"/>
          <w:sz w:val="28"/>
        </w:rPr>
        <w:t>2.  THE MARKET</w:t>
      </w:r>
    </w:p>
    <w:p>
      <w:pPr>
        <w:spacing w:before="200" w:after="40"/>
        <w:pBdr>
          <w:bottom w:val="single" w:sz="4" w:space="1" w:color="008788"/>
        </w:pBdr>
      </w:pPr>
      <w:r>
        <w:rPr>
          <w:b/>
          <w:color w:val="008788"/>
          <w:sz w:val="24"/>
        </w:rPr>
        <w:t>2.1  Market Segment</w:t>
      </w:r>
    </w:p>
    <w:p>
      <w:pPr>
        <w:spacing w:before="120" w:after="40"/>
      </w:pPr>
      <w:r>
        <w:rPr>
          <w:b/>
          <w:color w:val="14325C"/>
          <w:sz w:val="22"/>
        </w:rPr>
        <w:t>Phase 1 Target: Parking Lot Operators (B2B — Supply Side)</w:t>
      </w:r>
    </w:p>
    <w:p>
      <w:pPr>
        <w:spacing w:after="80"/>
      </w:pPr>
      <w:r>
        <w:rPr>
          <w:sz w:val="20"/>
        </w:rPr>
        <w:t>AutoPark's Phase 1 primary customer is the parking lot operator. The target profile is an urban garage or surface lot in the Greater Toronto Area with: barrier-gate entry, existing payment infrastructure (RFID, LPR, or Parcs system), and utilisation below 80% during off-peak periods. AutoPark offers these operators real-time occupancy technology, dynamic pricing, and a forward commitment to L4 AV-readiness — at no upfront hardware cost.</w:t>
      </w:r>
    </w:p>
    <w:p>
      <w:pPr>
        <w:spacing w:after="80"/>
      </w:pPr>
      <w:r>
        <w:rPr>
          <w:sz w:val="20"/>
        </w:rPr>
        <w:t>Priority Phase 1 targets: GreenP (Toronto Parking Authority, ~16,000 public spaces), Impark Canada (Canada's largest private operator), university campus parking services (U of T, Ryerson, York, Waterloo), and stadium/event facility garages (Rogers Centre, Scotiabank Arena).</w:t>
      </w:r>
    </w:p>
    <w:p>
      <w:pPr>
        <w:spacing w:before="120" w:after="40"/>
      </w:pPr>
      <w:r>
        <w:rPr>
          <w:b/>
          <w:color w:val="14325C"/>
          <w:sz w:val="22"/>
        </w:rPr>
        <w:t>Phase 2 Target: L4/L5 AV Owners (B2C — Demand Side)</w:t>
      </w:r>
    </w:p>
    <w:p>
      <w:pPr>
        <w:spacing w:after="80"/>
      </w:pPr>
      <w:r>
        <w:rPr>
          <w:sz w:val="20"/>
        </w:rPr>
        <w:t>AutoPark's Phase 2 consumer is the owner of a personal SAE Level 4/5 automated vehicle — which requires no driver supervision. This is not a 2026 market; it is a 2028–2032 market. AutoPark accepts this reality and uses Phase 1 to build the lot operator network that will serve this consumer segment the moment they emerge at commercial scale.</w:t>
      </w:r>
    </w:p>
    <w:p>
      <w:pPr>
        <w:spacing w:before="120" w:after="40"/>
      </w:pPr>
      <w:r>
        <w:rPr>
          <w:b/>
          <w:color w:val="14325C"/>
          <w:sz w:val="22"/>
        </w:rPr>
        <w:t>Phase 3 Target: OEM Automakers (B2B — Technology Partners and Exit)</w:t>
      </w:r>
    </w:p>
    <w:p>
      <w:pPr>
        <w:spacing w:after="80"/>
      </w:pPr>
      <w:r>
        <w:rPr>
          <w:sz w:val="20"/>
        </w:rPr>
        <w:t>The third customer is the OEM. AutoPark licenses its OBU integration SDK to automakers to deploy in production vehicles, generating per-vehicle SaaS subscription revenue while expanding the user base. The strategic endgame is that an OEM — with GM as the primary target given the AutoDrive Challenge relationship — acquires AutoPark to own the parking operator network and technology stack outright.</w:t>
      </w:r>
    </w:p>
    <w:p>
      <w:pPr>
        <w:spacing w:before="200" w:after="40"/>
        <w:pBdr>
          <w:bottom w:val="single" w:sz="4" w:space="1" w:color="008788"/>
        </w:pBdr>
      </w:pPr>
      <w:r>
        <w:rPr>
          <w:b/>
          <w:color w:val="008788"/>
          <w:sz w:val="24"/>
        </w:rPr>
        <w:t>2.2  Products and Services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44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Product / Service</w:t>
            </w:r>
          </w:p>
        </w:tc>
        <w:tc>
          <w:tcPr>
            <w:tcW w:type="dxa" w:w="100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Phase</w:t>
            </w:r>
          </w:p>
        </w:tc>
        <w:tc>
          <w:tcPr>
            <w:tcW w:type="dxa" w:w="144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Customer</w:t>
            </w:r>
          </w:p>
        </w:tc>
        <w:tc>
          <w:tcPr>
            <w:tcW w:type="dxa" w:w="403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Description</w:t>
            </w:r>
          </w:p>
        </w:tc>
        <w:tc>
          <w:tcPr>
            <w:tcW w:type="dxa" w:w="187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Revenue</w:t>
            </w:r>
          </w:p>
        </w:tc>
      </w:tr>
      <w:tr>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AutoPark Bridge App (Phase 1)</w:t>
            </w:r>
          </w:p>
        </w:tc>
        <w:tc>
          <w:tcPr>
            <w:tcW w:type="dxa" w:w="1008"/>
            <w:shd w:val="clear" w:color="auto" w:fill="F2F4F7"/>
            <w:tcBorders>
              <w:top w:val="single" w:sz="4" w:space="0" w:color="CCCCCC"/>
              <w:left w:val="single" w:sz="4" w:space="0" w:color="CCCCCC"/>
              <w:bottom w:val="single" w:sz="4" w:space="0" w:color="CCCCCC"/>
              <w:right w:val="single" w:sz="4" w:space="0" w:color="CCCCCC"/>
            </w:tcBorders>
          </w:tcPr>
          <w:p>
            <w:r>
              <w:rPr>
                <w:sz w:val="18"/>
              </w:rPr>
              <w:t>1</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AV Owners + General Drivers</w:t>
            </w:r>
          </w:p>
        </w:tc>
        <w:tc>
          <w:tcPr>
            <w:tcW w:type="dxa" w:w="4032"/>
            <w:shd w:val="clear" w:color="auto" w:fill="F2F4F7"/>
            <w:tcBorders>
              <w:top w:val="single" w:sz="4" w:space="0" w:color="CCCCCC"/>
              <w:left w:val="single" w:sz="4" w:space="0" w:color="CCCCCC"/>
              <w:bottom w:val="single" w:sz="4" w:space="0" w:color="CCCCCC"/>
              <w:right w:val="single" w:sz="4" w:space="0" w:color="CCCCCC"/>
            </w:tcBorders>
          </w:tcPr>
          <w:p>
            <w:r>
              <w:rPr>
                <w:sz w:val="18"/>
              </w:rPr>
              <w:t>iOS/Android pre-booking app for human-driven vehicles. Real-time lot availability, dynamic pricing, Stripe payment.</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35% dynamic commission (lot + driver split)</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RSU Gateway Kit (subsidised)</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Pr>
                <w:sz w:val="18"/>
              </w:rPr>
              <w:t>1</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Lot Operators</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sz w:val="18"/>
              </w:rPr>
              <w:t>C-V2X gate controller: Raspberry Pi CM4 Industrial + Quectel AG15 + CF-RU5106 RFID. BOM: ~$401/gate. Provided free/subsidised in Phase 1.</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Recovered via commission over time</w:t>
            </w:r>
          </w:p>
        </w:tc>
      </w:tr>
      <w:tr>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Lot Operator Dashboard</w:t>
            </w:r>
          </w:p>
        </w:tc>
        <w:tc>
          <w:tcPr>
            <w:tcW w:type="dxa" w:w="1008"/>
            <w:shd w:val="clear" w:color="auto" w:fill="F2F4F7"/>
            <w:tcBorders>
              <w:top w:val="single" w:sz="4" w:space="0" w:color="CCCCCC"/>
              <w:left w:val="single" w:sz="4" w:space="0" w:color="CCCCCC"/>
              <w:bottom w:val="single" w:sz="4" w:space="0" w:color="CCCCCC"/>
              <w:right w:val="single" w:sz="4" w:space="0" w:color="CCCCCC"/>
            </w:tcBorders>
          </w:tcPr>
          <w:p>
            <w:r>
              <w:rPr>
                <w:sz w:val="18"/>
              </w:rPr>
              <w:t>1+2</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Lot Operators</w:t>
            </w:r>
          </w:p>
        </w:tc>
        <w:tc>
          <w:tcPr>
            <w:tcW w:type="dxa" w:w="4032"/>
            <w:shd w:val="clear" w:color="auto" w:fill="F2F4F7"/>
            <w:tcBorders>
              <w:top w:val="single" w:sz="4" w:space="0" w:color="CCCCCC"/>
              <w:left w:val="single" w:sz="4" w:space="0" w:color="CCCCCC"/>
              <w:bottom w:val="single" w:sz="4" w:space="0" w:color="CCCCCC"/>
              <w:right w:val="single" w:sz="4" w:space="0" w:color="CCCCCC"/>
            </w:tcBorders>
          </w:tcPr>
          <w:p>
            <w:r>
              <w:rPr>
                <w:sz w:val="18"/>
              </w:rPr>
              <w:t>Real-time occupancy, revenue analytics, dynamic pricing recommendations. Web portal included with RSU.</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Included; premium analytics tier in future</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OBU Integration Kit (Phase 2)</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Pr>
                <w:sz w:val="18"/>
              </w:rPr>
              <w:t>2</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OEM Partners</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sz w:val="18"/>
              </w:rPr>
              <w:t>C-V2X + RTK GNSS + CAN FD + HSM module for in-vehicle integration. Pilot: Cohda MK6C BOM ~$739/unit. Production: Snapdragon 2150 ~$212/unit.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One-time OEM licence per vehicle model</w:t>
            </w:r>
          </w:p>
        </w:tc>
      </w:tr>
      <w:tr>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AutoPark Network SaaS</w:t>
            </w:r>
          </w:p>
        </w:tc>
        <w:tc>
          <w:tcPr>
            <w:tcW w:type="dxa" w:w="1008"/>
            <w:shd w:val="clear" w:color="auto" w:fill="F2F4F7"/>
            <w:tcBorders>
              <w:top w:val="single" w:sz="4" w:space="0" w:color="CCCCCC"/>
              <w:left w:val="single" w:sz="4" w:space="0" w:color="CCCCCC"/>
              <w:bottom w:val="single" w:sz="4" w:space="0" w:color="CCCCCC"/>
              <w:right w:val="single" w:sz="4" w:space="0" w:color="CCCCCC"/>
            </w:tcBorders>
          </w:tcPr>
          <w:p>
            <w:r>
              <w:rPr>
                <w:sz w:val="18"/>
              </w:rPr>
              <w:t>2</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OEM (per-vehicle)</w:t>
            </w:r>
          </w:p>
        </w:tc>
        <w:tc>
          <w:tcPr>
            <w:tcW w:type="dxa" w:w="4032"/>
            <w:shd w:val="clear" w:color="auto" w:fill="F2F4F7"/>
            <w:tcBorders>
              <w:top w:val="single" w:sz="4" w:space="0" w:color="CCCCCC"/>
              <w:left w:val="single" w:sz="4" w:space="0" w:color="CCCCCC"/>
              <w:bottom w:val="single" w:sz="4" w:space="0" w:color="CCCCCC"/>
              <w:right w:val="single" w:sz="4" w:space="0" w:color="CCCCCC"/>
            </w:tcBorders>
          </w:tcPr>
          <w:p>
            <w:r>
              <w:rPr>
                <w:sz w:val="18"/>
              </w:rPr>
              <w:t>Annual per-vehicle subscription: live parking map, RSU availability API, firmware updates, ML demand model.</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Annual SaaS per enrolled vehicle (TBD)</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Full Autonomous Parking (Phase 2)</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Pr>
                <w:sz w:val="18"/>
              </w:rPr>
              <w:t>2</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L4/L5 AV Owners</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sz w:val="18"/>
              </w:rPr>
              <w:t>End-to-end self-parking via C-V2X handshake + dead reckoning navigation. No GPS required.</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Same 35% dynamic commission</w:t>
            </w:r>
          </w:p>
        </w:tc>
      </w:tr>
      <w:tr>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Free Lot Convenience Fee</w:t>
            </w:r>
          </w:p>
        </w:tc>
        <w:tc>
          <w:tcPr>
            <w:tcW w:type="dxa" w:w="1008"/>
            <w:shd w:val="clear" w:color="auto" w:fill="F2F4F7"/>
            <w:tcBorders>
              <w:top w:val="single" w:sz="4" w:space="0" w:color="CCCCCC"/>
              <w:left w:val="single" w:sz="4" w:space="0" w:color="CCCCCC"/>
              <w:bottom w:val="single" w:sz="4" w:space="0" w:color="CCCCCC"/>
              <w:right w:val="single" w:sz="4" w:space="0" w:color="CCCCCC"/>
            </w:tcBorders>
          </w:tcPr>
          <w:p>
            <w:r>
              <w:rPr>
                <w:sz w:val="18"/>
              </w:rPr>
              <w:t>1+2</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AV Owners</w:t>
            </w:r>
          </w:p>
        </w:tc>
        <w:tc>
          <w:tcPr>
            <w:tcW w:type="dxa" w:w="4032"/>
            <w:shd w:val="clear" w:color="auto" w:fill="F2F4F7"/>
            <w:tcBorders>
              <w:top w:val="single" w:sz="4" w:space="0" w:color="CCCCCC"/>
              <w:left w:val="single" w:sz="4" w:space="0" w:color="CCCCCC"/>
              <w:bottom w:val="single" w:sz="4" w:space="0" w:color="CCCCCC"/>
              <w:right w:val="single" w:sz="4" w:space="0" w:color="CCCCCC"/>
            </w:tcBorders>
          </w:tcPr>
          <w:p>
            <w:r>
              <w:rPr>
                <w:sz w:val="18"/>
              </w:rPr>
              <w:t>Flat fee for AutoPark-facilitated access to municipal or metered free lots.</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$0.49–$0.99 flat per session</w:t>
            </w:r>
          </w:p>
        </w:tc>
      </w:tr>
    </w:tbl>
    <w:p>
      <w:pPr>
        <w:spacing w:before="200" w:after="40"/>
        <w:pBdr>
          <w:bottom w:val="single" w:sz="4" w:space="1" w:color="008788"/>
        </w:pBdr>
      </w:pPr>
      <w:r>
        <w:rPr>
          <w:b/>
          <w:color w:val="008788"/>
          <w:sz w:val="24"/>
        </w:rPr>
        <w:t>2.3  Pricing and Distribution</w:t>
      </w:r>
    </w:p>
    <w:p>
      <w:pPr>
        <w:spacing w:after="80"/>
      </w:pPr>
      <w:r>
        <w:rPr>
          <w:sz w:val="20"/>
        </w:rPr>
        <w:t>AutoPark uses a two-sided dynamic pricing model driven by a real-time Demand Index D ∈ [0,1] — a machine-learning score trained on occupancy history, event calendars, weather, and transit patterns. The model determines how the 35% total commission is split between the lot operator and the driver:</w:t>
      </w:r>
    </w:p>
    <w:p>
      <w:pPr>
        <w:spacing w:after="80"/>
      </w:pPr>
      <w:r>
        <w:rPr>
          <w:sz w:val="20"/>
        </w:rPr>
        <w:t>Lot Commission: L(D) = 30% − 15% × D     |     User Fee: U(D) = 5% + 15% × D     |     Total AutoPark Take: T = 35% (constant)</w:t>
      </w:r>
    </w:p>
    <w:p>
      <w:pPr>
        <w:spacing w:before="120" w:after="120"/>
        <w:ind w:left="200"/>
        <w:shd w:val="clear" w:color="auto" w:fill="E8F4F4"/>
      </w:pPr>
      <w:r>
        <w:rPr>
          <w:i/>
          <w:color w:val="005555"/>
          <w:sz w:val="20"/>
        </w:rPr>
        <w:t>At peak demand (D near 1): Lots pay 15% — they are 'elastic' and can fill without AutoPark's help. Drivers pay 20% — they are 'inelastic' and need the spot. At low demand (D near 0): Lots pay 30% — they need the traffic AutoPark delivers. Drivers pay only 5% — they have easy alternatives. AutoPark's gross revenue is always exactly 35% of the base parking price regardless of D. Only the incidence shifts.</w:t>
      </w:r>
    </w:p>
    <w:p>
      <w:pPr>
        <w:spacing w:after="80"/>
      </w:pPr>
      <w:r>
        <w:rPr>
          <w:sz w:val="20"/>
        </w:rPr>
        <w:t>Distribution channels: (1) Direct B2B outreach to lot operators (free RSU offer); (2) AutoPark Bridge App on App Store / Google Play for consumer booking; (3) OEM SDK integration for factory-installed OBU in L4 vehicles. Payment is processed via Stripe Radar at $0.30 + 2.9% per transaction — card-on-file model to avoid App Store 15–30% commission on in-app purchases.</w:t>
      </w:r>
    </w:p>
    <w:p>
      <w:pPr>
        <w:spacing w:before="200" w:after="40"/>
        <w:pBdr>
          <w:bottom w:val="single" w:sz="4" w:space="1" w:color="008788"/>
        </w:pBdr>
      </w:pPr>
      <w:r>
        <w:rPr>
          <w:b/>
          <w:color w:val="008788"/>
          <w:sz w:val="24"/>
        </w:rPr>
        <w:t>2.4  Market Trends and Size</w:t>
      </w:r>
    </w:p>
    <w:p>
      <w:pPr>
        <w:spacing w:before="120" w:after="120"/>
        <w:ind w:left="200"/>
        <w:shd w:val="clear" w:color="auto" w:fill="FFF3E0"/>
      </w:pPr>
      <w:r>
        <w:rPr>
          <w:i/>
          <w:color w:val="005555"/>
          <w:sz w:val="20"/>
        </w:rPr>
        <w:t>[PENDING — INSERT GEMINI COMPETITIVE RESEARCH FINDINGS: TAM global AV parking market, SAM North America smart parking, C-V2X vehicle install base, OEM SaaS market size. Use Section 3 of the Gemini report. Add sourced figures here.]</w:t>
      </w:r>
    </w:p>
    <w:p>
      <w:pPr>
        <w:spacing w:after="80"/>
      </w:pPr>
      <w:r>
        <w:rPr>
          <w:sz w:val="20"/>
        </w:rPr>
        <w:t>Key data points to confirm via Gemini research and insert above:</w:t>
      </w:r>
    </w:p>
    <w:p>
      <w:pPr>
        <w:pStyle w:val="ListBullet"/>
        <w:spacing w:after="40"/>
      </w:pPr>
      <w:r>
        <w:rPr>
          <w:b/>
          <w:sz w:val="20"/>
        </w:rPr>
        <w:t xml:space="preserve">Global Autonomous Parking Solutions Market: </w:t>
      </w:r>
      <w:r>
        <w:rPr>
          <w:sz w:val="20"/>
        </w:rPr>
        <w:t>2024 size, 2030 projection, CAGR [PENDING Gemini Section 3A]</w:t>
      </w:r>
    </w:p>
    <w:p>
      <w:pPr>
        <w:pStyle w:val="ListBullet"/>
        <w:spacing w:after="40"/>
      </w:pPr>
      <w:r>
        <w:rPr>
          <w:b/>
          <w:sz w:val="20"/>
        </w:rPr>
        <w:t xml:space="preserve">North American Smart Parking Market: </w:t>
      </w:r>
      <w:r>
        <w:rPr>
          <w:sz w:val="20"/>
        </w:rPr>
        <w:t>2024 size, 2030 projection [PENDING Gemini Section 3B]</w:t>
      </w:r>
    </w:p>
    <w:p>
      <w:pPr>
        <w:pStyle w:val="ListBullet"/>
        <w:spacing w:after="40"/>
      </w:pPr>
      <w:r>
        <w:rPr>
          <w:b/>
          <w:sz w:val="20"/>
        </w:rPr>
        <w:t xml:space="preserve">C-V2X-capable vehicles in USA/Canada by 2026, 2028, 2030: </w:t>
      </w:r>
      <w:r>
        <w:rPr>
          <w:sz w:val="20"/>
        </w:rPr>
        <w:t>[PENDING Gemini Section 3B — cite IHS Markit/S&amp;P Global Mobility]</w:t>
      </w:r>
    </w:p>
    <w:p>
      <w:pPr>
        <w:pStyle w:val="ListBullet"/>
        <w:spacing w:after="40"/>
      </w:pPr>
      <w:r>
        <w:rPr>
          <w:b/>
          <w:sz w:val="20"/>
        </w:rPr>
        <w:t xml:space="preserve">Number of commercial garages in Toronto / major North American cities: </w:t>
      </w:r>
      <w:r>
        <w:rPr>
          <w:sz w:val="20"/>
        </w:rPr>
        <w:t>[PENDING Gemini Section 3B — cite NPA, IBISWorld]</w:t>
      </w:r>
    </w:p>
    <w:p>
      <w:pPr>
        <w:pStyle w:val="ListBullet"/>
        <w:spacing w:after="40"/>
      </w:pPr>
      <w:r>
        <w:rPr>
          <w:b/>
          <w:sz w:val="20"/>
        </w:rPr>
        <w:t xml:space="preserve">SpotHero/ParkWhiz commission benchmarks (exact range): </w:t>
      </w:r>
      <w:r>
        <w:rPr>
          <w:sz w:val="20"/>
        </w:rPr>
        <w:t>[PENDING Gemini Section 2E]</w:t>
      </w:r>
    </w:p>
    <w:p>
      <w:pPr>
        <w:spacing w:before="200" w:after="40"/>
        <w:pBdr>
          <w:bottom w:val="single" w:sz="4" w:space="1" w:color="008788"/>
        </w:pBdr>
      </w:pPr>
      <w:r>
        <w:rPr>
          <w:b/>
          <w:color w:val="008788"/>
          <w:sz w:val="24"/>
        </w:rPr>
        <w:t>2.5  Implications and Risk Factors</w:t>
      </w:r>
    </w:p>
    <w:p>
      <w:pPr>
        <w:pStyle w:val="ListBullet"/>
        <w:spacing w:after="40"/>
      </w:pPr>
      <w:r>
        <w:rPr>
          <w:b/>
          <w:sz w:val="20"/>
        </w:rPr>
        <w:t xml:space="preserve">L4/L5 Adoption Dependency — Primary Risk: </w:t>
      </w:r>
      <w:r>
        <w:rPr>
          <w:sz w:val="20"/>
        </w:rPr>
        <w:t>AutoPark's Phase 2 revenue depends entirely on L4/L5 AVs reaching commercial scale. If this is delayed beyond 2030, Phase 1 bridge revenue must sustain operations longer than planned. Mitigation: Phase 1 is designed as a standalone profitable parking marketplace that generates commissions regardless of AV adoption timeline.</w:t>
      </w:r>
    </w:p>
    <w:p>
      <w:pPr>
        <w:pStyle w:val="ListBullet"/>
        <w:spacing w:after="40"/>
      </w:pPr>
      <w:r>
        <w:rPr>
          <w:b/>
          <w:sz w:val="20"/>
        </w:rPr>
        <w:t xml:space="preserve">Capital Requirements (Loss Leader Phase): </w:t>
      </w:r>
      <w:r>
        <w:rPr>
          <w:sz w:val="20"/>
        </w:rPr>
        <w:t>AutoPark accepts an operating loss during Phase 1 while subsidising RSU hardware and acquiring lot operators at below-market commission. This requires external funding — a seed round is the scope of this competition pitch. The NPV and break-even model is under development (see Financial Plan framework).</w:t>
      </w:r>
    </w:p>
    <w:p>
      <w:pPr>
        <w:pStyle w:val="ListBullet"/>
        <w:spacing w:after="40"/>
      </w:pPr>
      <w:r>
        <w:rPr>
          <w:b/>
          <w:sz w:val="20"/>
        </w:rPr>
        <w:t xml:space="preserve">Competitive Pre-emption by Mercedes/Bosch: </w:t>
      </w:r>
      <w:r>
        <w:rPr>
          <w:sz w:val="20"/>
        </w:rPr>
        <w:t>Mercedes AVP is commercially operational at Stuttgart Airport (2024/2025) and plans to expand to production vehicles. Mitigation: AutoPark signs lot operators before 2028. Cost differential is decisive — AutoPark RSU &lt;$500/gate vs Bosch $200k+/garage. AutoPark is OEM-agnostic; Mercedes AVP is Mercedes-only.</w:t>
      </w:r>
    </w:p>
    <w:p>
      <w:pPr>
        <w:pStyle w:val="ListBullet"/>
        <w:spacing w:after="40"/>
      </w:pPr>
      <w:r>
        <w:rPr>
          <w:b/>
          <w:sz w:val="20"/>
        </w:rPr>
        <w:t xml:space="preserve">Regulatory Ambiguity: </w:t>
      </w:r>
      <w:r>
        <w:rPr>
          <w:sz w:val="20"/>
        </w:rPr>
        <w:t>Canadian federal AV framework (Transport Canada AV Working Group) is still developing. Ontario Reg. 306/15 covers AV testing; private lot autonomous operation may require additional municipal approvals. Mitigation: aUToronto's existing pilot framework and institutional relationships with Transport Canada reduce this timeline significantly.</w:t>
      </w:r>
    </w:p>
    <w:p>
      <w:r>
        <w:br w:type="page"/>
      </w:r>
    </w:p>
    <w:p>
      <w:pPr>
        <w:spacing w:before="360" w:after="80"/>
        <w:ind w:left="120"/>
        <w:shd w:val="clear" w:color="auto" w:fill="143256"/>
      </w:pPr>
      <w:r>
        <w:rPr>
          <w:b/>
          <w:color w:val="FFFFFF"/>
          <w:sz w:val="28"/>
        </w:rPr>
        <w:t>3.  THE COMPETITION</w:t>
      </w:r>
    </w:p>
    <w:p>
      <w:pPr>
        <w:spacing w:before="200" w:after="40"/>
        <w:pBdr>
          <w:bottom w:val="single" w:sz="4" w:space="1" w:color="008788"/>
        </w:pBdr>
      </w:pPr>
      <w:r>
        <w:rPr>
          <w:b/>
          <w:color w:val="008788"/>
          <w:sz w:val="24"/>
        </w:rPr>
        <w:t>3.1  Competitors and Type of Competition</w:t>
      </w:r>
    </w:p>
    <w:p>
      <w:pPr>
        <w:spacing w:after="80"/>
      </w:pPr>
      <w:r>
        <w:rPr>
          <w:sz w:val="20"/>
        </w:rPr>
        <w:t>AutoPark faces fundamentally different competitive threats in each phase. Phase 1 competition is from digital parking marketplaces (SpotHero, ParkMobile, Metropolis). Phase 2 competition is from OEM-native and infrastructure-based autonomous valet parking systems. The two-phase strategy converts Phase 1 competitors into the market AutoPark dominates before Phase 2 competitors even arrive.</w:t>
      </w:r>
    </w:p>
    <w:p>
      <w:pPr>
        <w:spacing w:before="120" w:after="40"/>
      </w:pPr>
      <w:r>
        <w:rPr>
          <w:b/>
          <w:color w:val="14325C"/>
          <w:sz w:val="22"/>
        </w:rPr>
        <w:t>Phase 1 Competitors: Digital Parking Marketplaces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30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Competitor</w:t>
            </w:r>
          </w:p>
        </w:tc>
        <w:tc>
          <w:tcPr>
            <w:tcW w:type="dxa" w:w="187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Commission (Operator)</w:t>
            </w:r>
          </w:p>
        </w:tc>
        <w:tc>
          <w:tcPr>
            <w:tcW w:type="dxa" w:w="187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Real-Time Occupancy</w:t>
            </w:r>
          </w:p>
        </w:tc>
        <w:tc>
          <w:tcPr>
            <w:tcW w:type="dxa" w:w="187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Dynamic Pricing</w:t>
            </w:r>
          </w:p>
        </w:tc>
        <w:tc>
          <w:tcPr>
            <w:tcW w:type="dxa" w:w="187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AV-Ready RSU</w:t>
            </w:r>
          </w:p>
        </w:tc>
        <w:tc>
          <w:tcPr>
            <w:tcW w:type="dxa" w:w="244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L4 Upgrade Path</w:t>
            </w:r>
          </w:p>
        </w:tc>
      </w:tr>
      <w:tr>
        <w:tc>
          <w:tcPr>
            <w:tcW w:type="dxa" w:w="2304"/>
            <w:shd w:val="clear" w:color="auto" w:fill="F2F4F7"/>
            <w:tcBorders>
              <w:top w:val="single" w:sz="4" w:space="0" w:color="CCCCCC"/>
              <w:left w:val="single" w:sz="4" w:space="0" w:color="CCCCCC"/>
              <w:bottom w:val="single" w:sz="4" w:space="0" w:color="CCCCCC"/>
              <w:right w:val="single" w:sz="4" w:space="0" w:color="CCCCCC"/>
            </w:tcBorders>
          </w:tcPr>
          <w:p>
            <w:r>
              <w:rPr>
                <w:sz w:val="18"/>
              </w:rPr>
              <w:t>SpotHero</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25–35%</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No</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No (static discounts)</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No</w:t>
            </w:r>
          </w:p>
        </w:tc>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No</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sz w:val="18"/>
              </w:rPr>
              <w:t>ParkMobile / EasyPark</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~20–30%</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Partial (sensor-dependent)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Limited</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No</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No</w:t>
            </w:r>
          </w:p>
        </w:tc>
      </w:tr>
      <w:tr>
        <w:tc>
          <w:tcPr>
            <w:tcW w:type="dxa" w:w="2304"/>
            <w:shd w:val="clear" w:color="auto" w:fill="F2F4F7"/>
            <w:tcBorders>
              <w:top w:val="single" w:sz="4" w:space="0" w:color="CCCCCC"/>
              <w:left w:val="single" w:sz="4" w:space="0" w:color="CCCCCC"/>
              <w:bottom w:val="single" w:sz="4" w:space="0" w:color="CCCCCC"/>
              <w:right w:val="single" w:sz="4" w:space="0" w:color="CCCCCC"/>
            </w:tcBorders>
          </w:tcPr>
          <w:p>
            <w:r>
              <w:rPr>
                <w:sz w:val="18"/>
              </w:rPr>
              <w:t>Metropolis Technologies</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~15–25% (AI-optimised)</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Yes (AI cameras)</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Yes</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No</w:t>
            </w:r>
          </w:p>
        </w:tc>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No</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sz w:val="18"/>
              </w:rPr>
              <w:t>AutoPark (Phase 1)</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15–30% (dynamic)</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Yes (RSU gate data)</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Yes (ML Demand Index)</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Yes — free install</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Yes — contractual upgrade</w:t>
            </w:r>
          </w:p>
        </w:tc>
      </w:tr>
    </w:tbl>
    <w:p>
      <w:pPr>
        <w:spacing w:before="120" w:after="40"/>
      </w:pPr>
      <w:r>
        <w:rPr>
          <w:b/>
          <w:color w:val="14325C"/>
          <w:sz w:val="22"/>
        </w:rPr>
        <w:t>Phase 2 Competitors: Autonomous Valet Parking</w:t>
      </w:r>
    </w:p>
    <w:p>
      <w:pPr>
        <w:spacing w:after="80"/>
      </w:pPr>
      <w:r>
        <w:rPr>
          <w:sz w:val="20"/>
        </w:rPr>
        <w:t>The following competitor analysis is based on Gemini Deep Research findings (2024/2025):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16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Competitor</w:t>
            </w:r>
          </w:p>
        </w:tc>
        <w:tc>
          <w:tcPr>
            <w:tcW w:type="dxa" w:w="230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Technology Type</w:t>
            </w:r>
          </w:p>
        </w:tc>
        <w:tc>
          <w:tcPr>
            <w:tcW w:type="dxa" w:w="144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GPS-Denied Capable</w:t>
            </w:r>
          </w:p>
        </w:tc>
        <w:tc>
          <w:tcPr>
            <w:tcW w:type="dxa" w:w="158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Infrastructure Cost</w:t>
            </w:r>
          </w:p>
        </w:tc>
        <w:tc>
          <w:tcPr>
            <w:tcW w:type="dxa" w:w="144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OEM-Agnostic?</w:t>
            </w:r>
          </w:p>
        </w:tc>
        <w:tc>
          <w:tcPr>
            <w:tcW w:type="dxa" w:w="187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North America Status</w:t>
            </w:r>
          </w:p>
        </w:tc>
      </w:tr>
      <w:tr>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Mercedes-Benz + Bosch AVP</w:t>
            </w:r>
          </w:p>
        </w:tc>
        <w:tc>
          <w:tcPr>
            <w:tcW w:type="dxa" w:w="2304"/>
            <w:shd w:val="clear" w:color="auto" w:fill="F2F4F7"/>
            <w:tcBorders>
              <w:top w:val="single" w:sz="4" w:space="0" w:color="CCCCCC"/>
              <w:left w:val="single" w:sz="4" w:space="0" w:color="CCCCCC"/>
              <w:bottom w:val="single" w:sz="4" w:space="0" w:color="CCCCCC"/>
              <w:right w:val="single" w:sz="4" w:space="0" w:color="CCCCCC"/>
            </w:tcBorders>
          </w:tcPr>
          <w:p>
            <w:r>
              <w:rPr>
                <w:sz w:val="18"/>
              </w:rPr>
              <w:t>Infrastructure-based: Bosch stereo cameras + LiDAR in garage; V2I vehicle commands</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Yes — garage handles localisation</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$200k+ per facility</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No — Mercedes only (EQS/S-Class)</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No commercial deployment; production vehicle roadmap TBD</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Tesla Enhanced Summon / FSD Parking</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sz w:val="18"/>
              </w:rPr>
              <w:t>Vehicle-only: pure vision, 8 cameras, neural net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No — GPS-dependent, fails underground</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None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No — Tesla only</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Mass production; widespread but frequently fails in multi-level/underground</w:t>
            </w:r>
          </w:p>
        </w:tc>
      </w:tr>
      <w:tr>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BMW + Valeo AVP (Level 4 Pilot)</w:t>
            </w:r>
          </w:p>
        </w:tc>
        <w:tc>
          <w:tcPr>
            <w:tcW w:type="dxa" w:w="2304"/>
            <w:shd w:val="clear" w:color="auto" w:fill="F2F4F7"/>
            <w:tcBorders>
              <w:top w:val="single" w:sz="4" w:space="0" w:color="CCCCCC"/>
              <w:left w:val="single" w:sz="4" w:space="0" w:color="CCCCCC"/>
              <w:bottom w:val="single" w:sz="4" w:space="0" w:color="CCCCCC"/>
              <w:right w:val="single" w:sz="4" w:space="0" w:color="CCCCCC"/>
            </w:tcBorders>
          </w:tcPr>
          <w:p>
            <w:r>
              <w:rPr>
                <w:sz w:val="18"/>
              </w:rPr>
              <w:t>Vehicle-side sensors + Valeo offboard computing</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Partial</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Moderate (offboard server)</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No — BMW/Valeo ecosystem</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Pilot phase; no commercial deployment in North America</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Ford + Bosch (Detroit Demo)</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sz w:val="18"/>
              </w:rPr>
              <w:t>Bosch infrastructure-based AVP (same as Mercedes)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Yes — garage handles localisation</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$200k+ per facility</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No — Ford only in demo</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Research/demo only; not commercial</w:t>
            </w:r>
          </w:p>
        </w:tc>
      </w:tr>
      <w:tr>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AutoPark (Phase 2)</w:t>
            </w:r>
          </w:p>
        </w:tc>
        <w:tc>
          <w:tcPr>
            <w:tcW w:type="dxa" w:w="2304"/>
            <w:shd w:val="clear" w:color="auto" w:fill="F2F4F7"/>
            <w:tcBorders>
              <w:top w:val="single" w:sz="4" w:space="0" w:color="CCCCCC"/>
              <w:left w:val="single" w:sz="4" w:space="0" w:color="CCCCCC"/>
              <w:bottom w:val="single" w:sz="4" w:space="0" w:color="CCCCCC"/>
              <w:right w:val="single" w:sz="4" w:space="0" w:color="CCCCCC"/>
            </w:tcBorders>
          </w:tcPr>
          <w:p>
            <w:r>
              <w:rPr>
                <w:sz w:val="18"/>
              </w:rPr>
              <w:t>Hybrid: light RSU (&lt;$500/gate) + OBU dead reckoning (ZED-F9R)</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Yes — IMU dead reckoning + RSU anchor re-zeroing</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&lt;$500 per gate</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Yes — any OEM with OBU</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Building now; pilot 2026</w:t>
            </w:r>
          </w:p>
        </w:tc>
      </w:tr>
    </w:tbl>
    <w:p>
      <w:pPr>
        <w:spacing w:before="200" w:after="40"/>
        <w:pBdr>
          <w:bottom w:val="single" w:sz="4" w:space="1" w:color="008788"/>
        </w:pBdr>
      </w:pPr>
      <w:r>
        <w:rPr>
          <w:b/>
          <w:color w:val="008788"/>
          <w:sz w:val="24"/>
        </w:rPr>
        <w:t>3.2  Competitors' Strengths and Weaknesses</w:t>
      </w:r>
    </w:p>
    <w:p>
      <w:pPr>
        <w:spacing w:before="120" w:after="40"/>
      </w:pPr>
      <w:r>
        <w:rPr>
          <w:b/>
          <w:color w:val="14325C"/>
          <w:sz w:val="22"/>
        </w:rPr>
        <w:t>Mercedes-Benz + Bosch Automated Valet Parking (AVP)</w:t>
      </w:r>
    </w:p>
    <w:p>
      <w:pPr>
        <w:spacing w:after="80"/>
      </w:pPr>
      <w:r>
        <w:rPr>
          <w:sz w:val="20"/>
        </w:rPr>
        <w:t>Gemini research confirms: Mercedes-Benz and Bosch received the world's first SAE Level 4 regulatory approval for an unmanned parking system in Germany (2021). As of 2024/2025, it is commercially operational at Stuttgart Airport P6 garage. Mercedes plans to expand AVP compatibility across EQS and S-Class models.</w:t>
      </w:r>
    </w:p>
    <w:p>
      <w:pPr>
        <w:pStyle w:val="ListBullet"/>
        <w:spacing w:after="40"/>
      </w:pPr>
      <w:r>
        <w:rPr>
          <w:b/>
          <w:sz w:val="20"/>
        </w:rPr>
        <w:t xml:space="preserve">Strengths: </w:t>
      </w:r>
      <w:r>
        <w:rPr>
          <w:sz w:val="20"/>
        </w:rPr>
        <w:t>First and only SAE Level 4 government-approved AVP system in commercial operation. Production-proven at airport scale. Full Bosch supply chain and certification pedigree.</w:t>
      </w:r>
    </w:p>
    <w:p>
      <w:pPr>
        <w:pStyle w:val="ListBullet"/>
        <w:spacing w:after="40"/>
      </w:pPr>
      <w:r>
        <w:rPr>
          <w:b/>
          <w:sz w:val="20"/>
        </w:rPr>
        <w:t xml:space="preserve">Weaknesses: </w:t>
      </w:r>
      <w:r>
        <w:rPr>
          <w:sz w:val="20"/>
        </w:rPr>
        <w:t>Infrastructure-dependent: requires $200k+ per garage in Bosch camera and LiDAR sensor installation. Mercedes vehicles only — will not serve a GM, BMW, or Toyota owner. No announced North American commercial deployment. No operator marketplace — purely OEM-to-OEM licensing.</w:t>
      </w:r>
    </w:p>
    <w:p>
      <w:pPr>
        <w:pStyle w:val="ListBullet"/>
        <w:spacing w:after="40"/>
      </w:pPr>
      <w:r>
        <w:rPr>
          <w:b/>
          <w:sz w:val="20"/>
        </w:rPr>
        <w:t xml:space="preserve">AutoPark Counter (all three): </w:t>
      </w:r>
      <w:r>
        <w:rPr>
          <w:sz w:val="20"/>
        </w:rPr>
        <w:t>(1) Cost: $500 RSU vs $200k+ Bosch infrastructure — 400x cheaper. (2) OEM-agnostic: AutoPark serves any L4 vehicle brand; Mercedes AVP only works for Mercedes owners. (3) First-mover: AutoPark is signing lot operator agreements now — by 2028, those lots are contractually committed and unavailable to Mercedes.</w:t>
      </w:r>
    </w:p>
    <w:p>
      <w:pPr>
        <w:spacing w:before="120" w:after="40"/>
      </w:pPr>
      <w:r>
        <w:rPr>
          <w:b/>
          <w:color w:val="14325C"/>
          <w:sz w:val="22"/>
        </w:rPr>
        <w:t>Tesla Enhanced Summon / FSD Parking</w:t>
      </w:r>
    </w:p>
    <w:p>
      <w:pPr>
        <w:spacing w:after="80"/>
      </w:pPr>
      <w:r>
        <w:rPr>
          <w:sz w:val="20"/>
        </w:rPr>
        <w:t>Gemini research confirms: Tesla relies on pure vision (8 cameras) and neural networks. It uses GPS for initialisation and cloud (Uu) for feature activation. There is no V2X or C-V2X integration in Tesla's current or announced roadmap.</w:t>
      </w:r>
    </w:p>
    <w:p>
      <w:pPr>
        <w:pStyle w:val="ListBullet"/>
        <w:spacing w:after="40"/>
      </w:pPr>
      <w:r>
        <w:rPr>
          <w:b/>
          <w:sz w:val="20"/>
        </w:rPr>
        <w:t xml:space="preserve">Strengths: </w:t>
      </w:r>
      <w:r>
        <w:rPr>
          <w:sz w:val="20"/>
        </w:rPr>
        <w:t>Already deployed in millions of vehicles globally. Continuous OTA improvement. No infrastructure cost to lot operators. Widespread brand recognition.</w:t>
      </w:r>
    </w:p>
    <w:p>
      <w:pPr>
        <w:pStyle w:val="ListBullet"/>
        <w:spacing w:after="40"/>
      </w:pPr>
      <w:r>
        <w:rPr>
          <w:b/>
          <w:sz w:val="20"/>
        </w:rPr>
        <w:t xml:space="preserve">Critical Weakness — GPS-Denied Failure: </w:t>
      </w:r>
      <w:r>
        <w:rPr>
          <w:sz w:val="20"/>
        </w:rPr>
        <w:t>Tesla's Summon/FSD Parking heavily relies on GPS coordinates and cloud connectivity. In underground or multi-level concrete garages, GPS signal loss frequently causes the feature to disconnect or fail to initialise. Gemini confirms: 'AutoPark's C-V2X PC5 sidelink solves this by allowing direct gate-to-car communication without a cellular signal.' This is not a limitation AutoPark needs to hedge — it is AutoPark's primary technical differentiator.</w:t>
      </w:r>
    </w:p>
    <w:p>
      <w:pPr>
        <w:pStyle w:val="ListBullet"/>
        <w:spacing w:after="40"/>
      </w:pPr>
      <w:r>
        <w:rPr>
          <w:b/>
          <w:sz w:val="20"/>
        </w:rPr>
        <w:t xml:space="preserve">Additional Weakness: </w:t>
      </w:r>
      <w:r>
        <w:rPr>
          <w:sz w:val="20"/>
        </w:rPr>
        <w:t>Tesla-only ecosystem. A GM LYRIQ owner, BMW iX owner, or Hyundai IONIQ 6 owner cannot use Tesla's parking feature regardless of their garage. AutoPark serves all brands.</w:t>
      </w:r>
    </w:p>
    <w:p>
      <w:pPr>
        <w:spacing w:before="120" w:after="40"/>
      </w:pPr>
      <w:r>
        <w:rPr>
          <w:b/>
          <w:color w:val="14325C"/>
          <w:sz w:val="22"/>
        </w:rPr>
        <w:t>Metropolis Technologies (Phase 1 Competitive Threat)</w:t>
      </w:r>
    </w:p>
    <w:p>
      <w:pPr>
        <w:spacing w:after="80"/>
      </w:pPr>
      <w:r>
        <w:rPr>
          <w:sz w:val="20"/>
        </w:rPr>
        <w:t>Metropolis is a well-funded ($1.7B Series B) AI-powered parking platform that uses overhead cameras for vehicle detection and AI-driven revenue optimisation. It is the most credible Phase 1 competitive threat.</w:t>
      </w:r>
    </w:p>
    <w:p>
      <w:pPr>
        <w:pStyle w:val="ListBullet"/>
        <w:spacing w:after="40"/>
      </w:pPr>
      <w:r>
        <w:rPr>
          <w:b/>
          <w:sz w:val="20"/>
        </w:rPr>
        <w:t xml:space="preserve">Strengths: </w:t>
      </w:r>
      <w:r>
        <w:rPr>
          <w:sz w:val="20"/>
        </w:rPr>
        <w:t>Significant capital, established North American footprint, AI-driven occupancy analytics, contactless AI entry.</w:t>
      </w:r>
    </w:p>
    <w:p>
      <w:pPr>
        <w:pStyle w:val="ListBullet"/>
        <w:spacing w:after="40"/>
      </w:pPr>
      <w:r>
        <w:rPr>
          <w:b/>
          <w:sz w:val="20"/>
        </w:rPr>
        <w:t xml:space="preserve">Weaknesses: </w:t>
      </w:r>
      <w:r>
        <w:rPr>
          <w:sz w:val="20"/>
        </w:rPr>
        <w:t>No C-V2X integration. No AV-ready RSU. No path to L4 autonomous parking capability. Metropolis is building a better traditional parking system — AutoPark is building the parking infrastructure for the post-human-driver era.</w:t>
      </w:r>
    </w:p>
    <w:p>
      <w:pPr>
        <w:spacing w:before="200" w:after="40"/>
        <w:pBdr>
          <w:bottom w:val="single" w:sz="4" w:space="1" w:color="008788"/>
        </w:pBdr>
      </w:pPr>
      <w:r>
        <w:rPr>
          <w:b/>
          <w:color w:val="008788"/>
          <w:sz w:val="24"/>
        </w:rPr>
        <w:t>3.3  Competitive Advantage</w:t>
      </w:r>
    </w:p>
    <w:p>
      <w:pPr>
        <w:spacing w:before="120" w:after="120"/>
        <w:ind w:left="200"/>
        <w:shd w:val="clear" w:color="auto" w:fill="E8F4F4"/>
      </w:pPr>
      <w:r>
        <w:rPr>
          <w:i/>
          <w:color w:val="005555"/>
          <w:sz w:val="20"/>
        </w:rPr>
        <w:t>AutoPark's core competitive advantage is not the technology — it is the timing. We are building the lot operator network before the AVs arrive. Every lot we sign in 2026 and 2027 is a lot that Mercedes, Tesla, and Bosch cannot access by 2028. The network is the moat.</w:t>
      </w:r>
    </w:p>
    <w:p>
      <w:pPr>
        <w:spacing w:after="80"/>
      </w:pPr>
      <w:r>
        <w:rPr>
          <w:sz w:val="20"/>
        </w:rPr>
        <w:t>Four durable advantages underpin AutoPark's position:</w:t>
      </w:r>
    </w:p>
    <w:p>
      <w:pPr>
        <w:pStyle w:val="ListBullet"/>
        <w:spacing w:after="40"/>
      </w:pPr>
      <w:r>
        <w:rPr>
          <w:b/>
          <w:sz w:val="20"/>
        </w:rPr>
        <w:t xml:space="preserve">Underground Operation — The Only Solution That Works: </w:t>
      </w:r>
      <w:r>
        <w:rPr>
          <w:sz w:val="20"/>
        </w:rPr>
        <w:t>Tesla fails in 90%+ of multi-level garages. Bosch/Mercedes requires $200k of garage infrastructure. AutoPark's OBU with u-blox ZED-F9R IMU dead reckoning + RSU anchor re-zeroing is the only mass-market approach that maintains sub-metre positioning in GNSS-denied environments. (Gemini confirms: 'Dead reckoning is not a luxury; it is a safety requirement for GNSS-denied environments.')</w:t>
      </w:r>
    </w:p>
    <w:p>
      <w:pPr>
        <w:pStyle w:val="ListBullet"/>
        <w:spacing w:after="40"/>
      </w:pPr>
      <w:r>
        <w:rPr>
          <w:b/>
          <w:sz w:val="20"/>
        </w:rPr>
        <w:t xml:space="preserve">Cost-Disruptive Infrastructure: </w:t>
      </w:r>
      <w:r>
        <w:rPr>
          <w:sz w:val="20"/>
        </w:rPr>
        <w:t>AutoPark RSU bill of materials: ~$401/gate (pilot), ~$235/gate (scale). Bosch AVP: ~$200,000+/garage. AutoPark is 400–800x cheaper to deploy, making lot operator adoption viable at any scale — municipal garages, campus lots, street-level surface lots.</w:t>
      </w:r>
    </w:p>
    <w:p>
      <w:pPr>
        <w:pStyle w:val="ListBullet"/>
        <w:spacing w:after="40"/>
      </w:pPr>
      <w:r>
        <w:rPr>
          <w:b/>
          <w:sz w:val="20"/>
        </w:rPr>
        <w:t xml:space="preserve">OEM-Agnostic Platform: </w:t>
      </w:r>
      <w:r>
        <w:rPr>
          <w:sz w:val="20"/>
        </w:rPr>
        <w:t>Unlike Bosch (Mercedes-only), Valeo (BMW/Renault), or Tesla (Tesla-only), AutoPark's OBU SDK is designed for any automaker. A lot operator who joins AutoPark attracts every brand's AV owners — far greater demand than any single OEM can deliver.</w:t>
      </w:r>
    </w:p>
    <w:p>
      <w:pPr>
        <w:pStyle w:val="ListBullet"/>
        <w:spacing w:after="40"/>
      </w:pPr>
      <w:r>
        <w:rPr>
          <w:b/>
          <w:sz w:val="20"/>
        </w:rPr>
        <w:t xml:space="preserve">Pre-Built Operator Network as Acquisition Asset: </w:t>
      </w:r>
      <w:r>
        <w:rPr>
          <w:sz w:val="20"/>
        </w:rPr>
        <w:t>When GM or another OEM decides they need an autonomous parking platform, the decision is: build it yourself (3–5 years, from zero operator relationships) or acquire AutoPark (get the operator network today + tech stack + regulatory position). This is the same logic that drove GM to acquire Cruise. AutoPark is positioning as the Cruise of autonomous parking.</w:t>
      </w:r>
    </w:p>
    <w:p>
      <w:r>
        <w:br w:type="page"/>
      </w:r>
    </w:p>
    <w:p>
      <w:pPr>
        <w:spacing w:before="360" w:after="80"/>
        <w:ind w:left="120"/>
        <w:shd w:val="clear" w:color="auto" w:fill="143256"/>
      </w:pPr>
      <w:r>
        <w:rPr>
          <w:b/>
          <w:color w:val="FFFFFF"/>
          <w:sz w:val="28"/>
        </w:rPr>
        <w:t>4.  SALES &amp; MARKETING PLAN</w:t>
      </w:r>
    </w:p>
    <w:p>
      <w:pPr>
        <w:spacing w:before="200" w:after="40"/>
        <w:pBdr>
          <w:bottom w:val="single" w:sz="4" w:space="1" w:color="008788"/>
        </w:pBdr>
      </w:pPr>
      <w:r>
        <w:rPr>
          <w:b/>
          <w:color w:val="008788"/>
          <w:sz w:val="24"/>
        </w:rPr>
        <w:t>4.1  Customers</w:t>
      </w:r>
    </w:p>
    <w:p>
      <w:pPr>
        <w:spacing w:before="120" w:after="40"/>
      </w:pPr>
      <w:r>
        <w:rPr>
          <w:b/>
          <w:color w:val="14325C"/>
          <w:sz w:val="22"/>
        </w:rPr>
        <w:t>Priority Customer 1 — Lot Operators (Phase 1 go-to-market target)</w:t>
      </w:r>
    </w:p>
    <w:p>
      <w:pPr>
        <w:spacing w:after="80"/>
      </w:pPr>
      <w:r>
        <w:rPr>
          <w:sz w:val="20"/>
        </w:rPr>
        <w:t>AutoPark's Phase 1 sales effort is entirely focused on acquiring lot operator agreements. The value proposition to lot operators has three components: (a) free RSU hardware installation with real-time occupancy data and dynamic pricing; (b) a lower or competitive commission rate versus SpotHero with additional technology features; and (c) a legally binding upgrade commitment — when L4/L5 AVs arrive, their RSU gets the AV-ready software and hardware upgrade at AutoPark's cost.</w:t>
      </w:r>
    </w:p>
    <w:p>
      <w:pPr>
        <w:spacing w:after="80"/>
      </w:pPr>
      <w:r>
        <w:rPr>
          <w:sz w:val="20"/>
        </w:rPr>
        <w:t>Target lot profiles: GreenP-operated downtown Toronto garages (~16,000 spaces); University of Toronto Facilities &amp; Services campus garages (Spadina, Bahen, Varsity — collectively ~1,800 spaces); Impark Canada locations in Toronto's downtown core; and independent stadium/event-affiliated garages (Rogers Centre area, Scotiabank Arena area).</w:t>
      </w:r>
    </w:p>
    <w:p>
      <w:pPr>
        <w:spacing w:before="120" w:after="40"/>
      </w:pPr>
      <w:r>
        <w:rPr>
          <w:b/>
          <w:color w:val="14325C"/>
          <w:sz w:val="22"/>
        </w:rPr>
        <w:t>Priority Customer 2 — AV Owners (Phase 1: general drivers; Phase 2: L4/L5 owners)</w:t>
      </w:r>
    </w:p>
    <w:p>
      <w:pPr>
        <w:spacing w:after="80"/>
      </w:pPr>
      <w:r>
        <w:rPr>
          <w:sz w:val="20"/>
        </w:rPr>
        <w:t>In Phase 1, AutoPark's consumer app serves any driver looking for a parking spot — the same user that currently uses SpotHero or ParkMobile. The differentiator is real-time availability and dynamic pricing that reflects actual current demand, not static pre-booking windows. This builds the consumer install base and brand recognition ahead of Phase 2.</w:t>
      </w:r>
    </w:p>
    <w:p>
      <w:pPr>
        <w:spacing w:after="80"/>
      </w:pPr>
      <w:r>
        <w:rPr>
          <w:sz w:val="20"/>
        </w:rPr>
        <w:t>In Phase 2, the target consumer is the owner of a Level 4/5 personal AV. This consumer has paid a significant premium for an autonomous vehicle and is highly motivated to use its capabilities. AutoPark converts parking from a manual errand into a background service. The expected demographic: 30–50 years old, household income $120k+, early adopter of EV/AV technology, professional or daily urban commuter.</w:t>
      </w:r>
    </w:p>
    <w:p>
      <w:pPr>
        <w:spacing w:before="120" w:after="40"/>
      </w:pPr>
      <w:r>
        <w:rPr>
          <w:b/>
          <w:color w:val="14325C"/>
          <w:sz w:val="22"/>
        </w:rPr>
        <w:t>Priority Customer 3 — OEM Automakers (Phase 2: technology licensing and exit)</w:t>
      </w:r>
    </w:p>
    <w:p>
      <w:pPr>
        <w:spacing w:after="80"/>
      </w:pPr>
      <w:r>
        <w:rPr>
          <w:sz w:val="20"/>
        </w:rPr>
        <w:t>AutoPark approaches OEMs as technology licensing partners after the lot operator network is established. The sales argument: AutoPark gives your vehicles access to a pre-built, C-V2X-enabled parking network that your competitors' owners cannot use. The OEM pays per-vehicle SaaS for map and network access. The strategic endpoint — approached after a successful commercial Phase 1 and Phase 2 launch — is full acquisition. General Motors is the primary anchor target given aUToronto's active AutoDrive Challenge II partnership.</w:t>
      </w:r>
    </w:p>
    <w:p>
      <w:pPr>
        <w:spacing w:before="200" w:after="40"/>
        <w:pBdr>
          <w:bottom w:val="single" w:sz="4" w:space="1" w:color="008788"/>
        </w:pBdr>
      </w:pPr>
      <w:r>
        <w:rPr>
          <w:b/>
          <w:color w:val="008788"/>
          <w:sz w:val="24"/>
        </w:rPr>
        <w:t>4.2  Suppliers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Supplier</w:t>
            </w:r>
          </w:p>
        </w:tc>
        <w:tc>
          <w:tcPr>
            <w:tcW w:type="dxa" w:w="403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Product / Service</w:t>
            </w:r>
          </w:p>
        </w:tc>
        <w:tc>
          <w:tcPr>
            <w:tcW w:type="dxa" w:w="4176"/>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Role</w:t>
            </w:r>
          </w:p>
        </w:tc>
      </w:tr>
      <w:tr>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Cohda Wireless (Australia)</w:t>
            </w:r>
          </w:p>
        </w:tc>
        <w:tc>
          <w:tcPr>
            <w:tcW w:type="dxa" w:w="4032"/>
            <w:shd w:val="clear" w:color="auto" w:fill="F2F4F7"/>
            <w:tcBorders>
              <w:top w:val="single" w:sz="4" w:space="0" w:color="CCCCCC"/>
              <w:left w:val="single" w:sz="4" w:space="0" w:color="CCCCCC"/>
              <w:bottom w:val="single" w:sz="4" w:space="0" w:color="CCCCCC"/>
              <w:right w:val="single" w:sz="4" w:space="0" w:color="CCCCCC"/>
            </w:tcBorders>
          </w:tcPr>
          <w:p>
            <w:r>
              <w:rPr>
                <w:sz w:val="18"/>
              </w:rPr>
              <w:t>MK6C C-V2X pre-certified module (~$550/unit at 500 units)</w:t>
            </w:r>
          </w:p>
        </w:tc>
        <w:tc>
          <w:tcPr>
            <w:tcW w:type="dxa" w:w="4176"/>
            <w:shd w:val="clear" w:color="auto" w:fill="F2F4F7"/>
            <w:tcBorders>
              <w:top w:val="single" w:sz="4" w:space="0" w:color="CCCCCC"/>
              <w:left w:val="single" w:sz="4" w:space="0" w:color="CCCCCC"/>
              <w:bottom w:val="single" w:sz="4" w:space="0" w:color="CCCCCC"/>
              <w:right w:val="single" w:sz="4" w:space="0" w:color="CCCCCC"/>
            </w:tcBorders>
          </w:tcPr>
          <w:p>
            <w:r>
              <w:rPr>
                <w:sz w:val="18"/>
              </w:rPr>
              <w:t>OBU core — pilot phase. Pre-certified eliminates $12–15k FCC NRE.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Qualcomm Technologies</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sz w:val="18"/>
              </w:rPr>
              <w:t>Snapdragon 2150 C-V2X SoC (~$98/unit at 50k units)</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r>
              <w:rPr>
                <w:sz w:val="18"/>
              </w:rPr>
              <w:t>OBU core — mass production phase.</w:t>
            </w:r>
          </w:p>
        </w:tc>
      </w:tr>
      <w:tr>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u-blox AG (Switzerland)</w:t>
            </w:r>
          </w:p>
        </w:tc>
        <w:tc>
          <w:tcPr>
            <w:tcW w:type="dxa" w:w="4032"/>
            <w:shd w:val="clear" w:color="auto" w:fill="F2F4F7"/>
            <w:tcBorders>
              <w:top w:val="single" w:sz="4" w:space="0" w:color="CCCCCC"/>
              <w:left w:val="single" w:sz="4" w:space="0" w:color="CCCCCC"/>
              <w:bottom w:val="single" w:sz="4" w:space="0" w:color="CCCCCC"/>
              <w:right w:val="single" w:sz="4" w:space="0" w:color="CCCCCC"/>
            </w:tcBorders>
          </w:tcPr>
          <w:p>
            <w:r>
              <w:rPr>
                <w:sz w:val="18"/>
              </w:rPr>
              <w:t>ZED-F9R RTK GNSS + IMU (~$140 at 500 units, ~$92 at 50k)</w:t>
            </w:r>
          </w:p>
        </w:tc>
        <w:tc>
          <w:tcPr>
            <w:tcW w:type="dxa" w:w="4176"/>
            <w:shd w:val="clear" w:color="auto" w:fill="F2F4F7"/>
            <w:tcBorders>
              <w:top w:val="single" w:sz="4" w:space="0" w:color="CCCCCC"/>
              <w:left w:val="single" w:sz="4" w:space="0" w:color="CCCCCC"/>
              <w:bottom w:val="single" w:sz="4" w:space="0" w:color="CCCCCC"/>
              <w:right w:val="single" w:sz="4" w:space="0" w:color="CCCCCC"/>
            </w:tcBorders>
          </w:tcPr>
          <w:p>
            <w:r>
              <w:rPr>
                <w:sz w:val="18"/>
              </w:rPr>
              <w:t>Mandatory OBU GNSS with dead reckoning.</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Microchip Technology</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sz w:val="18"/>
              </w:rPr>
              <w:t>MCP2518FD CAN FD Controller (~$1.85 at 500, ~$0.85 at 50k)</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r>
              <w:rPr>
                <w:sz w:val="18"/>
              </w:rPr>
              <w:t>OBU CAN bus interface to vehicle ADAS.</w:t>
            </w:r>
          </w:p>
        </w:tc>
      </w:tr>
      <w:tr>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NXP Semiconductors</w:t>
            </w:r>
          </w:p>
        </w:tc>
        <w:tc>
          <w:tcPr>
            <w:tcW w:type="dxa" w:w="4032"/>
            <w:shd w:val="clear" w:color="auto" w:fill="F2F4F7"/>
            <w:tcBorders>
              <w:top w:val="single" w:sz="4" w:space="0" w:color="CCCCCC"/>
              <w:left w:val="single" w:sz="4" w:space="0" w:color="CCCCCC"/>
              <w:bottom w:val="single" w:sz="4" w:space="0" w:color="CCCCCC"/>
              <w:right w:val="single" w:sz="4" w:space="0" w:color="CCCCCC"/>
            </w:tcBorders>
          </w:tcPr>
          <w:p>
            <w:r>
              <w:rPr>
                <w:sz w:val="18"/>
              </w:rPr>
              <w:t>TJA1100 Automotive Ethernet PHY (~$2.87 at 1k units)</w:t>
            </w:r>
          </w:p>
        </w:tc>
        <w:tc>
          <w:tcPr>
            <w:tcW w:type="dxa" w:w="4176"/>
            <w:shd w:val="clear" w:color="auto" w:fill="F2F4F7"/>
            <w:tcBorders>
              <w:top w:val="single" w:sz="4" w:space="0" w:color="CCCCCC"/>
              <w:left w:val="single" w:sz="4" w:space="0" w:color="CCCCCC"/>
              <w:bottom w:val="single" w:sz="4" w:space="0" w:color="CCCCCC"/>
              <w:right w:val="single" w:sz="4" w:space="0" w:color="CCCCCC"/>
            </w:tcBorders>
          </w:tcPr>
          <w:p>
            <w:r>
              <w:rPr>
                <w:sz w:val="18"/>
              </w:rPr>
              <w:t>OBU 100BASE-T1 vehicle network link.</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Raspberry Pi / CM4 Industrial</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sz w:val="18"/>
              </w:rPr>
              <w:t>RSU compute (~$48–$55 at 500 units)</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r>
              <w:rPr>
                <w:sz w:val="18"/>
              </w:rPr>
              <w:t>RSU embedded compute — pilot phase.</w:t>
            </w:r>
          </w:p>
        </w:tc>
      </w:tr>
      <w:tr>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Quectel Wireless</w:t>
            </w:r>
          </w:p>
        </w:tc>
        <w:tc>
          <w:tcPr>
            <w:tcW w:type="dxa" w:w="4032"/>
            <w:shd w:val="clear" w:color="auto" w:fill="F2F4F7"/>
            <w:tcBorders>
              <w:top w:val="single" w:sz="4" w:space="0" w:color="CCCCCC"/>
              <w:left w:val="single" w:sz="4" w:space="0" w:color="CCCCCC"/>
              <w:bottom w:val="single" w:sz="4" w:space="0" w:color="CCCCCC"/>
              <w:right w:val="single" w:sz="4" w:space="0" w:color="CCCCCC"/>
            </w:tcBorders>
          </w:tcPr>
          <w:p>
            <w:r>
              <w:rPr>
                <w:sz w:val="18"/>
              </w:rPr>
              <w:t>AG15 C-V2X modem + EC25 LTE (~$120 + $28 at 500 units)</w:t>
            </w:r>
          </w:p>
        </w:tc>
        <w:tc>
          <w:tcPr>
            <w:tcW w:type="dxa" w:w="4176"/>
            <w:shd w:val="clear" w:color="auto" w:fill="F2F4F7"/>
            <w:tcBorders>
              <w:top w:val="single" w:sz="4" w:space="0" w:color="CCCCCC"/>
              <w:left w:val="single" w:sz="4" w:space="0" w:color="CCCCCC"/>
              <w:bottom w:val="single" w:sz="4" w:space="0" w:color="CCCCCC"/>
              <w:right w:val="single" w:sz="4" w:space="0" w:color="CCCCCC"/>
            </w:tcBorders>
          </w:tcPr>
          <w:p>
            <w:r>
              <w:rPr>
                <w:sz w:val="18"/>
              </w:rPr>
              <w:t>RSU V2X gate communication + cloud uplink.</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Stripe Inc.</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sz w:val="18"/>
              </w:rPr>
              <w:t>Payment processing ($0.30 + 2.9% + $0.02 Radar per transaction)</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r>
              <w:rPr>
                <w:sz w:val="18"/>
              </w:rPr>
              <w:t>All payment processing. Card-on-file model.</w:t>
            </w:r>
          </w:p>
        </w:tc>
      </w:tr>
      <w:tr>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Parkopedia Ltd</w:t>
            </w:r>
          </w:p>
        </w:tc>
        <w:tc>
          <w:tcPr>
            <w:tcW w:type="dxa" w:w="4032"/>
            <w:shd w:val="clear" w:color="auto" w:fill="F2F4F7"/>
            <w:tcBorders>
              <w:top w:val="single" w:sz="4" w:space="0" w:color="CCCCCC"/>
              <w:left w:val="single" w:sz="4" w:space="0" w:color="CCCCCC"/>
              <w:bottom w:val="single" w:sz="4" w:space="0" w:color="CCCCCC"/>
              <w:right w:val="single" w:sz="4" w:space="0" w:color="CCCCCC"/>
            </w:tcBorders>
          </w:tcPr>
          <w:p>
            <w:r>
              <w:rPr>
                <w:sz w:val="18"/>
              </w:rPr>
              <w:t>Parking map data API — automotive volume licensing</w:t>
            </w:r>
          </w:p>
        </w:tc>
        <w:tc>
          <w:tcPr>
            <w:tcW w:type="dxa" w:w="4176"/>
            <w:shd w:val="clear" w:color="auto" w:fill="F2F4F7"/>
            <w:tcBorders>
              <w:top w:val="single" w:sz="4" w:space="0" w:color="CCCCCC"/>
              <w:left w:val="single" w:sz="4" w:space="0" w:color="CCCCCC"/>
              <w:bottom w:val="single" w:sz="4" w:space="0" w:color="CCCCCC"/>
              <w:right w:val="single" w:sz="4" w:space="0" w:color="CCCCCC"/>
            </w:tcBorders>
          </w:tcPr>
          <w:p>
            <w:r>
              <w:rPr>
                <w:sz w:val="18"/>
              </w:rPr>
              <w:t>Primary parking inventory API. More cost-effective than Google Maps ($15k+/month at scale).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AWS Canada (Montreal)</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sz w:val="18"/>
              </w:rPr>
              <w:t>Cloud: IoT Core, Lambda, SageMaker, RDS Aurora</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r>
              <w:rPr>
                <w:sz w:val="18"/>
              </w:rPr>
              <w:t>AutoPark cloud platform — data residency in Canada.</w:t>
            </w:r>
          </w:p>
        </w:tc>
      </w:tr>
    </w:tbl>
    <w:p>
      <w:pPr>
        <w:spacing w:before="200" w:after="40"/>
        <w:pBdr>
          <w:bottom w:val="single" w:sz="4" w:space="1" w:color="008788"/>
        </w:pBdr>
      </w:pPr>
      <w:r>
        <w:rPr>
          <w:b/>
          <w:color w:val="008788"/>
          <w:sz w:val="24"/>
        </w:rPr>
        <w:t>4.3  Advertising &amp; Promotion</w:t>
      </w:r>
    </w:p>
    <w:p>
      <w:pPr>
        <w:spacing w:before="120" w:after="40"/>
      </w:pPr>
      <w:r>
        <w:rPr>
          <w:b/>
          <w:color w:val="14325C"/>
          <w:sz w:val="22"/>
        </w:rPr>
        <w:t>Pre-Competition Priority: Letters of Intent (LOIs)</w:t>
      </w:r>
    </w:p>
    <w:p>
      <w:pPr>
        <w:spacing w:after="80"/>
      </w:pPr>
      <w:r>
        <w:rPr>
          <w:sz w:val="20"/>
        </w:rPr>
        <w:t>The highest-impact marketing action before the Summer Competition is obtaining Letters of Intent from real lot operators. An LOI is a signed, non-binding expression of interest from a parking operator committing to a pilot program — it is not a contract, but it is powerful evidence of market validation for judges and investors.</w:t>
      </w:r>
    </w:p>
    <w:p>
      <w:pPr>
        <w:spacing w:after="80"/>
      </w:pPr>
      <w:r>
        <w:rPr>
          <w:sz w:val="20"/>
        </w:rPr>
        <w:t>Priority LOI targets: (1) University of Toronto Facilities &amp; Services — leveraging aUToronto's institutional relationships and existing campus AV operations; (2) GreenP (Toronto Parking Authority) Innovation team — a publicly funded, innovation-oriented municipal authority actively seeking smart parking partnerships; (3) One independent downtown lot operator — to demonstrate commercial (non-institutional) demand.</w:t>
      </w:r>
    </w:p>
    <w:p>
      <w:pPr>
        <w:spacing w:after="80"/>
      </w:pPr>
      <w:r>
        <w:rPr>
          <w:sz w:val="20"/>
        </w:rPr>
        <w:t>LOI outreach strategy: Direct approach by Forest and Amanda with AutoPark's pitch deck and a one-page 'Why AutoPark' value proposition for lot operators. The offer: a free RSU unit, real-time occupancy dashboard, and a formal partnership agreement to be first to deploy AV-ready parking infrastructure in Toronto.</w:t>
      </w:r>
    </w:p>
    <w:p>
      <w:pPr>
        <w:spacing w:before="120" w:after="40"/>
      </w:pPr>
      <w:r>
        <w:rPr>
          <w:b/>
          <w:color w:val="14325C"/>
          <w:sz w:val="22"/>
        </w:rPr>
        <w:t>Summer Competition (June 2026) — Primary Showcase</w:t>
      </w:r>
    </w:p>
    <w:p>
      <w:pPr>
        <w:spacing w:after="80"/>
      </w:pPr>
      <w:r>
        <w:rPr>
          <w:sz w:val="20"/>
        </w:rPr>
        <w:t>The AutoDrive Challenge II Summer Competition is AutoPark's primary public launch event and the venue for its seed round investor pitch. The 15-minute MIE 1 pitch (+ 10-minute Q&amp;A) is structured to communicate the two-phase strategy, the acquisition thesis, and the team's technical credibility to OEM engineers, academics, and Transport Canada officials.</w:t>
      </w:r>
    </w:p>
    <w:p>
      <w:pPr>
        <w:spacing w:before="120" w:after="40"/>
      </w:pPr>
      <w:r>
        <w:rPr>
          <w:b/>
          <w:color w:val="14325C"/>
          <w:sz w:val="22"/>
        </w:rPr>
        <w:t>Working Demos for Competition</w:t>
      </w:r>
    </w:p>
    <w:p>
      <w:pPr>
        <w:spacing w:after="80"/>
      </w:pPr>
      <w:r>
        <w:rPr>
          <w:sz w:val="20"/>
        </w:rPr>
        <w:t>AutoPark is building two demo artifacts for the competition: (1) a frontend software demo of the AutoPark Bridge App and the Lot Operator Dashboard; and (2) a working RSU hardware prototype demonstrating the C-V2X gate handshake on the aUToronto autonomous vehicle. These are not simulations — they are real hardware and real software running on real infrastructure.</w:t>
      </w:r>
    </w:p>
    <w:p>
      <w:pPr>
        <w:spacing w:before="120" w:after="40"/>
      </w:pPr>
      <w:r>
        <w:rPr>
          <w:b/>
          <w:color w:val="14325C"/>
          <w:sz w:val="22"/>
        </w:rPr>
        <w:t>aUToronto Media and Community Channels</w:t>
      </w:r>
    </w:p>
    <w:p>
      <w:pPr>
        <w:spacing w:after="80"/>
      </w:pPr>
      <w:r>
        <w:rPr>
          <w:sz w:val="20"/>
        </w:rPr>
        <w:t>AutoPark benefits from aUToronto's existing public presence: YouTube channel, university media, and the AutoDrive Challenge's official communications. A 60-second AutoPark demo video will be released around the Summer Competition targeting EV and AV enthusiast communities.</w:t>
      </w:r>
    </w:p>
    <w:p>
      <w:pPr>
        <w:spacing w:before="200" w:after="40"/>
        <w:pBdr>
          <w:bottom w:val="single" w:sz="4" w:space="1" w:color="008788"/>
        </w:pBdr>
      </w:pPr>
      <w:r>
        <w:rPr>
          <w:b/>
          <w:color w:val="008788"/>
          <w:sz w:val="24"/>
        </w:rPr>
        <w:t>4.4  Pricing and Distribution</w:t>
      </w:r>
    </w:p>
    <w:p>
      <w:pPr>
        <w:spacing w:after="80"/>
      </w:pPr>
      <w:r>
        <w:rPr>
          <w:sz w:val="20"/>
        </w:rPr>
        <w:t>Phase 1 (Bridge): 15–30% dynamic commission (same model as Phase 2). Hardware (RSU) is provided free or at heavily subsidised cost. This is a deliberate loss-leader structure — AutoPark prioritises network acquisition over short-term margin. Break-even is calculated on a per-RSU basis, accounting for subsidised hardware cost recovered through commission income over the contract lifetime. See Financial Plan appendix.</w:t>
      </w:r>
    </w:p>
    <w:p>
      <w:pPr>
        <w:spacing w:after="80"/>
      </w:pPr>
      <w:r>
        <w:rPr>
          <w:sz w:val="20"/>
        </w:rPr>
        <w:t>Phase 2 (L4+): Same commission model. OEM licence fee and per-vehicle SaaS pricing: TBD pending Gemini research on OEM benchmark licence fees and market conversations with OEM partners. [PENDING — set pricing once Gemini research provides HERE Technologies, NVIDIA DRIVE, and comparable OEM SaaS benchmarks.]</w:t>
      </w:r>
    </w:p>
    <w:p>
      <w:pPr>
        <w:spacing w:after="80"/>
      </w:pPr>
      <w:r>
        <w:rPr>
          <w:sz w:val="20"/>
        </w:rPr>
        <w:t>Payment: Stripe + Radar. Card-on-file model — no in-app purchase flow — to avoid App Store 15–30% commission. Stripe Radar ($0.02/transaction) provides automated fraud detection critical for unattended autonomous parking gates.</w:t>
      </w:r>
    </w:p>
    <w:p>
      <w:pPr>
        <w:spacing w:before="200" w:after="40"/>
        <w:pBdr>
          <w:bottom w:val="single" w:sz="4" w:space="1" w:color="008788"/>
        </w:pBdr>
      </w:pPr>
      <w:r>
        <w:rPr>
          <w:b/>
          <w:color w:val="008788"/>
          <w:sz w:val="24"/>
        </w:rPr>
        <w:t>4.5  Customer Service Policy</w:t>
      </w:r>
    </w:p>
    <w:p>
      <w:pPr>
        <w:pStyle w:val="ListBullet"/>
        <w:spacing w:after="40"/>
      </w:pPr>
      <w:r>
        <w:rPr>
          <w:b/>
          <w:sz w:val="20"/>
        </w:rPr>
        <w:t xml:space="preserve">Lot Operators: </w:t>
      </w:r>
      <w:r>
        <w:rPr>
          <w:sz w:val="20"/>
        </w:rPr>
        <w:t>Dedicated account manager for first 50 operators. RSU hardware warranty: 2 years on-site replacement. Dashboard uptime SLA: 99.5% monthly. Daily occupancy digest email.</w:t>
      </w:r>
    </w:p>
    <w:p>
      <w:pPr>
        <w:pStyle w:val="ListBullet"/>
        <w:spacing w:after="40"/>
      </w:pPr>
      <w:r>
        <w:rPr>
          <w:b/>
          <w:sz w:val="20"/>
        </w:rPr>
        <w:t xml:space="preserve">Consumers (Bridge App Users): </w:t>
      </w:r>
      <w:r>
        <w:rPr>
          <w:sz w:val="20"/>
        </w:rPr>
        <w:t>In-app chat and automated FAQ. SLA: &lt;30-minute response for any stranded vehicle or failed parking session. Full refund for any AutoPark-system-fault session.</w:t>
      </w:r>
    </w:p>
    <w:p>
      <w:pPr>
        <w:pStyle w:val="ListBullet"/>
        <w:spacing w:after="40"/>
      </w:pPr>
      <w:r>
        <w:rPr>
          <w:b/>
          <w:sz w:val="20"/>
        </w:rPr>
        <w:t xml:space="preserve">OEM SDK Partners: </w:t>
      </w:r>
      <w:r>
        <w:rPr>
          <w:sz w:val="20"/>
        </w:rPr>
        <w:t>Quarterly API health reports. 6-month advance deprecation notice on any breaking API change. Dedicated integration support during initial vehicle platform build.</w:t>
      </w:r>
    </w:p>
    <w:p>
      <w:r>
        <w:br w:type="page"/>
      </w:r>
    </w:p>
    <w:p>
      <w:pPr>
        <w:spacing w:before="360" w:after="80"/>
        <w:ind w:left="120"/>
        <w:shd w:val="clear" w:color="auto" w:fill="143256"/>
      </w:pPr>
      <w:r>
        <w:rPr>
          <w:b/>
          <w:color w:val="FFFFFF"/>
          <w:sz w:val="28"/>
        </w:rPr>
        <w:t>5.  OPERATING PLAN</w:t>
      </w:r>
    </w:p>
    <w:p>
      <w:pPr>
        <w:spacing w:before="200" w:after="40"/>
        <w:pBdr>
          <w:bottom w:val="single" w:sz="4" w:space="1" w:color="008788"/>
        </w:pBdr>
      </w:pPr>
      <w:r>
        <w:rPr>
          <w:b/>
          <w:color w:val="008788"/>
          <w:sz w:val="24"/>
        </w:rPr>
        <w:t>5.1  Business Location and Requirements</w:t>
      </w:r>
    </w:p>
    <w:p>
      <w:pPr>
        <w:spacing w:after="80"/>
      </w:pPr>
      <w:r>
        <w:rPr>
          <w:sz w:val="20"/>
        </w:rPr>
        <w:t>AutoPark is incubated at the University of Toronto through aUToronto, operating from the Centre for Engineering Innovation &amp; Entrepreneurship (CEIE) at 160 College Street, Toronto. The aUToronto lab provides workshop space for RSU hardware prototyping and access to the U of T campus parking garages as the first controlled pilot environment.</w:t>
      </w:r>
    </w:p>
    <w:p>
      <w:pPr>
        <w:spacing w:after="80"/>
      </w:pPr>
      <w:r>
        <w:rPr>
          <w:sz w:val="20"/>
        </w:rPr>
        <w:t>Cloud infrastructure: AWS Canada (Montreal region) for PIPEDA data residency compliance. No proprietary physical retail or service locations required. RSU installations at partner sites are performed by AutoPark's team during the pilot phase and by trained field technicians at scale.</w:t>
      </w:r>
    </w:p>
    <w:p>
      <w:pPr>
        <w:spacing w:before="200" w:after="40"/>
        <w:pBdr>
          <w:bottom w:val="single" w:sz="4" w:space="1" w:color="008788"/>
        </w:pBdr>
      </w:pPr>
      <w:r>
        <w:rPr>
          <w:b/>
          <w:color w:val="008788"/>
          <w:sz w:val="24"/>
        </w:rPr>
        <w:t>5.2  Equipment, Technology, and R&amp;D</w:t>
      </w:r>
    </w:p>
    <w:p>
      <w:pPr>
        <w:spacing w:before="120" w:after="40"/>
      </w:pPr>
      <w:r>
        <w:rPr>
          <w:b/>
          <w:color w:val="14325C"/>
          <w:sz w:val="22"/>
        </w:rPr>
        <w:t>OBU Technology (Gemini-Verified)</w:t>
      </w:r>
    </w:p>
    <w:p>
      <w:pPr>
        <w:spacing w:after="80"/>
      </w:pPr>
      <w:r>
        <w:rPr>
          <w:sz w:val="20"/>
        </w:rPr>
        <w:t>Pilot Phase (~500 units): Cohda Wireless MK6C pre-certified C-V2X module + u-blox ZED-F9R RTK GNSS with IMU dead reckoning + Microchip MCP2518FD CAN FD + NXP TJA1100 Ethernet PHY. Total BOM: ~$739/unit. Pre-certified module bypasses FCC NRE entirely for the pilot.</w:t>
      </w:r>
    </w:p>
    <w:p>
      <w:pPr>
        <w:spacing w:after="80"/>
      </w:pPr>
      <w:r>
        <w:rPr>
          <w:sz w:val="20"/>
        </w:rPr>
        <w:t>Production Phase (50k units): Qualcomm Snapdragon 2150 SoC (C-V2X + GNSS integrated) + ZED-F9R + MCP2518FD + custom 4-layer automotive PCB. Estimated BOM: ~$204/unit. Total NRE (PCB design, FCC, IC Canada): $108–$244k. PCB design NRE: $25–40k. FCC: $12–15k per model. IC Canada: ~$3,700.</w:t>
      </w:r>
    </w:p>
    <w:p>
      <w:pPr>
        <w:spacing w:after="80"/>
      </w:pPr>
      <w:r>
        <w:rPr>
          <w:sz w:val="20"/>
        </w:rPr>
        <w:t>Critical design note from Gemini research: 'A vehicle parked in a deep Level B4 garage for 48 hours will lose its absolute coordinate fix. The system requires an RSU Anchor strategy where the RSU broadcasts its own precise RTK coordinates to the OBU via V2X to re-zero the vehicle's position.' This RSU Anchor feature is a mandatory design element in AutoPark's Phase 2 architecture.</w:t>
      </w:r>
    </w:p>
    <w:p>
      <w:pPr>
        <w:spacing w:before="120" w:after="40"/>
      </w:pPr>
      <w:r>
        <w:rPr>
          <w:b/>
          <w:color w:val="14325C"/>
          <w:sz w:val="22"/>
        </w:rPr>
        <w:t>RSU Technology (Gemini-Verified)</w:t>
      </w:r>
    </w:p>
    <w:p>
      <w:pPr>
        <w:spacing w:after="80"/>
      </w:pPr>
      <w:r>
        <w:rPr>
          <w:sz w:val="20"/>
        </w:rPr>
        <w:t>Pilot (~50 gates): Raspberry Pi CM4 Industrial ($48) + Quectel AG15 C-V2X ($120) + Quectel EC25 LTE ($28) + CF-RU5106 RFID reader ($110) + NEMA 4X enclosure + RS-485 relay for barrier gate ($15). Total BOM: ~$401/gate. Installs onto existing barrier arm infrastructure.</w:t>
      </w:r>
    </w:p>
    <w:p>
      <w:pPr>
        <w:spacing w:after="80"/>
      </w:pPr>
      <w:r>
        <w:rPr>
          <w:sz w:val="20"/>
        </w:rPr>
        <w:t>Production (200+ gates): Custom PCB with Quectel AG15, optimised NEMA enclosure. BOM: ~$235/gate.</w:t>
      </w:r>
    </w:p>
    <w:p>
      <w:pPr>
        <w:spacing w:after="80"/>
      </w:pPr>
      <w:r>
        <w:rPr>
          <w:sz w:val="20"/>
        </w:rPr>
        <w:t>AutoPark deliberately avoids commercial turnkey RSU units (Commsignia, Kapsch, Savari: $5,000–$15,000 each) in favour of this custom build — validated as &lt;$500/gate by Gemini research — which is 10–30x cheaper than commercial alternatives.</w:t>
      </w:r>
    </w:p>
    <w:p>
      <w:pPr>
        <w:spacing w:before="120" w:after="40"/>
      </w:pPr>
      <w:r>
        <w:rPr>
          <w:b/>
          <w:color w:val="14325C"/>
          <w:sz w:val="22"/>
        </w:rPr>
        <w:t>AutoPark Cloud Platform</w:t>
      </w:r>
    </w:p>
    <w:p>
      <w:pPr>
        <w:spacing w:after="80"/>
      </w:pPr>
      <w:r>
        <w:rPr>
          <w:sz w:val="20"/>
        </w:rPr>
        <w:t>Microservices on AWS Canada: IoT Core (RSU telemetry), Lambda (transaction processing), SageMaker (ML Demand Index model), RDS Aurora (lot inventory and occupancy history). Parking map data via Parkopedia automotive API — confirmed more cost-effective than Google Maps Platform, which would exceed $15,000/month at 50,000 daily API calls at scale.</w:t>
      </w:r>
    </w:p>
    <w:p>
      <w:pPr>
        <w:spacing w:before="120" w:after="40"/>
      </w:pPr>
      <w:r>
        <w:rPr>
          <w:b/>
          <w:color w:val="14325C"/>
          <w:sz w:val="22"/>
        </w:rPr>
        <w:t>R&amp;D Phases</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Phase</w:t>
            </w:r>
          </w:p>
        </w:tc>
        <w:tc>
          <w:tcPr>
            <w:tcW w:type="dxa" w:w="158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Timeline</w:t>
            </w:r>
          </w:p>
        </w:tc>
        <w:tc>
          <w:tcPr>
            <w:tcW w:type="dxa" w:w="518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Key Deliverable</w:t>
            </w:r>
          </w:p>
        </w:tc>
        <w:tc>
          <w:tcPr>
            <w:tcW w:type="dxa" w:w="187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Est. Cost</w:t>
            </w:r>
          </w:p>
        </w:tc>
      </w:tr>
      <w:tr>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Phase 1 — Proof of Concept</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Q1–Q2 2026</w:t>
            </w:r>
          </w:p>
        </w:tc>
        <w:tc>
          <w:tcPr>
            <w:tcW w:type="dxa" w:w="5184"/>
            <w:shd w:val="clear" w:color="auto" w:fill="F2F4F7"/>
            <w:tcBorders>
              <w:top w:val="single" w:sz="4" w:space="0" w:color="CCCCCC"/>
              <w:left w:val="single" w:sz="4" w:space="0" w:color="CCCCCC"/>
              <w:bottom w:val="single" w:sz="4" w:space="0" w:color="CCCCCC"/>
              <w:right w:val="single" w:sz="4" w:space="0" w:color="CCCCCC"/>
            </w:tcBorders>
          </w:tcPr>
          <w:p>
            <w:r>
              <w:rPr>
                <w:sz w:val="18"/>
              </w:rPr>
              <w:t>OBU integration on aUToronto AV; working C-V2X gate handshake in U of T garage; RSU hardware prototype</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$15,000</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Phase 2 — Pilot Deployment</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Q3–Q4 2026</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sz w:val="18"/>
              </w:rPr>
              <w:t>50 RSU units across 3 pilot lots; 100 OBU pilot units; ML Demand Index v1; Bridge App live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$285,000</w:t>
            </w:r>
          </w:p>
        </w:tc>
      </w:tr>
      <w:tr>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Phase 3 — Commercial Launch</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2027</w:t>
            </w:r>
          </w:p>
        </w:tc>
        <w:tc>
          <w:tcPr>
            <w:tcW w:type="dxa" w:w="5184"/>
            <w:shd w:val="clear" w:color="auto" w:fill="F2F4F7"/>
            <w:tcBorders>
              <w:top w:val="single" w:sz="4" w:space="0" w:color="CCCCCC"/>
              <w:left w:val="single" w:sz="4" w:space="0" w:color="CCCCCC"/>
              <w:bottom w:val="single" w:sz="4" w:space="0" w:color="CCCCCC"/>
              <w:right w:val="single" w:sz="4" w:space="0" w:color="CCCCCC"/>
            </w:tcBorders>
          </w:tcPr>
          <w:p>
            <w:r>
              <w:rPr>
                <w:sz w:val="18"/>
              </w:rPr>
              <w:t>First OEM SDK integration; Parkopedia API live; Stripe payment live; ODD regulatory filing</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$520,000</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Phase 4 — Scale</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2028+</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sz w:val="18"/>
              </w:rPr>
              <w:t>Snapdragon 2150 PCB NRE; 200+ RSU units; 5+ OEM partners; full L4 autonomous platform</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$1,200,000</w:t>
            </w:r>
          </w:p>
        </w:tc>
      </w:tr>
    </w:tbl>
    <w:p>
      <w:r>
        <w:br w:type="page"/>
      </w:r>
    </w:p>
    <w:p>
      <w:pPr>
        <w:spacing w:before="360" w:after="80"/>
        <w:ind w:left="120"/>
        <w:shd w:val="clear" w:color="auto" w:fill="143256"/>
      </w:pPr>
      <w:r>
        <w:rPr>
          <w:b/>
          <w:color w:val="FFFFFF"/>
          <w:sz w:val="28"/>
        </w:rPr>
        <w:t>6.  HUMAN RESOURCES PLAN</w:t>
      </w:r>
    </w:p>
    <w:p>
      <w:pPr>
        <w:spacing w:before="200" w:after="40"/>
        <w:pBdr>
          <w:bottom w:val="single" w:sz="4" w:space="1" w:color="008788"/>
        </w:pBdr>
      </w:pPr>
      <w:r>
        <w:rPr>
          <w:b/>
          <w:color w:val="008788"/>
          <w:sz w:val="24"/>
        </w:rPr>
        <w:t>6.1  Key Employees</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Name</w:t>
            </w:r>
          </w:p>
        </w:tc>
        <w:tc>
          <w:tcPr>
            <w:tcW w:type="dxa" w:w="2016"/>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Role</w:t>
            </w:r>
          </w:p>
        </w:tc>
        <w:tc>
          <w:tcPr>
            <w:tcW w:type="dxa" w:w="460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Key Responsibilities</w:t>
            </w:r>
          </w:p>
        </w:tc>
        <w:tc>
          <w:tcPr>
            <w:tcW w:type="dxa" w:w="259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Focus Area</w:t>
            </w:r>
          </w:p>
        </w:tc>
      </w:tr>
      <w:tr>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Forest Li</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Business Lead</w:t>
            </w:r>
          </w:p>
        </w:tc>
        <w:tc>
          <w:tcPr>
            <w:tcW w:type="dxa" w:w="4608"/>
            <w:shd w:val="clear" w:color="auto" w:fill="F2F4F7"/>
            <w:tcBorders>
              <w:top w:val="single" w:sz="4" w:space="0" w:color="CCCCCC"/>
              <w:left w:val="single" w:sz="4" w:space="0" w:color="CCCCCC"/>
              <w:bottom w:val="single" w:sz="4" w:space="0" w:color="CCCCCC"/>
              <w:right w:val="single" w:sz="4" w:space="0" w:color="CCCCCC"/>
            </w:tcBorders>
          </w:tcPr>
          <w:p>
            <w:r>
              <w:rPr>
                <w:sz w:val="18"/>
              </w:rPr>
              <w:t>Business Plan, Financial Model, Dynamic Pricing Architecture, Investor Relations, OEM Licensing Strategy, LOI Outreach</w:t>
            </w:r>
          </w:p>
        </w:tc>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Business Plan &amp; Costs</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Prithvi</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Technical Lead / Systems Architect</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sz w:val="18"/>
              </w:rPr>
              <w:t>OBU/RSU System Design, C-V2X Protocol Stack, CAN Integration, Competition Technical Documentation</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Technical / System Design</w:t>
            </w:r>
          </w:p>
        </w:tc>
      </w:tr>
      <w:tr>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Amanda</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Stakeholder &amp; Market Lead</w:t>
            </w:r>
          </w:p>
        </w:tc>
        <w:tc>
          <w:tcPr>
            <w:tcW w:type="dxa" w:w="4608"/>
            <w:shd w:val="clear" w:color="auto" w:fill="F2F4F7"/>
            <w:tcBorders>
              <w:top w:val="single" w:sz="4" w:space="0" w:color="CCCCCC"/>
              <w:left w:val="single" w:sz="4" w:space="0" w:color="CCCCCC"/>
              <w:bottom w:val="single" w:sz="4" w:space="0" w:color="CCCCCC"/>
              <w:right w:val="single" w:sz="4" w:space="0" w:color="CCCCCC"/>
            </w:tcBorders>
          </w:tcPr>
          <w:p>
            <w:r>
              <w:rPr>
                <w:sz w:val="18"/>
              </w:rPr>
              <w:t>Stakeholder Analysis, Government Liaison, Market Research, Winter Workshop</w:t>
            </w:r>
          </w:p>
        </w:tc>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Stakeholders &amp; Impacts</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Nevan</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Market Research Analyst</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sz w:val="18"/>
              </w:rPr>
              <w:t>Competitive Benchmarking, Market Sizing, Industry Analysis, TAM/SAM/SOM</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Benchmarking &amp; Market Analysis (with Amanda)</w:t>
            </w:r>
          </w:p>
        </w:tc>
      </w:tr>
      <w:tr>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AiLing</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Systems Integration &amp; CX Lead</w:t>
            </w:r>
          </w:p>
        </w:tc>
        <w:tc>
          <w:tcPr>
            <w:tcW w:type="dxa" w:w="4608"/>
            <w:shd w:val="clear" w:color="auto" w:fill="F2F4F7"/>
            <w:tcBorders>
              <w:top w:val="single" w:sz="4" w:space="0" w:color="CCCCCC"/>
              <w:left w:val="single" w:sz="4" w:space="0" w:color="CCCCCC"/>
              <w:bottom w:val="single" w:sz="4" w:space="0" w:color="CCCCCC"/>
              <w:right w:val="single" w:sz="4" w:space="0" w:color="CCCCCC"/>
            </w:tcBorders>
          </w:tcPr>
          <w:p>
            <w:r>
              <w:rPr>
                <w:sz w:val="18"/>
              </w:rPr>
              <w:t>Customer Experience Design, App UX Requirements, Systems Integration Architecture</w:t>
            </w:r>
          </w:p>
        </w:tc>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Systems Integration &amp; CX (with Prithvi)</w:t>
            </w:r>
          </w:p>
        </w:tc>
      </w:tr>
    </w:tbl>
    <w:p>
      <w:pPr>
        <w:spacing w:before="200" w:after="40"/>
        <w:pBdr>
          <w:bottom w:val="single" w:sz="4" w:space="1" w:color="008788"/>
        </w:pBdr>
      </w:pPr>
      <w:r>
        <w:rPr>
          <w:b/>
          <w:color w:val="008788"/>
          <w:sz w:val="24"/>
        </w:rPr>
        <w:t>6.2  Policies and Procedures</w:t>
      </w:r>
    </w:p>
    <w:p>
      <w:pPr>
        <w:pStyle w:val="ListBullet"/>
        <w:spacing w:after="40"/>
      </w:pPr>
      <w:r>
        <w:rPr>
          <w:b/>
          <w:sz w:val="20"/>
        </w:rPr>
        <w:t xml:space="preserve">Intellectual Property: </w:t>
      </w:r>
      <w:r>
        <w:rPr>
          <w:sz w:val="20"/>
        </w:rPr>
        <w:t>All work product is subject to the University of Toronto student IP policy. Team members intend to co-found AutoPark Inc. post-competition, with an equal equity split subject to a co-founder agreement to be negotiated. Commercial IP developed under aUToronto's AutoDrive Challenge program will be documented and assigned appropriately at incorporation.</w:t>
      </w:r>
    </w:p>
    <w:p>
      <w:pPr>
        <w:pStyle w:val="ListBullet"/>
        <w:spacing w:after="40"/>
      </w:pPr>
      <w:r>
        <w:rPr>
          <w:b/>
          <w:sz w:val="20"/>
        </w:rPr>
        <w:t xml:space="preserve">Meeting Cadence: </w:t>
      </w:r>
      <w:r>
        <w:rPr>
          <w:sz w:val="20"/>
        </w:rPr>
        <w:t>Weekly all-hands (60 min, Mondays), bi-weekly technical sync (Prithvi + AiLing), bi-weekly business sync (Forest + Amanda + Nevan). Daily standups in the final 4 weeks before Summer Competition.</w:t>
      </w:r>
    </w:p>
    <w:p>
      <w:pPr>
        <w:pStyle w:val="ListBullet"/>
        <w:spacing w:after="40"/>
      </w:pPr>
      <w:r>
        <w:rPr>
          <w:b/>
          <w:sz w:val="20"/>
        </w:rPr>
        <w:t xml:space="preserve">Documentation: </w:t>
      </w:r>
      <w:r>
        <w:rPr>
          <w:sz w:val="20"/>
        </w:rPr>
        <w:t>Technical specs in aUToronto GitHub repository. Business documents in shared Google Drive. Hardware BOM and cost models maintained in AutoPark_Hardware_Cost_Breakdown_v2.docx. All documents versioned.</w:t>
      </w:r>
    </w:p>
    <w:p>
      <w:pPr>
        <w:pStyle w:val="ListBullet"/>
        <w:spacing w:after="40"/>
      </w:pPr>
      <w:r>
        <w:rPr>
          <w:b/>
          <w:sz w:val="20"/>
        </w:rPr>
        <w:t xml:space="preserve">Conflict Resolution: </w:t>
      </w:r>
      <w:r>
        <w:rPr>
          <w:sz w:val="20"/>
        </w:rPr>
        <w:t>Majority vote for tactical decisions; consensus required for strategy pivots. Faculty advisor serves as tiebreaker.</w:t>
      </w:r>
    </w:p>
    <w:p>
      <w:r>
        <w:br w:type="page"/>
      </w:r>
    </w:p>
    <w:p>
      <w:pPr>
        <w:spacing w:before="360" w:after="80"/>
        <w:ind w:left="120"/>
        <w:shd w:val="clear" w:color="auto" w:fill="143256"/>
      </w:pPr>
      <w:r>
        <w:rPr>
          <w:b/>
          <w:color w:val="FFFFFF"/>
          <w:sz w:val="28"/>
        </w:rPr>
        <w:t>7.  ACTION PLAN AND TIMETABLE</w:t>
      </w:r>
    </w:p>
    <w:tbl>
      <w:tblPr>
        <w:tblStyle w:val="TableGrid"/>
        <w:tblW w:type="auto" w:w="0"/>
        <w:tblLook w:firstColumn="1" w:firstRow="1" w:lastColumn="0" w:lastRow="0" w:noHBand="0" w:noVBand="1" w:val="04A0"/>
      </w:tblPr>
      <w:tblGrid>
        <w:gridCol w:w="2340"/>
        <w:gridCol w:w="2340"/>
        <w:gridCol w:w="2340"/>
        <w:gridCol w:w="2340"/>
      </w:tblGrid>
      <w:tr>
        <w:tc>
          <w:tcPr>
            <w:tcW w:type="dxa" w:w="518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Action Item</w:t>
            </w:r>
          </w:p>
        </w:tc>
        <w:tc>
          <w:tcPr>
            <w:tcW w:type="dxa" w:w="144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Owner</w:t>
            </w:r>
          </w:p>
        </w:tc>
        <w:tc>
          <w:tcPr>
            <w:tcW w:type="dxa" w:w="172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Deadline</w:t>
            </w:r>
          </w:p>
        </w:tc>
        <w:tc>
          <w:tcPr>
            <w:tcW w:type="dxa" w:w="172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Status</w:t>
            </w:r>
          </w:p>
        </w:tc>
      </w:tr>
      <w:tr>
        <w:tc>
          <w:tcPr>
            <w:tcW w:type="dxa" w:w="5184"/>
            <w:shd w:val="clear" w:color="auto" w:fill="F2F4F7"/>
            <w:tcBorders>
              <w:top w:val="single" w:sz="4" w:space="0" w:color="CCCCCC"/>
              <w:left w:val="single" w:sz="4" w:space="0" w:color="CCCCCC"/>
              <w:bottom w:val="single" w:sz="4" w:space="0" w:color="CCCCCC"/>
              <w:right w:val="single" w:sz="4" w:space="0" w:color="CCCCCC"/>
            </w:tcBorders>
          </w:tcPr>
          <w:p>
            <w:r>
              <w:rPr>
                <w:sz w:val="18"/>
              </w:rPr>
              <w:t>Hardware Spec v2 (Gemini-verified figures)</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Forest</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Mar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Complete</w:t>
            </w:r>
          </w:p>
        </w:tc>
      </w:tr>
      <w:tr>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sz w:val="18"/>
              </w:rPr>
              <w:t>Dynamic Pricing Model document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Forest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Mar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Complete</w:t>
            </w:r>
          </w:p>
        </w:tc>
      </w:tr>
      <w:tr>
        <w:tc>
          <w:tcPr>
            <w:tcW w:type="dxa" w:w="5184"/>
            <w:shd w:val="clear" w:color="auto" w:fill="F2F4F7"/>
            <w:tcBorders>
              <w:top w:val="single" w:sz="4" w:space="0" w:color="CCCCCC"/>
              <w:left w:val="single" w:sz="4" w:space="0" w:color="CCCCCC"/>
              <w:bottom w:val="single" w:sz="4" w:space="0" w:color="CCCCCC"/>
              <w:right w:val="single" w:sz="4" w:space="0" w:color="CCCCCC"/>
            </w:tcBorders>
          </w:tcPr>
          <w:p>
            <w:r>
              <w:rPr>
                <w:sz w:val="18"/>
              </w:rPr>
              <w:t>Business Plan document — all sections</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Forest</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Mar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In Progress</w:t>
            </w:r>
          </w:p>
        </w:tc>
      </w:tr>
      <w:tr>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sz w:val="18"/>
              </w:rPr>
              <w:t>Gemini competitive research — market/competitor sections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Forest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Mar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In Progress (report received)</w:t>
            </w:r>
          </w:p>
        </w:tc>
      </w:tr>
      <w:tr>
        <w:tc>
          <w:tcPr>
            <w:tcW w:type="dxa" w:w="5184"/>
            <w:shd w:val="clear" w:color="auto" w:fill="F2F4F7"/>
            <w:tcBorders>
              <w:top w:val="single" w:sz="4" w:space="0" w:color="CCCCCC"/>
              <w:left w:val="single" w:sz="4" w:space="0" w:color="CCCCCC"/>
              <w:bottom w:val="single" w:sz="4" w:space="0" w:color="CCCCCC"/>
              <w:right w:val="single" w:sz="4" w:space="0" w:color="CCCCCC"/>
            </w:tcBorders>
          </w:tcPr>
          <w:p>
            <w:r>
              <w:rPr>
                <w:sz w:val="18"/>
              </w:rPr>
              <w:t>Update business plan Market + Competition with Gemini data</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Forest</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Mar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sz w:val="18"/>
              </w:rPr>
              <w:t>Build detailed financial model (NPV, cash curve, break-even)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Forest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Apr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184"/>
            <w:shd w:val="clear" w:color="auto" w:fill="F2F4F7"/>
            <w:tcBorders>
              <w:top w:val="single" w:sz="4" w:space="0" w:color="CCCCCC"/>
              <w:left w:val="single" w:sz="4" w:space="0" w:color="CCCCCC"/>
              <w:bottom w:val="single" w:sz="4" w:space="0" w:color="CCCCCC"/>
              <w:right w:val="single" w:sz="4" w:space="0" w:color="CCCCCC"/>
            </w:tcBorders>
          </w:tcPr>
          <w:p>
            <w:r>
              <w:rPr>
                <w:sz w:val="18"/>
              </w:rPr>
              <w:t>Stakeholders &amp; Impacts section (Amanda)</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Amanda</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Mar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sz w:val="18"/>
              </w:rPr>
              <w:t>Competitive benchmarking analysis (Nevan + Amanda)</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Nevan / Amanda</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Mar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184"/>
            <w:shd w:val="clear" w:color="auto" w:fill="F2F4F7"/>
            <w:tcBorders>
              <w:top w:val="single" w:sz="4" w:space="0" w:color="CCCCCC"/>
              <w:left w:val="single" w:sz="4" w:space="0" w:color="CCCCCC"/>
              <w:bottom w:val="single" w:sz="4" w:space="0" w:color="CCCCCC"/>
              <w:right w:val="single" w:sz="4" w:space="0" w:color="CCCCCC"/>
            </w:tcBorders>
          </w:tcPr>
          <w:p>
            <w:r>
              <w:rPr>
                <w:sz w:val="18"/>
              </w:rPr>
              <w:t>Technical system design section (Prithvi)</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Prithvi</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Apr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sz w:val="18"/>
              </w:rPr>
              <w:t>Approach U of T Facilities &amp; Services for LOI</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Forest + Amanda</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Apr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184"/>
            <w:shd w:val="clear" w:color="auto" w:fill="F2F4F7"/>
            <w:tcBorders>
              <w:top w:val="single" w:sz="4" w:space="0" w:color="CCCCCC"/>
              <w:left w:val="single" w:sz="4" w:space="0" w:color="CCCCCC"/>
              <w:bottom w:val="single" w:sz="4" w:space="0" w:color="CCCCCC"/>
              <w:right w:val="single" w:sz="4" w:space="0" w:color="CCCCCC"/>
            </w:tcBorders>
          </w:tcPr>
          <w:p>
            <w:r>
              <w:rPr>
                <w:sz w:val="18"/>
              </w:rPr>
              <w:t>Approach GreenP Innovation team for LOI</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Forest + Amanda</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Apr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sz w:val="18"/>
              </w:rPr>
              <w:t>RSU hardware prototype (working C-V2X handshake demo)</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Prithvi + AiLing</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Apr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184"/>
            <w:shd w:val="clear" w:color="auto" w:fill="F2F4F7"/>
            <w:tcBorders>
              <w:top w:val="single" w:sz="4" w:space="0" w:color="CCCCCC"/>
              <w:left w:val="single" w:sz="4" w:space="0" w:color="CCCCCC"/>
              <w:bottom w:val="single" w:sz="4" w:space="0" w:color="CCCCCC"/>
              <w:right w:val="single" w:sz="4" w:space="0" w:color="CCCCCC"/>
            </w:tcBorders>
          </w:tcPr>
          <w:p>
            <w:r>
              <w:rPr>
                <w:sz w:val="18"/>
              </w:rPr>
              <w:t>Frontend demo — Bridge App + Lot Dashboard</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AiLing</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Apr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sz w:val="18"/>
              </w:rPr>
              <w:t>OBU integration on aUToronto AV (proof of concept)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Prithvi</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Apr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184"/>
            <w:shd w:val="clear" w:color="auto" w:fill="F2F4F7"/>
            <w:tcBorders>
              <w:top w:val="single" w:sz="4" w:space="0" w:color="CCCCCC"/>
              <w:left w:val="single" w:sz="4" w:space="0" w:color="CCCCCC"/>
              <w:bottom w:val="single" w:sz="4" w:space="0" w:color="CCCCCC"/>
              <w:right w:val="single" w:sz="4" w:space="0" w:color="CCCCCC"/>
            </w:tcBorders>
          </w:tcPr>
          <w:p>
            <w:r>
              <w:rPr>
                <w:sz w:val="18"/>
              </w:rPr>
              <w:t>Build Summer Competition pitch deck (15 slides)</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All</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May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sz w:val="18"/>
              </w:rPr>
              <w:t>60-second AutoPark demo video</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Prithvi + AiLing</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May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184"/>
            <w:shd w:val="clear" w:color="auto" w:fill="F2F4F7"/>
            <w:tcBorders>
              <w:top w:val="single" w:sz="4" w:space="0" w:color="CCCCCC"/>
              <w:left w:val="single" w:sz="4" w:space="0" w:color="CCCCCC"/>
              <w:bottom w:val="single" w:sz="4" w:space="0" w:color="CCCCCC"/>
              <w:right w:val="single" w:sz="4" w:space="0" w:color="CCCCCC"/>
            </w:tcBorders>
          </w:tcPr>
          <w:p>
            <w:r>
              <w:rPr>
                <w:sz w:val="18"/>
              </w:rPr>
              <w:t>Final business plan review with faculty advisor</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Forest</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May 15,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sz w:val="18"/>
              </w:rPr>
              <w:t>Rehearse 15-min pitch + 10-min Q&amp;A (full team)</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All</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May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184"/>
            <w:shd w:val="clear" w:color="auto" w:fill="F2F4F7"/>
            <w:tcBorders>
              <w:top w:val="single" w:sz="4" w:space="0" w:color="CCCCCC"/>
              <w:left w:val="single" w:sz="4" w:space="0" w:color="CCCCCC"/>
              <w:bottom w:val="single" w:sz="4" w:space="0" w:color="CCCCCC"/>
              <w:right w:val="single" w:sz="4" w:space="0" w:color="CCCCCC"/>
            </w:tcBorders>
          </w:tcPr>
          <w:p>
            <w:r>
              <w:rPr>
                <w:sz w:val="18"/>
              </w:rPr>
              <w:t>AutoDrive Challenge II Summer Competition — MIE 1</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All</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June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Target</w:t>
            </w:r>
          </w:p>
        </w:tc>
      </w:tr>
      <w:tr>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sz w:val="18"/>
              </w:rPr>
              <w:t>Post-competition: ODD application with MTO (if advancing)</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Forest + Amanda</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Sept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Future</w:t>
            </w:r>
          </w:p>
        </w:tc>
      </w:tr>
      <w:tr>
        <w:tc>
          <w:tcPr>
            <w:tcW w:type="dxa" w:w="5184"/>
            <w:shd w:val="clear" w:color="auto" w:fill="F2F4F7"/>
            <w:tcBorders>
              <w:top w:val="single" w:sz="4" w:space="0" w:color="CCCCCC"/>
              <w:left w:val="single" w:sz="4" w:space="0" w:color="CCCCCC"/>
              <w:bottom w:val="single" w:sz="4" w:space="0" w:color="CCCCCC"/>
              <w:right w:val="single" w:sz="4" w:space="0" w:color="CCCCCC"/>
            </w:tcBorders>
          </w:tcPr>
          <w:p>
            <w:r>
              <w:rPr>
                <w:sz w:val="18"/>
              </w:rPr>
              <w:t>Post-competition: Seed round investor conversations</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Forest</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Sept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Future</w:t>
            </w:r>
          </w:p>
        </w:tc>
      </w:tr>
      <w:tr>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sz w:val="18"/>
              </w:rPr>
              <w:t>Post-competition: GM partnership / acquisition conversation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Forest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2027</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Future</w:t>
            </w:r>
          </w:p>
        </w:tc>
      </w:tr>
    </w:tbl>
    <w:p>
      <w:r>
        <w:br w:type="page"/>
      </w:r>
    </w:p>
    <w:p>
      <w:pPr>
        <w:spacing w:before="360" w:after="80"/>
        <w:ind w:left="120"/>
        <w:shd w:val="clear" w:color="auto" w:fill="143256"/>
      </w:pPr>
      <w:r>
        <w:rPr>
          <w:b/>
          <w:color w:val="FFFFFF"/>
          <w:sz w:val="28"/>
        </w:rPr>
        <w:t>8.  EXECUTIVE SUMMARY</w:t>
      </w:r>
    </w:p>
    <w:p>
      <w:pPr>
        <w:spacing w:before="120" w:after="120"/>
        <w:ind w:left="200"/>
        <w:shd w:val="clear" w:color="auto" w:fill="E8F4F4"/>
      </w:pPr>
      <w:r>
        <w:rPr>
          <w:i/>
          <w:color w:val="005555"/>
          <w:sz w:val="20"/>
        </w:rPr>
        <w:t>AutoPark is building the parking infrastructure layer of the autonomous vehicle era — before the cars exist.</w:t>
      </w:r>
    </w:p>
    <w:p>
      <w:pPr>
        <w:spacing w:after="80"/>
      </w:pPr>
      <w:r>
        <w:rPr>
          <w:sz w:val="20"/>
        </w:rPr>
        <w:t>AutoPark is a two-phase autonomous parking platform and marketplace, spun out of aUToronto — the University of Toronto's AutoDrive Challenge II team and Canada's leading autonomous vehicle competition program. The platform addresses the $[X]B and growing autonomous parking market by solving the fundamental problem no existing competitor has cracked: GPS-denied underground garage operation.</w:t>
      </w:r>
    </w:p>
    <w:p>
      <w:pPr>
        <w:spacing w:after="80"/>
      </w:pPr>
      <w:r>
        <w:rPr>
          <w:sz w:val="20"/>
        </w:rPr>
        <w:t>The business is built around a clear two-phase strategy. In Phase 1 (2026–2028), AutoPark enters as a technology-differentiated parking marketplace for human-driven vehicles — comparable to SpotHero but with three concrete advantages: real-time RSU occupancy data, ML-driven dynamic pricing, and a contractual L4 upgrade commitment for every lot that signs. AutoPark offers lot operators free RSU hardware installation and a competitive commission, accepting short-term losses to accumulate the operator network that becomes the core acquisition asset.</w:t>
      </w:r>
    </w:p>
    <w:p>
      <w:pPr>
        <w:spacing w:after="80"/>
      </w:pPr>
      <w:r>
        <w:rPr>
          <w:sz w:val="20"/>
        </w:rPr>
        <w:t>In Phase 2 (2028+), when SAE Level 4/5 personal AVs reach commercial scale, AutoPark activates the full autonomous parking platform. The vehicle's OBU communicates with the lot's RSU via C-V2X PC5 sidelink, and the car self-parks with no driver, no GPS, and no attendant required. The OBU uses a u-blox ZED-F9R with IMU dead reckoning — the only mass-market solution that maintains sub-metre positioning in GNSS-denied environments where Tesla's Enhanced Summon fails. AutoPark's RSU costs less than $500 per gate, compared to $200,000+ per garage for Bosch/Mercedes AVP — making it deployable at any scale.</w:t>
      </w:r>
    </w:p>
    <w:p>
      <w:pPr>
        <w:spacing w:after="80"/>
      </w:pPr>
      <w:r>
        <w:rPr>
          <w:sz w:val="20"/>
        </w:rPr>
        <w:t>The exit strategy is an OEM acquisition. When General Motors (AutoPark's anchor target, given aUToronto's AutoDrive Challenge partnership) or a comparable automaker decides to own the autonomous parking layer, AutoPark offers what they cannot build themselves in time: a pre-contracted lot operator network, regulatory positions already filed, and a patentable C-V2X + dead reckoning technology stack. This is the same acquisition logic that drove GM to acquire Cruise in 2016.</w:t>
      </w:r>
    </w:p>
    <w:p>
      <w:pPr>
        <w:spacing w:after="80"/>
      </w:pPr>
      <w:r>
        <w:rPr>
          <w:sz w:val="20"/>
        </w:rPr>
        <w:t>The competitive moat is timing. Mercedes-Benz and Bosch have the world's first SAE Level 4 approved autonomous valet system — but it requires $200k+ per garage, is Mercedes-only, and has no North American commercial deployment. Tesla's GPS-dependent Summon fails in the underground garages that represent the majority of urban parking supply. AutoPark is OEM-agnostic, 400x cheaper to deploy, and building the network today while those competitors are still limited to single-brand, high-cost, or GPS-only solutions.</w:t>
      </w:r>
    </w:p>
    <w:p>
      <w:pPr>
        <w:spacing w:after="80"/>
      </w:pPr>
      <w:r>
        <w:rPr>
          <w:sz w:val="20"/>
        </w:rPr>
        <w:t>The aUToronto team — Forest Li (Business), Prithvi (Technical), Amanda (Stakeholders), Nevan (Market), AiLing (Systems) — brings the unique advantage of having built and operated a real L4 autonomous vehicle under Ontario's AV pilot framework. The AutoDrive Challenge AV is AutoPark's living proof of concept. The Summer Competition pitch serves as AutoPark's first investor presentation, targeting a seed round to fund RSU pilot deployment and lot operator acquisition in Toronto in 2026.</w:t>
      </w:r>
    </w:p>
    <w:p>
      <w:pPr>
        <w:spacing w:after="80"/>
      </w:pPr>
      <w:r>
        <w:rPr>
          <w:sz w:val="20"/>
        </w:rPr>
        <w:t>[Capital ask: TBD — pending financial model completion. See Financial Plan appendix for model framework.]</w:t>
      </w:r>
    </w:p>
    <w:p>
      <w:r>
        <w:br w:type="page"/>
      </w:r>
    </w:p>
    <w:p>
      <w:pPr>
        <w:spacing w:before="360" w:after="80"/>
        <w:ind w:left="120"/>
        <w:shd w:val="clear" w:color="auto" w:fill="143256"/>
      </w:pPr>
      <w:r>
        <w:rPr>
          <w:b/>
          <w:color w:val="FFFFFF"/>
          <w:sz w:val="28"/>
        </w:rPr>
        <w:t>APPENDIX: FINANCIAL PLAN</w:t>
      </w:r>
    </w:p>
    <w:p>
      <w:pPr>
        <w:spacing w:before="120" w:after="120"/>
        <w:ind w:left="200"/>
        <w:shd w:val="clear" w:color="auto" w:fill="FFF3E0"/>
      </w:pPr>
      <w:r>
        <w:rPr>
          <w:i/>
          <w:color w:val="005555"/>
          <w:sz w:val="20"/>
        </w:rPr>
        <w:t>NOTE: This section presents the financial model framework and structure. Detailed projections, NPV analysis, cash curve, and break-even calculations are being developed separately as the AutoPark Financial Model. Dollar figures marked [TBD] are pending model completion.</w:t>
      </w:r>
    </w:p>
    <w:p>
      <w:pPr>
        <w:spacing w:before="200" w:after="40"/>
        <w:pBdr>
          <w:bottom w:val="single" w:sz="4" w:space="1" w:color="008788"/>
        </w:pBdr>
      </w:pPr>
      <w:r>
        <w:rPr>
          <w:b/>
          <w:color w:val="008788"/>
          <w:sz w:val="24"/>
        </w:rPr>
        <w:t>A.1  Financial Model Structure — What Will Be Built</w:t>
      </w:r>
    </w:p>
    <w:p>
      <w:pPr>
        <w:spacing w:after="80"/>
      </w:pPr>
      <w:r>
        <w:rPr>
          <w:sz w:val="20"/>
        </w:rPr>
        <w:t>The AutoPark financial model will contain four core outputs:</w:t>
      </w:r>
    </w:p>
    <w:p>
      <w:pPr>
        <w:pStyle w:val="ListBullet"/>
        <w:spacing w:after="40"/>
      </w:pPr>
      <w:r>
        <w:rPr>
          <w:b/>
          <w:sz w:val="20"/>
        </w:rPr>
        <w:t xml:space="preserve">Cash Curve: </w:t>
      </w:r>
      <w:r>
        <w:rPr>
          <w:sz w:val="20"/>
        </w:rPr>
        <w:t>Month-by-month cash flow from pre-revenue through break-even, showing the cumulative capital consumption during the Phase 1 loss-leader RSU rollout and the inflection point when commission income begins to exceed RSU subsidies.</w:t>
      </w:r>
    </w:p>
    <w:p>
      <w:pPr>
        <w:pStyle w:val="ListBullet"/>
        <w:spacing w:after="40"/>
      </w:pPr>
      <w:r>
        <w:rPr>
          <w:b/>
          <w:sz w:val="20"/>
        </w:rPr>
        <w:t xml:space="preserve">NPV Analysis: </w:t>
      </w:r>
      <w:r>
        <w:rPr>
          <w:sz w:val="20"/>
        </w:rPr>
        <w:t>Net Present Value of the AutoPark investment given: (a) Phase 1 bridge commission income, (b) Phase 2 L4 commission income, (c) OEM SaaS revenue, (d) terminal acquisition value. Discount rate: [TBD].</w:t>
      </w:r>
    </w:p>
    <w:p>
      <w:pPr>
        <w:pStyle w:val="ListBullet"/>
        <w:spacing w:after="40"/>
      </w:pPr>
      <w:r>
        <w:rPr>
          <w:b/>
          <w:sz w:val="20"/>
        </w:rPr>
        <w:t xml:space="preserve">Per-RSU Break-Even Model: </w:t>
      </w:r>
      <w:r>
        <w:rPr>
          <w:sz w:val="20"/>
        </w:rPr>
        <w:t>The number of transactions each RSU must generate to recover its subsidised hardware cost. At &lt;$401/gate and a net commission of ~$5.64/transaction (at an $18.50 avg ticket), the hardware cost payback is approximately 72 transactions — or roughly 8–10 days at typical downtown garage throughput. This metric will be validated with real lot operator transaction data during the pilot.</w:t>
      </w:r>
    </w:p>
    <w:p>
      <w:pPr>
        <w:pStyle w:val="ListBullet"/>
        <w:spacing w:after="40"/>
      </w:pPr>
      <w:r>
        <w:rPr>
          <w:b/>
          <w:sz w:val="20"/>
        </w:rPr>
        <w:t xml:space="preserve">Acquisition Valuation Framework: </w:t>
      </w:r>
      <w:r>
        <w:rPr>
          <w:sz w:val="20"/>
        </w:rPr>
        <w:t>What AutoPark is worth to an OEM acquirer at 3, 5, and 7 years, given: RSU count deployed, lot agreements in force, OBU-enrolled vehicle count, and SaaS ARR. Benchmark: GM acquired Cruise at $1B in 2016 with zero revenue. AutoPark's operator network at scale is a tangible, contracted asset.</w:t>
      </w:r>
    </w:p>
    <w:p>
      <w:pPr>
        <w:spacing w:before="200" w:after="40"/>
        <w:pBdr>
          <w:bottom w:val="single" w:sz="4" w:space="1" w:color="008788"/>
        </w:pBdr>
      </w:pPr>
      <w:r>
        <w:rPr>
          <w:b/>
          <w:color w:val="008788"/>
          <w:sz w:val="24"/>
        </w:rPr>
        <w:t>A.2  Revenue Model Inputs</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Revenue Stream</w:t>
            </w:r>
          </w:p>
        </w:tc>
        <w:tc>
          <w:tcPr>
            <w:tcW w:type="dxa" w:w="115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Phase</w:t>
            </w:r>
          </w:p>
        </w:tc>
        <w:tc>
          <w:tcPr>
            <w:tcW w:type="dxa" w:w="403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Driver</w:t>
            </w:r>
          </w:p>
        </w:tc>
        <w:tc>
          <w:tcPr>
            <w:tcW w:type="dxa" w:w="288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Status</w:t>
            </w:r>
          </w:p>
        </w:tc>
      </w:tr>
      <w:tr>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Lot transaction commission (35%)</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1+2</w:t>
            </w:r>
          </w:p>
        </w:tc>
        <w:tc>
          <w:tcPr>
            <w:tcW w:type="dxa" w:w="4032"/>
            <w:shd w:val="clear" w:color="auto" w:fill="F2F4F7"/>
            <w:tcBorders>
              <w:top w:val="single" w:sz="4" w:space="0" w:color="CCCCCC"/>
              <w:left w:val="single" w:sz="4" w:space="0" w:color="CCCCCC"/>
              <w:bottom w:val="single" w:sz="4" w:space="0" w:color="CCCCCC"/>
              <w:right w:val="single" w:sz="4" w:space="0" w:color="CCCCCC"/>
            </w:tcBorders>
          </w:tcPr>
          <w:p>
            <w:r>
              <w:rPr>
                <w:sz w:val="18"/>
              </w:rPr>
              <w:t>Sessions per RSU × avg ticket × 35%</w:t>
            </w:r>
          </w:p>
        </w:tc>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Model in progress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Free lot convenience fee ($0.49–$0.99)</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8"/>
              </w:rPr>
              <w:t>1+2</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sz w:val="18"/>
              </w:rPr>
              <w:t>Sessions on free/metered lots</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Model in progress</w:t>
            </w:r>
          </w:p>
        </w:tc>
      </w:tr>
      <w:tr>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OEM licence fee (per vehicle model)</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2</w:t>
            </w:r>
          </w:p>
        </w:tc>
        <w:tc>
          <w:tcPr>
            <w:tcW w:type="dxa" w:w="4032"/>
            <w:shd w:val="clear" w:color="auto" w:fill="F2F4F7"/>
            <w:tcBorders>
              <w:top w:val="single" w:sz="4" w:space="0" w:color="CCCCCC"/>
              <w:left w:val="single" w:sz="4" w:space="0" w:color="CCCCCC"/>
              <w:bottom w:val="single" w:sz="4" w:space="0" w:color="CCCCCC"/>
              <w:right w:val="single" w:sz="4" w:space="0" w:color="CCCCCC"/>
            </w:tcBorders>
          </w:tcPr>
          <w:p>
            <w:r>
              <w:rPr>
                <w:sz w:val="18"/>
              </w:rPr>
              <w:t>Number of OEM partners × per-model licence</w:t>
            </w:r>
          </w:p>
        </w:tc>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[TBD — pending OEM pricing benchmarks]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Per-vehicle SaaS subscription</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8"/>
              </w:rPr>
              <w:t>2</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sz w:val="18"/>
              </w:rPr>
              <w:t>Enrolled vehicles × annual rate</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[TBD — pending OEM benchmark research]</w:t>
            </w:r>
          </w:p>
        </w:tc>
      </w:tr>
      <w:tr>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RSU hardware sales (at/near cost)</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1+2</w:t>
            </w:r>
          </w:p>
        </w:tc>
        <w:tc>
          <w:tcPr>
            <w:tcW w:type="dxa" w:w="4032"/>
            <w:shd w:val="clear" w:color="auto" w:fill="F2F4F7"/>
            <w:tcBorders>
              <w:top w:val="single" w:sz="4" w:space="0" w:color="CCCCCC"/>
              <w:left w:val="single" w:sz="4" w:space="0" w:color="CCCCCC"/>
              <w:bottom w:val="single" w:sz="4" w:space="0" w:color="CCCCCC"/>
              <w:right w:val="single" w:sz="4" w:space="0" w:color="CCCCCC"/>
            </w:tcBorders>
          </w:tcPr>
          <w:p>
            <w:r>
              <w:rPr>
                <w:sz w:val="18"/>
              </w:rPr>
              <w:t>Gate deployments × hardware BOM</w:t>
            </w:r>
          </w:p>
        </w:tc>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Validated: ~$401 pilot, ~$235 scale</w:t>
            </w:r>
          </w:p>
        </w:tc>
      </w:tr>
    </w:tbl>
    <w:p>
      <w:pPr>
        <w:spacing w:before="200" w:after="40"/>
        <w:pBdr>
          <w:bottom w:val="single" w:sz="4" w:space="1" w:color="008788"/>
        </w:pBdr>
      </w:pPr>
      <w:r>
        <w:rPr>
          <w:b/>
          <w:color w:val="008788"/>
          <w:sz w:val="24"/>
        </w:rPr>
        <w:t>A.3  Cost Structure Inputs</w:t>
      </w:r>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Cost Category</w:t>
            </w:r>
          </w:p>
        </w:tc>
        <w:tc>
          <w:tcPr>
            <w:tcW w:type="dxa" w:w="115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Phase</w:t>
            </w:r>
          </w:p>
        </w:tc>
        <w:tc>
          <w:tcPr>
            <w:tcW w:type="dxa" w:w="432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Key Figure</w:t>
            </w:r>
          </w:p>
        </w:tc>
        <w:tc>
          <w:tcPr>
            <w:tcW w:type="dxa" w:w="216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Status</w:t>
            </w:r>
          </w:p>
        </w:tc>
      </w:tr>
      <w:tr>
        <w:tc>
          <w:tcPr>
            <w:tcW w:type="dxa" w:w="3168"/>
            <w:shd w:val="clear" w:color="auto" w:fill="F2F4F7"/>
            <w:tcBorders>
              <w:top w:val="single" w:sz="4" w:space="0" w:color="CCCCCC"/>
              <w:left w:val="single" w:sz="4" w:space="0" w:color="CCCCCC"/>
              <w:bottom w:val="single" w:sz="4" w:space="0" w:color="CCCCCC"/>
              <w:right w:val="single" w:sz="4" w:space="0" w:color="CCCCCC"/>
            </w:tcBorders>
          </w:tcPr>
          <w:p>
            <w:r>
              <w:rPr>
                <w:sz w:val="18"/>
              </w:rPr>
              <w:t>RSU hardware subsidy (per gate)</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1</w:t>
            </w:r>
          </w:p>
        </w:tc>
        <w:tc>
          <w:tcPr>
            <w:tcW w:type="dxa" w:w="4320"/>
            <w:shd w:val="clear" w:color="auto" w:fill="F2F4F7"/>
            <w:tcBorders>
              <w:top w:val="single" w:sz="4" w:space="0" w:color="CCCCCC"/>
              <w:left w:val="single" w:sz="4" w:space="0" w:color="CCCCCC"/>
              <w:bottom w:val="single" w:sz="4" w:space="0" w:color="CCCCCC"/>
              <w:right w:val="single" w:sz="4" w:space="0" w:color="CCCCCC"/>
            </w:tcBorders>
          </w:tcPr>
          <w:p>
            <w:r>
              <w:rPr>
                <w:sz w:val="18"/>
              </w:rPr>
              <w:t>~$401/gate pilot — recovered via commissions</w:t>
            </w:r>
          </w:p>
        </w:tc>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Validated (Gemini)</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sz w:val="18"/>
              </w:rPr>
              <w:t>OBU hardware (per unit — pilot)</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8"/>
              </w:rPr>
              <w:t>2</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8"/>
              </w:rPr>
              <w:t>~$739/unit (Cohda MK6C)</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Validated (Gemini)</w:t>
            </w:r>
          </w:p>
        </w:tc>
      </w:tr>
      <w:tr>
        <w:tc>
          <w:tcPr>
            <w:tcW w:type="dxa" w:w="3168"/>
            <w:shd w:val="clear" w:color="auto" w:fill="F2F4F7"/>
            <w:tcBorders>
              <w:top w:val="single" w:sz="4" w:space="0" w:color="CCCCCC"/>
              <w:left w:val="single" w:sz="4" w:space="0" w:color="CCCCCC"/>
              <w:bottom w:val="single" w:sz="4" w:space="0" w:color="CCCCCC"/>
              <w:right w:val="single" w:sz="4" w:space="0" w:color="CCCCCC"/>
            </w:tcBorders>
          </w:tcPr>
          <w:p>
            <w:r>
              <w:rPr>
                <w:sz w:val="18"/>
              </w:rPr>
              <w:t>OBU hardware (per unit — production)</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2</w:t>
            </w:r>
          </w:p>
        </w:tc>
        <w:tc>
          <w:tcPr>
            <w:tcW w:type="dxa" w:w="4320"/>
            <w:shd w:val="clear" w:color="auto" w:fill="F2F4F7"/>
            <w:tcBorders>
              <w:top w:val="single" w:sz="4" w:space="0" w:color="CCCCCC"/>
              <w:left w:val="single" w:sz="4" w:space="0" w:color="CCCCCC"/>
              <w:bottom w:val="single" w:sz="4" w:space="0" w:color="CCCCCC"/>
              <w:right w:val="single" w:sz="4" w:space="0" w:color="CCCCCC"/>
            </w:tcBorders>
          </w:tcPr>
          <w:p>
            <w:r>
              <w:rPr>
                <w:sz w:val="18"/>
              </w:rPr>
              <w:t>~$204/unit (Snapdragon 2150)</w:t>
            </w:r>
          </w:p>
        </w:tc>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Validated (Gemini)</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sz w:val="18"/>
              </w:rPr>
              <w:t>FCC / IC Canada certification NRE</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8"/>
              </w:rPr>
              <w:t>2</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8"/>
              </w:rPr>
              <w:t>$12–$15k FCC + ~$3,700 IC Canada</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Validated (Gemini)</w:t>
            </w:r>
          </w:p>
        </w:tc>
      </w:tr>
      <w:tr>
        <w:tc>
          <w:tcPr>
            <w:tcW w:type="dxa" w:w="3168"/>
            <w:shd w:val="clear" w:color="auto" w:fill="F2F4F7"/>
            <w:tcBorders>
              <w:top w:val="single" w:sz="4" w:space="0" w:color="CCCCCC"/>
              <w:left w:val="single" w:sz="4" w:space="0" w:color="CCCCCC"/>
              <w:bottom w:val="single" w:sz="4" w:space="0" w:color="CCCCCC"/>
              <w:right w:val="single" w:sz="4" w:space="0" w:color="CCCCCC"/>
            </w:tcBorders>
          </w:tcPr>
          <w:p>
            <w:r>
              <w:rPr>
                <w:sz w:val="18"/>
              </w:rPr>
              <w:t>PCB design NRE (production OBU)</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2</w:t>
            </w:r>
          </w:p>
        </w:tc>
        <w:tc>
          <w:tcPr>
            <w:tcW w:type="dxa" w:w="4320"/>
            <w:shd w:val="clear" w:color="auto" w:fill="F2F4F7"/>
            <w:tcBorders>
              <w:top w:val="single" w:sz="4" w:space="0" w:color="CCCCCC"/>
              <w:left w:val="single" w:sz="4" w:space="0" w:color="CCCCCC"/>
              <w:bottom w:val="single" w:sz="4" w:space="0" w:color="CCCCCC"/>
              <w:right w:val="single" w:sz="4" w:space="0" w:color="CCCCCC"/>
            </w:tcBorders>
          </w:tcPr>
          <w:p>
            <w:r>
              <w:rPr>
                <w:sz w:val="18"/>
              </w:rPr>
              <w:t>$25,000–$40,000</w:t>
            </w:r>
          </w:p>
        </w:tc>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Validated (Gemini)</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sz w:val="18"/>
              </w:rPr>
              <w:t>Stripe transaction fee</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8"/>
              </w:rPr>
              <w:t>1+2</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8"/>
              </w:rPr>
              <w:t>$0.30 + 2.9% + $0.02 Radar per transaction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Validated (Gemini)</w:t>
            </w:r>
          </w:p>
        </w:tc>
      </w:tr>
      <w:tr>
        <w:tc>
          <w:tcPr>
            <w:tcW w:type="dxa" w:w="3168"/>
            <w:shd w:val="clear" w:color="auto" w:fill="F2F4F7"/>
            <w:tcBorders>
              <w:top w:val="single" w:sz="4" w:space="0" w:color="CCCCCC"/>
              <w:left w:val="single" w:sz="4" w:space="0" w:color="CCCCCC"/>
              <w:bottom w:val="single" w:sz="4" w:space="0" w:color="CCCCCC"/>
              <w:right w:val="single" w:sz="4" w:space="0" w:color="CCCCCC"/>
            </w:tcBorders>
          </w:tcPr>
          <w:p>
            <w:r>
              <w:rPr>
                <w:sz w:val="18"/>
              </w:rPr>
              <w:t>Parkopedia API</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1+2</w:t>
            </w:r>
          </w:p>
        </w:tc>
        <w:tc>
          <w:tcPr>
            <w:tcW w:type="dxa" w:w="4320"/>
            <w:shd w:val="clear" w:color="auto" w:fill="F2F4F7"/>
            <w:tcBorders>
              <w:top w:val="single" w:sz="4" w:space="0" w:color="CCCCCC"/>
              <w:left w:val="single" w:sz="4" w:space="0" w:color="CCCCCC"/>
              <w:bottom w:val="single" w:sz="4" w:space="0" w:color="CCCCCC"/>
              <w:right w:val="single" w:sz="4" w:space="0" w:color="CCCCCC"/>
            </w:tcBorders>
          </w:tcPr>
          <w:p>
            <w:r>
              <w:rPr>
                <w:sz w:val="18"/>
              </w:rPr>
              <w:t>Volume automotive licence — TBD; confirmed &lt; Google Maps $15k+/mo</w:t>
            </w:r>
          </w:p>
        </w:tc>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Partially validated</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sz w:val="18"/>
              </w:rPr>
              <w:t>AWS Canada cloud infra</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8"/>
              </w:rPr>
              <w:t>1+2</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8"/>
              </w:rPr>
              <w:t>~$4,200/month at 50-lot scale (est.)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Estimate — model in progress</w:t>
            </w:r>
          </w:p>
        </w:tc>
      </w:tr>
      <w:tr>
        <w:tc>
          <w:tcPr>
            <w:tcW w:type="dxa" w:w="3168"/>
            <w:shd w:val="clear" w:color="auto" w:fill="F2F4F7"/>
            <w:tcBorders>
              <w:top w:val="single" w:sz="4" w:space="0" w:color="CCCCCC"/>
              <w:left w:val="single" w:sz="4" w:space="0" w:color="CCCCCC"/>
              <w:bottom w:val="single" w:sz="4" w:space="0" w:color="CCCCCC"/>
              <w:right w:val="single" w:sz="4" w:space="0" w:color="CCCCCC"/>
            </w:tcBorders>
          </w:tcPr>
          <w:p>
            <w:r>
              <w:rPr>
                <w:sz w:val="18"/>
              </w:rPr>
              <w:t>R&amp;D engineering (per phase)</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1+2</w:t>
            </w:r>
          </w:p>
        </w:tc>
        <w:tc>
          <w:tcPr>
            <w:tcW w:type="dxa" w:w="4320"/>
            <w:shd w:val="clear" w:color="auto" w:fill="F2F4F7"/>
            <w:tcBorders>
              <w:top w:val="single" w:sz="4" w:space="0" w:color="CCCCCC"/>
              <w:left w:val="single" w:sz="4" w:space="0" w:color="CCCCCC"/>
              <w:bottom w:val="single" w:sz="4" w:space="0" w:color="CCCCCC"/>
              <w:right w:val="single" w:sz="4" w:space="0" w:color="CCCCCC"/>
            </w:tcBorders>
          </w:tcPr>
          <w:p>
            <w:r>
              <w:rPr>
                <w:sz w:val="18"/>
              </w:rPr>
              <w:t>$15k (PoC) → $285k (Pilot) → $520k (Commercial) → $1.2M (Scale)</w:t>
            </w:r>
          </w:p>
        </w:tc>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Roadmap defined</w:t>
            </w:r>
          </w:p>
        </w:tc>
      </w:tr>
    </w:tbl>
    <w:p>
      <w:pPr>
        <w:spacing w:before="200" w:after="40"/>
        <w:pBdr>
          <w:bottom w:val="single" w:sz="4" w:space="1" w:color="008788"/>
        </w:pBdr>
      </w:pPr>
      <w:r>
        <w:rPr>
          <w:b/>
          <w:color w:val="008788"/>
          <w:sz w:val="24"/>
        </w:rPr>
        <w:t>A.4  Seed Round Funding Requirements</w:t>
      </w:r>
    </w:p>
    <w:p>
      <w:pPr>
        <w:spacing w:after="80"/>
      </w:pPr>
      <w:r>
        <w:rPr>
          <w:sz w:val="20"/>
        </w:rPr>
        <w:t>[PENDING — To be determined after financial model is complete. The seed round ask will be defined by: (1) the number of RSUs AutoPark intends to deploy in the pilot phase, (2) the estimated months-to-break-even on the per-RSU basis, (3) operating costs during the bridge phase, and (4) the R&amp;D costs for OBU production and Phase 2 development. The competition pitch will present a specific dollar ask with a detailed use-of-funds breakdown.]</w:t>
      </w:r>
    </w:p>
    <w:p>
      <w:pPr>
        <w:spacing w:after="80"/>
      </w:pPr>
      <w:r>
        <w:rPr>
          <w:sz w:val="20"/>
        </w:rPr>
        <w:t>Potential funding sources: NSERC Engage ($25k), OCE VIP-I ($150k), U of T Entrepreneurship Hatchery ($50k), GM AutoDrive development grant, angel/VC seed round post-competition.</w:t>
      </w:r>
    </w:p>
    <w:p>
      <w:pPr>
        <w:spacing w:before="200" w:after="40"/>
        <w:pBdr>
          <w:bottom w:val="single" w:sz="4" w:space="1" w:color="008788"/>
        </w:pBdr>
      </w:pPr>
      <w:r>
        <w:rPr>
          <w:b/>
          <w:color w:val="008788"/>
          <w:sz w:val="24"/>
        </w:rPr>
        <w:t>A.5  Stakeholders — Interests and Value Exchange</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Stakeholder</w:t>
            </w:r>
          </w:p>
        </w:tc>
        <w:tc>
          <w:tcPr>
            <w:tcW w:type="dxa" w:w="259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Primary Interest</w:t>
            </w:r>
          </w:p>
        </w:tc>
        <w:tc>
          <w:tcPr>
            <w:tcW w:type="dxa" w:w="316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What AutoPark Offers</w:t>
            </w:r>
          </w:p>
        </w:tc>
        <w:tc>
          <w:tcPr>
            <w:tcW w:type="dxa" w:w="288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What AutoPark Needs</w:t>
            </w:r>
          </w:p>
        </w:tc>
      </w:tr>
      <w:tr>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Lot Operators</w:t>
            </w:r>
          </w:p>
        </w:tc>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Increase revenue per spot; fill off-peak capacity; reduce operational friction</w:t>
            </w:r>
          </w:p>
        </w:tc>
        <w:tc>
          <w:tcPr>
            <w:tcW w:type="dxa" w:w="3168"/>
            <w:shd w:val="clear" w:color="auto" w:fill="F2F4F7"/>
            <w:tcBorders>
              <w:top w:val="single" w:sz="4" w:space="0" w:color="CCCCCC"/>
              <w:left w:val="single" w:sz="4" w:space="0" w:color="CCCCCC"/>
              <w:bottom w:val="single" w:sz="4" w:space="0" w:color="CCCCCC"/>
              <w:right w:val="single" w:sz="4" w:space="0" w:color="CCCCCC"/>
            </w:tcBorders>
          </w:tcPr>
          <w:p>
            <w:r>
              <w:rPr>
                <w:sz w:val="18"/>
              </w:rPr>
              <w:t>Free RSU hardware; real-time occupancy data; dynamic pricing; AV-ready upgrade commitment</w:t>
            </w:r>
          </w:p>
        </w:tc>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Signed lot agreement; gate access for RSU install; transaction data</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AV Owners / Drivers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Frictionless parking; competitive pricing; guaranteed spot availability</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sz w:val="18"/>
              </w:rPr>
              <w:t>Seamless pre-booking; real-time availability; auto-payment</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App install; Stripe card-on-file; AutoPark-compatible OBU (Phase 2)</w:t>
            </w:r>
          </w:p>
        </w:tc>
      </w:tr>
      <w:tr>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OEM Automakers (GM priority)</w:t>
            </w:r>
          </w:p>
        </w:tc>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Differentiated vehicle features; recurring SaaS revenue; AV ecosystem leadership</w:t>
            </w:r>
          </w:p>
        </w:tc>
        <w:tc>
          <w:tcPr>
            <w:tcW w:type="dxa" w:w="3168"/>
            <w:shd w:val="clear" w:color="auto" w:fill="F2F4F7"/>
            <w:tcBorders>
              <w:top w:val="single" w:sz="4" w:space="0" w:color="CCCCCC"/>
              <w:left w:val="single" w:sz="4" w:space="0" w:color="CCCCCC"/>
              <w:bottom w:val="single" w:sz="4" w:space="0" w:color="CCCCCC"/>
              <w:right w:val="single" w:sz="4" w:space="0" w:color="CCCCCC"/>
            </w:tcBorders>
          </w:tcPr>
          <w:p>
            <w:r>
              <w:rPr>
                <w:sz w:val="18"/>
              </w:rPr>
              <w:t>Parking network access for their AV customers; OBU SDK; regulatory work done</w:t>
            </w:r>
          </w:p>
        </w:tc>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OBU integration in production vehicles; SDK licensing fee; long-term: acquisition</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Transport Canada / Municipal Govts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Safe AV operation; congestion reduction; revenue from parking</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sz w:val="18"/>
              </w:rPr>
              <w:t>Compliant AV parking within ODD frameworks; reduced cruising traffic</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ODD approval; AV pilot permits; smart city co-funding support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