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rFonts w:ascii="Arial" w:hAnsi="Arial"/>
          <w:b/>
          <w:color w:val="1F3964"/>
          <w:sz w:val="56"/>
        </w:rPr>
        <w:t>AutoPark</w:t>
      </w:r>
    </w:p>
    <w:p>
      <w:pPr>
        <w:spacing w:after="80"/>
        <w:jc w:val="center"/>
      </w:pPr>
      <w:r>
        <w:rPr>
          <w:rFonts w:ascii="Arial" w:hAnsi="Arial"/>
          <w:color w:val="2E75B6"/>
          <w:sz w:val="28"/>
        </w:rPr>
        <w:t>Hardware Specification &amp; Top-Down Cost Breakdown</w:t>
      </w:r>
    </w:p>
    <w:p>
      <w:pPr>
        <w:spacing w:after="120"/>
        <w:jc w:val="center"/>
      </w:pPr>
      <w:r>
        <w:rPr>
          <w:rFonts w:ascii="Arial" w:hAnsi="Arial"/>
          <w:i/>
          <w:color w:val="707070"/>
          <w:sz w:val="20"/>
        </w:rPr>
        <w:t>aUToronto MI Team  |  Internal Working Document  |  March 2026</w:t>
      </w:r>
    </w:p>
    <w:p>
      <w:pPr>
        <w:spacing w:after="120"/>
      </w:pPr>
    </w:p>
    <w:p>
      <w:pPr>
        <w:spacing w:after="80"/>
      </w:pPr>
      <w:r>
        <w:rPr>
          <w:rFonts w:ascii="Arial" w:hAnsi="Arial"/>
          <w:b w:val="0"/>
          <w:i w:val="0"/>
          <w:sz w:val="20"/>
        </w:rPr>
        <w:t>This document provides a top-down breakdown of every hardware and software cost category AutoPark must plan for, from OBU chipset to App Store fees. Cost estimates are provided at low-volume (prototype/pilot, ~500 units) and high-volume (commercial scale, ~50,000 units) where applicable. ⚠ Gap items — cost categories not yet addressed by the team — are highlighted in yellow.</w:t>
      </w:r>
    </w:p>
    <w:p>
      <w:r>
        <w:br w:type="page"/>
      </w:r>
    </w:p>
    <w:p>
      <w:pPr>
        <w:keepNext/>
        <w:spacing w:before="320" w:after="80"/>
        <w:pBdr>
          <w:bottom w:val="single" w:sz="12" w:space="2" w:color="1F3964"/>
        </w:pBdr>
      </w:pPr>
      <w:r>
        <w:rPr>
          <w:rFonts w:ascii="Arial" w:hAnsi="Arial"/>
          <w:b/>
          <w:color w:val="1F3964"/>
          <w:sz w:val="28"/>
        </w:rPr>
        <w:t>1. System Architecture Overview</w:t>
      </w:r>
    </w:p>
    <w:p>
      <w:pPr>
        <w:spacing w:after="80"/>
      </w:pPr>
      <w:r>
        <w:rPr>
          <w:rFonts w:ascii="Arial" w:hAnsi="Arial"/>
          <w:b w:val="0"/>
          <w:i w:val="0"/>
          <w:sz w:val="20"/>
        </w:rPr>
        <w:t>AutoPark is a two-hardware, cloud-connected platform. The four billable cost nodes are: (1) OBU installed in the personal AV, (2) RSU installed at partnered garage gates, (3) cloud backend + mobile app, and (4) authentication integrations with parking management vendors. Each node carries its own BOM, installation, and recurring operational costs.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Node</w:t>
            </w:r>
          </w:p>
        </w:tc>
        <w:tc>
          <w:tcPr>
            <w:tcW w:type="dxa" w:w="2016"/>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Location</w:t>
            </w:r>
          </w:p>
        </w:tc>
        <w:tc>
          <w:tcPr>
            <w:tcW w:type="dxa" w:w="3456"/>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Function</w:t>
            </w:r>
          </w:p>
        </w:tc>
        <w:tc>
          <w:tcPr>
            <w:tcW w:type="dxa" w:w="2448"/>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Cost Type</w:t>
            </w:r>
          </w:p>
        </w:tc>
      </w:tr>
      <w:tr>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OBU (On-Board Unit)</w:t>
            </w:r>
          </w:p>
        </w:tc>
        <w:tc>
          <w:tcPr>
            <w:tcW w:type="dxa" w:w="2016"/>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Inside the AV</w:t>
            </w:r>
          </w:p>
        </w:tc>
        <w:tc>
          <w:tcPr>
            <w:tcW w:type="dxa" w:w="3456"/>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V2X comms, GNSS navigation,</w:t>
              <w:br/>
              <w:t>CAN bus interface</w:t>
            </w:r>
          </w:p>
        </w:tc>
        <w:tc>
          <w:tcPr>
            <w:tcW w:type="dxa" w:w="244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Per-vehicle BOM + OEM install</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RSU (Road-Side Unit)</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Parking lot gate</w:t>
            </w:r>
          </w:p>
        </w:tc>
        <w:tc>
          <w:tcPr>
            <w:tcW w:type="dxa" w:w="3456"/>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Open gate, track availability,</w:t>
              <w:br/>
              <w:t>V2X ↔ OBU handshake</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Per-gate BOM + site install</w:t>
            </w:r>
          </w:p>
        </w:tc>
      </w:tr>
      <w:tr>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Cloud + App</w:t>
            </w:r>
          </w:p>
        </w:tc>
        <w:tc>
          <w:tcPr>
            <w:tcW w:type="dxa" w:w="2016"/>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AWS/GCP data centres</w:t>
            </w:r>
          </w:p>
        </w:tc>
        <w:tc>
          <w:tcPr>
            <w:tcW w:type="dxa" w:w="3456"/>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Recommendation engine, payment,</w:t>
              <w:br/>
              <w:t>push notifications, auth</w:t>
            </w:r>
          </w:p>
        </w:tc>
        <w:tc>
          <w:tcPr>
            <w:tcW w:type="dxa" w:w="244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NRE + monthly SaaS hosting</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Auth Integration</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Parking mgmt vendors</w:t>
            </w:r>
          </w:p>
        </w:tc>
        <w:tc>
          <w:tcPr>
            <w:tcW w:type="dxa" w:w="3456"/>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Prove payment to Genetec,</w:t>
              <w:br/>
              <w:t>T2 Systems, Conduent</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Per-platform NRE + API licensing</w:t>
            </w:r>
          </w:p>
        </w:tc>
      </w:tr>
    </w:tbl>
    <w:p>
      <w:pPr>
        <w:spacing w:after="80"/>
      </w:pPr>
    </w:p>
    <w:p>
      <w:pPr>
        <w:keepNext/>
        <w:spacing w:before="320" w:after="80"/>
        <w:pBdr>
          <w:bottom w:val="single" w:sz="12" w:space="2" w:color="1F3964"/>
        </w:pBdr>
      </w:pPr>
      <w:r>
        <w:rPr>
          <w:rFonts w:ascii="Arial" w:hAnsi="Arial"/>
          <w:b/>
          <w:color w:val="1F3964"/>
          <w:sz w:val="28"/>
        </w:rPr>
        <w:t>2. OBU — On-Board Unit (In-Vehicle Hardware)</w:t>
      </w:r>
    </w:p>
    <w:p>
      <w:pPr>
        <w:spacing w:after="80"/>
      </w:pPr>
      <w:r>
        <w:rPr>
          <w:rFonts w:ascii="Arial" w:hAnsi="Arial"/>
          <w:b w:val="0"/>
          <w:i w:val="0"/>
          <w:sz w:val="20"/>
        </w:rPr>
        <w:t>The OBU is AutoPark's in-car module. It sits between the car's CAN bus / infotainment head unit and the outside world, handling V2X communication with the RSU at parking gates and providing centimetre-level positioning for autonomous manoeuvring.</w:t>
      </w:r>
    </w:p>
    <w:p>
      <w:pPr>
        <w:keepNext/>
        <w:spacing w:before="200" w:after="60"/>
      </w:pPr>
      <w:r>
        <w:rPr>
          <w:rFonts w:ascii="Arial" w:hAnsi="Arial"/>
          <w:b/>
          <w:color w:val="2E75B6"/>
          <w:sz w:val="24"/>
        </w:rPr>
        <w:t>2.1 Chipset Decision</w:t>
      </w:r>
    </w:p>
    <w:p>
      <w:pPr>
        <w:spacing w:after="80"/>
      </w:pPr>
      <w:r>
        <w:rPr>
          <w:rFonts w:ascii="Arial" w:hAnsi="Arial"/>
          <w:b w:val="0"/>
          <w:i w:val="0"/>
          <w:sz w:val="20"/>
        </w:rPr>
        <w:t>Two platform options were evaluated. The Qualcomm Snapdragon 2150 is recommended as the primary option due to its all-in-one integration, reducing BOM complexity and certification surface area.</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304"/>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Platform</w:t>
            </w:r>
          </w:p>
        </w:tc>
        <w:tc>
          <w:tcPr>
            <w:tcW w:type="dxa" w:w="2592"/>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Key Specs</w:t>
            </w:r>
          </w:p>
        </w:tc>
        <w:tc>
          <w:tcPr>
            <w:tcW w:type="dxa" w:w="2448"/>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Pros</w:t>
            </w:r>
          </w:p>
        </w:tc>
        <w:tc>
          <w:tcPr>
            <w:tcW w:type="dxa" w:w="2160"/>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Cons</w:t>
            </w:r>
          </w:p>
        </w:tc>
        <w:tc>
          <w:tcPr>
            <w:tcW w:type="dxa" w:w="1296"/>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Recommendation</w:t>
            </w:r>
          </w:p>
        </w:tc>
      </w:tr>
      <w:tr>
        <w:tc>
          <w:tcPr>
            <w:tcW w:type="dxa" w:w="230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Qualcomm Snapdragon 2150</w:t>
            </w:r>
          </w:p>
        </w:tc>
        <w:tc>
          <w:tcPr>
            <w:tcW w:type="dxa" w:w="259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Integrated C-V2X, multi-constellation GNSS, HSM, quad-core ARM app processor</w:t>
            </w:r>
          </w:p>
        </w:tc>
        <w:tc>
          <w:tcPr>
            <w:tcW w:type="dxa" w:w="244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Industry-standard 2025/26; single chip reduces BOM &amp; PCB complexity; strong OEM supply chain</w:t>
            </w:r>
          </w:p>
        </w:tc>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Higher unit cost; GNSS may not support RTK natively — separate RTK module may be needed</w:t>
            </w:r>
          </w:p>
        </w:tc>
        <w:tc>
          <w:tcPr>
            <w:tcW w:type="dxa" w:w="1296"/>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 Primary choice</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Autotalks CRATON2 / PLUTON2</w:t>
            </w:r>
          </w:p>
        </w:tc>
        <w:tc>
          <w:tcPr>
            <w:tcW w:type="dxa" w:w="2592"/>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Dual-mode DSRC + C-V2X; dedicated V2X SoC; PLUTON2 is application processor companion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Hardware-agnostic across DSRC/C-V2X regions (US vs. EU); proven in V2X-first deployments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Requires pairing CRATON2 + PLUTON2 chips; more complex BOM; less mainstream supply chain</w:t>
            </w:r>
          </w:p>
        </w:tc>
        <w:tc>
          <w:tcPr>
            <w:tcW w:type="dxa" w:w="1296"/>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 Backup / regional variant</w:t>
            </w:r>
          </w:p>
        </w:tc>
      </w:tr>
    </w:tbl>
    <w:p>
      <w:pPr>
        <w:spacing w:after="80"/>
      </w:pPr>
    </w:p>
    <w:p>
      <w:pPr>
        <w:keepNext/>
        <w:spacing w:before="200" w:after="60"/>
      </w:pPr>
      <w:r>
        <w:rPr>
          <w:rFonts w:ascii="Arial" w:hAnsi="Arial"/>
          <w:b/>
          <w:color w:val="2E75B6"/>
          <w:sz w:val="24"/>
        </w:rPr>
        <w:t>2.2 OBU Bill of Materials (BOM)</w:t>
      </w:r>
    </w:p>
    <w:p>
      <w:pPr>
        <w:spacing w:after="80"/>
      </w:pPr>
      <w:r>
        <w:rPr>
          <w:rFonts w:ascii="Arial" w:hAnsi="Arial"/>
          <w:b w:val="0"/>
          <w:i w:val="0"/>
          <w:sz w:val="20"/>
        </w:rPr>
        <w:t>Estimates are based on published datasheet pricing, distributor quotes, and comparable automotive-grade module pricing. All costs are per unit.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160"/>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Component</w:t>
            </w:r>
          </w:p>
        </w:tc>
        <w:tc>
          <w:tcPr>
            <w:tcW w:type="dxa" w:w="2448"/>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Part / Spec</w:t>
            </w:r>
          </w:p>
        </w:tc>
        <w:tc>
          <w:tcPr>
            <w:tcW w:type="dxa" w:w="3024"/>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Purpose</w:t>
            </w:r>
          </w:p>
        </w:tc>
        <w:tc>
          <w:tcPr>
            <w:tcW w:type="dxa" w:w="1584"/>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Low-Vol Cost</w:t>
              <w:br/>
              <w:t>(~500 units)</w:t>
            </w:r>
          </w:p>
        </w:tc>
        <w:tc>
          <w:tcPr>
            <w:tcW w:type="dxa" w:w="1584"/>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High-Vol Cost</w:t>
              <w:br/>
              <w:t>(~50k units)</w:t>
            </w:r>
          </w:p>
        </w:tc>
      </w:tr>
      <w:tr>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Core SoC</w:t>
            </w:r>
          </w:p>
        </w:tc>
        <w:tc>
          <w:tcPr>
            <w:tcW w:type="dxa" w:w="244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Qualcomm Snapdragon 2150</w:t>
            </w:r>
          </w:p>
        </w:tc>
        <w:tc>
          <w:tcPr>
            <w:tcW w:type="dxa" w:w="302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Integrated C-V2X modem + app processor + HSM</w:t>
            </w:r>
          </w:p>
        </w:tc>
        <w:tc>
          <w:tcPr>
            <w:tcW w:type="dxa" w:w="158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$90 – $130</w:t>
            </w:r>
          </w:p>
        </w:tc>
        <w:tc>
          <w:tcPr>
            <w:tcW w:type="dxa" w:w="158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$45 – $70</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V2X Modem</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Qualcomm V2X 350 (if separate)</w:t>
            </w:r>
          </w:p>
        </w:tc>
        <w:tc>
          <w:tcPr>
            <w:tcW w:type="dxa" w:w="302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PC5 Sidelink for direct OBU ↔ RSU comms</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$25 – $45</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$12 – $22</w:t>
            </w:r>
          </w:p>
        </w:tc>
      </w:tr>
      <w:tr>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RTK GNSS Module</w:t>
            </w:r>
          </w:p>
        </w:tc>
        <w:tc>
          <w:tcPr>
            <w:tcW w:type="dxa" w:w="244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u-blox ZED-F9P (or equiv.)</w:t>
            </w:r>
          </w:p>
        </w:tc>
        <w:tc>
          <w:tcPr>
            <w:tcW w:type="dxa" w:w="302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Centimetre-level precision for parking manoeuvres</w:t>
            </w:r>
          </w:p>
        </w:tc>
        <w:tc>
          <w:tcPr>
            <w:tcW w:type="dxa" w:w="158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$150 – $220</w:t>
            </w:r>
          </w:p>
        </w:tc>
        <w:tc>
          <w:tcPr>
            <w:tcW w:type="dxa" w:w="158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$80 – $130</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CAN FD Interface</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MCP2518FD</w:t>
            </w:r>
          </w:p>
        </w:tc>
        <w:tc>
          <w:tcPr>
            <w:tcW w:type="dxa" w:w="302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Reads speed, steering, position from vehicle CAN bus</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$4 – $7</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$2 – $4</w:t>
            </w:r>
          </w:p>
        </w:tc>
      </w:tr>
      <w:tr>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Automotive Ethernet</w:t>
            </w:r>
          </w:p>
        </w:tc>
        <w:tc>
          <w:tcPr>
            <w:tcW w:type="dxa" w:w="244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100/1000BASE-T1 PHY</w:t>
            </w:r>
          </w:p>
        </w:tc>
        <w:tc>
          <w:tcPr>
            <w:tcW w:type="dxa" w:w="302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High-speed link to infotainment head unit</w:t>
            </w:r>
          </w:p>
        </w:tc>
        <w:tc>
          <w:tcPr>
            <w:tcW w:type="dxa" w:w="158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$6 – $12</w:t>
            </w:r>
          </w:p>
        </w:tc>
        <w:tc>
          <w:tcPr>
            <w:tcW w:type="dxa" w:w="158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$3 – $6</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Hardware Security</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Infineon SLE97 / eHSM</w:t>
            </w:r>
          </w:p>
        </w:tc>
        <w:tc>
          <w:tcPr>
            <w:tcW w:type="dxa" w:w="302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Signs V2X messages; prevents spoofing</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$5 – $10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$3 – $6</w:t>
            </w:r>
          </w:p>
        </w:tc>
      </w:tr>
      <w:tr>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Antenna Assembly</w:t>
            </w:r>
          </w:p>
        </w:tc>
        <w:tc>
          <w:tcPr>
            <w:tcW w:type="dxa" w:w="244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V2X + GNSS + LTE (combo)</w:t>
            </w:r>
          </w:p>
        </w:tc>
        <w:tc>
          <w:tcPr>
            <w:tcW w:type="dxa" w:w="302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External antenna for all RF bands</w:t>
            </w:r>
          </w:p>
        </w:tc>
        <w:tc>
          <w:tcPr>
            <w:tcW w:type="dxa" w:w="158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$25 – $55</w:t>
            </w:r>
          </w:p>
        </w:tc>
        <w:tc>
          <w:tcPr>
            <w:tcW w:type="dxa" w:w="158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$12 – $28</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PCB + Enclosure</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4-layer auto-grade PCB, IP54</w:t>
            </w:r>
          </w:p>
        </w:tc>
        <w:tc>
          <w:tcPr>
            <w:tcW w:type="dxa" w:w="302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Houses all components; automotive temp/vibration rated</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$35 – $65</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$18 – $35</w:t>
            </w:r>
          </w:p>
        </w:tc>
      </w:tr>
      <w:tr>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Connectors &amp; Passives</w:t>
            </w:r>
          </w:p>
        </w:tc>
        <w:tc>
          <w:tcPr>
            <w:tcW w:type="dxa" w:w="244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Harness, resistors, caps, etc.</w:t>
            </w:r>
          </w:p>
        </w:tc>
        <w:tc>
          <w:tcPr>
            <w:tcW w:type="dxa" w:w="302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Signal integrity, power delivery, EMI filtering</w:t>
            </w:r>
          </w:p>
        </w:tc>
        <w:tc>
          <w:tcPr>
            <w:tcW w:type="dxa" w:w="158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$15 – $30</w:t>
            </w:r>
          </w:p>
        </w:tc>
        <w:tc>
          <w:tcPr>
            <w:tcW w:type="dxa" w:w="158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$8 – $16</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PCB Assembly (SMT)</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Contract manufacturer</w:t>
            </w:r>
          </w:p>
        </w:tc>
        <w:tc>
          <w:tcPr>
            <w:tcW w:type="dxa" w:w="302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Board assembly + reflow soldering</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$20 – $45</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$8 – $18</w:t>
            </w:r>
          </w:p>
        </w:tc>
      </w:tr>
      <w:tr>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QA / Burn-in Testing</w:t>
            </w:r>
          </w:p>
        </w:tc>
        <w:tc>
          <w:tcPr>
            <w:tcW w:type="dxa" w:w="244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Per-unit functional test</w:t>
            </w:r>
          </w:p>
        </w:tc>
        <w:tc>
          <w:tcPr>
            <w:tcW w:type="dxa" w:w="302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Validate every unit before shipment</w:t>
            </w:r>
          </w:p>
        </w:tc>
        <w:tc>
          <w:tcPr>
            <w:tcW w:type="dxa" w:w="158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$10 – $20</w:t>
            </w:r>
          </w:p>
        </w:tc>
        <w:tc>
          <w:tcPr>
            <w:tcW w:type="dxa" w:w="158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$4 – $10</w:t>
            </w:r>
          </w:p>
        </w:tc>
      </w:tr>
    </w:tbl>
    <w:p>
      <w:pPr>
        <w:spacing w:after="80"/>
      </w:pPr>
    </w:p>
    <w:p>
      <w:pPr>
        <w:spacing w:after="80"/>
      </w:pPr>
      <w:r>
        <w:rPr>
          <w:rFonts w:ascii="Arial" w:hAnsi="Arial"/>
          <w:b w:val="0"/>
          <w:i w:val="0"/>
          <w:sz w:val="20"/>
        </w:rPr>
      </w:r>
    </w:p>
    <w:tbl>
      <w:tblPr>
        <w:tblStyle w:val="TableGrid"/>
        <w:tblW w:type="auto" w:w="0"/>
        <w:jc w:val="left"/>
        <w:tblLook w:firstColumn="1" w:firstRow="1" w:lastColumn="0" w:lastRow="0" w:noHBand="0" w:noVBand="1" w:val="04A0"/>
      </w:tblPr>
      <w:tblGrid>
        <w:gridCol w:w="3120"/>
        <w:gridCol w:w="3120"/>
        <w:gridCol w:w="3120"/>
      </w:tblGrid>
      <w:tr>
        <w:tc>
          <w:tcPr>
            <w:tcW w:type="dxa" w:w="3744"/>
            <w:shd w:val="clear" w:color="auto" w:fill="2E75B6"/>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r>
          </w:p>
        </w:tc>
        <w:tc>
          <w:tcPr>
            <w:tcW w:type="dxa" w:w="2880"/>
            <w:shd w:val="clear" w:color="auto" w:fill="2E75B6"/>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Low-Volume (~500 units)</w:t>
            </w:r>
          </w:p>
        </w:tc>
        <w:tc>
          <w:tcPr>
            <w:tcW w:type="dxa" w:w="2880"/>
            <w:shd w:val="clear" w:color="auto" w:fill="2E75B6"/>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High-Volume (~50,000 units)</w:t>
            </w:r>
          </w:p>
        </w:tc>
      </w:tr>
      <w:tr>
        <w:tc>
          <w:tcPr>
            <w:tcW w:type="dxa" w:w="374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OBU Total BOM + Assembly (per unit)</w:t>
            </w:r>
          </w:p>
        </w:tc>
        <w:tc>
          <w:tcPr>
            <w:tcW w:type="dxa" w:w="288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$385 – $639</w:t>
            </w:r>
          </w:p>
        </w:tc>
        <w:tc>
          <w:tcPr>
            <w:tcW w:type="dxa" w:w="288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$195 – $345</w:t>
            </w:r>
          </w:p>
        </w:tc>
      </w:tr>
    </w:tbl>
    <w:p>
      <w:pPr>
        <w:spacing w:after="80"/>
      </w:pPr>
    </w:p>
    <w:p>
      <w:pPr>
        <w:keepNext/>
        <w:spacing w:before="200" w:after="60"/>
      </w:pPr>
      <w:r>
        <w:rPr>
          <w:rFonts w:ascii="Arial" w:hAnsi="Arial"/>
          <w:b/>
          <w:color w:val="2E75B6"/>
          <w:sz w:val="24"/>
        </w:rPr>
        <w:t>2.3 OEM Integration &amp; Installation Costs</w:t>
      </w:r>
    </w:p>
    <w:p>
      <w:pPr>
        <w:spacing w:after="80"/>
      </w:pPr>
      <w:r>
        <w:rPr>
          <w:rFonts w:ascii="Arial" w:hAnsi="Arial"/>
          <w:b w:val="0"/>
          <w:i w:val="0"/>
          <w:sz w:val="20"/>
        </w:rPr>
        <w:t>These are costs incurred to get the OBU physically into vehicles. Two paths exist: factory-installed (preferred — OEM embeds during assembly) or dealer retrofit (aftermarket, higher per-vehicle cost).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024"/>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Cost Item</w:t>
            </w:r>
          </w:p>
        </w:tc>
        <w:tc>
          <w:tcPr>
            <w:tcW w:type="dxa" w:w="1584"/>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Path</w:t>
            </w:r>
          </w:p>
        </w:tc>
        <w:tc>
          <w:tcPr>
            <w:tcW w:type="dxa" w:w="3024"/>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Estimate</w:t>
            </w:r>
          </w:p>
        </w:tc>
        <w:tc>
          <w:tcPr>
            <w:tcW w:type="dxa" w:w="1728"/>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Notes</w:t>
            </w:r>
          </w:p>
        </w:tc>
      </w:tr>
      <w:tr>
        <w:tc>
          <w:tcPr>
            <w:tcW w:type="dxa" w:w="302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OEM NRE — Engineering Integration</w:t>
            </w:r>
          </w:p>
        </w:tc>
        <w:tc>
          <w:tcPr>
            <w:tcW w:type="dxa" w:w="158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Factory</w:t>
            </w:r>
          </w:p>
        </w:tc>
        <w:tc>
          <w:tcPr>
            <w:tcW w:type="dxa" w:w="302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$500,000 – $2,000,000 (one-time per OEM)</w:t>
            </w:r>
          </w:p>
        </w:tc>
        <w:tc>
          <w:tcPr>
            <w:tcW w:type="dxa" w:w="172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OEM engineers must validate &amp; certify the OBU on their platform; this is the largest single cost item for B2B rollout</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OEM Factory Install Labour</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Factory</w:t>
            </w:r>
          </w:p>
        </w:tc>
        <w:tc>
          <w:tcPr>
            <w:tcW w:type="dxa" w:w="302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$40 – $100 per vehicle</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Assembly line integration; wiring harness routing, software flashing</w:t>
            </w:r>
          </w:p>
        </w:tc>
      </w:tr>
      <w:tr>
        <w:tc>
          <w:tcPr>
            <w:tcW w:type="dxa" w:w="302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Dealer Retrofit Install</w:t>
            </w:r>
          </w:p>
        </w:tc>
        <w:tc>
          <w:tcPr>
            <w:tcW w:type="dxa" w:w="158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Aftermarket</w:t>
            </w:r>
          </w:p>
        </w:tc>
        <w:tc>
          <w:tcPr>
            <w:tcW w:type="dxa" w:w="302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$350 – $650 per vehicle</w:t>
            </w:r>
          </w:p>
        </w:tc>
        <w:tc>
          <w:tcPr>
            <w:tcW w:type="dxa" w:w="172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Technician labour if OEM offers as an add-on; higher friction, less preferred</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OEM Model Certification</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Factory</w:t>
            </w:r>
          </w:p>
        </w:tc>
        <w:tc>
          <w:tcPr>
            <w:tcW w:type="dxa" w:w="302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$50,000 – $200,000 per model</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Per vehicle model/platform; covers FMVSS validation and OEM internal sign-off</w:t>
            </w:r>
          </w:p>
        </w:tc>
      </w:tr>
    </w:tbl>
    <w:p>
      <w:pPr>
        <w:spacing w:after="80"/>
      </w:pPr>
    </w:p>
    <w:p>
      <w:pPr>
        <w:spacing w:before="120" w:after="120"/>
        <w:ind w:left="216"/>
        <w:shd w:val="clear" w:color="auto" w:fill="FFF2CC"/>
      </w:pPr>
      <w:r>
        <w:rPr>
          <w:rFonts w:ascii="Arial" w:hAnsi="Arial"/>
          <w:b/>
          <w:color w:val="7F6000"/>
          <w:sz w:val="20"/>
        </w:rPr>
        <w:t>⚠  GAP: NRE (Non-Recurring Engineering) for OBU hardware design itself has not yet been budgeted. Estimated $150,000–$400,000 for PCB design, firmware development, and hardware prototyping before any unit is manufactured.</w:t>
      </w:r>
    </w:p>
    <w:p>
      <w:pPr>
        <w:spacing w:before="120" w:after="120"/>
        <w:ind w:left="216"/>
        <w:shd w:val="clear" w:color="auto" w:fill="FFF2CC"/>
      </w:pPr>
      <w:r>
        <w:rPr>
          <w:rFonts w:ascii="Arial" w:hAnsi="Arial"/>
          <w:b/>
          <w:color w:val="7F6000"/>
          <w:sz w:val="20"/>
        </w:rPr>
        <w:t>⚠  GAP: Regulatory Certification (FCC Part 90 for C-V2X, AEC-Q100 automotive-grade qualification, FMVSS compliance testing) not yet budgeted. Estimated $80,000–$230,000 one-time.</w:t>
      </w:r>
    </w:p>
    <w:p>
      <w:pPr>
        <w:keepNext/>
        <w:spacing w:before="320" w:after="80"/>
        <w:pBdr>
          <w:bottom w:val="single" w:sz="12" w:space="2" w:color="1F3964"/>
        </w:pBdr>
      </w:pPr>
      <w:r>
        <w:rPr>
          <w:rFonts w:ascii="Arial" w:hAnsi="Arial"/>
          <w:b/>
          <w:color w:val="1F3964"/>
          <w:sz w:val="28"/>
        </w:rPr>
        <w:t>3. RSU — Road-Side Unit (Parking Lot Gate Hardware)</w:t>
      </w:r>
    </w:p>
    <w:p>
      <w:pPr>
        <w:spacing w:after="80"/>
      </w:pPr>
      <w:r>
        <w:rPr>
          <w:rFonts w:ascii="Arial" w:hAnsi="Arial"/>
          <w:b w:val="0"/>
          <w:i w:val="0"/>
          <w:sz w:val="20"/>
        </w:rPr>
        <w:t>The RSU is a weatherproof enclosure installed at each partner garage gate. It handles the V2X handshake with incoming OBU-equipped vehicles, authenticates payment, controls the barrier gate, and reports available spot counts to the cloud server. Each gate requires one RSU.</w:t>
      </w:r>
    </w:p>
    <w:p>
      <w:pPr>
        <w:keepNext/>
        <w:spacing w:before="200" w:after="60"/>
      </w:pPr>
      <w:r>
        <w:rPr>
          <w:rFonts w:ascii="Arial" w:hAnsi="Arial"/>
          <w:b/>
          <w:color w:val="2E75B6"/>
          <w:sz w:val="24"/>
        </w:rPr>
        <w:t>3.1 RSU Bill of Materials (BOM)</w:t>
      </w:r>
    </w:p>
    <w:p>
      <w:pPr>
        <w:spacing w:after="80"/>
      </w:pPr>
      <w:r>
        <w:rPr>
          <w:rFonts w:ascii="Arial" w:hAnsi="Arial"/>
          <w:b w:val="0"/>
          <w:i w:val="0"/>
          <w:sz w:val="20"/>
        </w:rPr>
        <w:t>Partner garage gates typically have: (a) automatic barrier gates, (b) RFID proximity card readers, and (c) intercom systems. The RSU must interface with the existing gate controller via relay and provide V2X + cloud connectivity.</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160"/>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Component</w:t>
            </w:r>
          </w:p>
        </w:tc>
        <w:tc>
          <w:tcPr>
            <w:tcW w:type="dxa" w:w="2592"/>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Part / Spec</w:t>
            </w:r>
          </w:p>
        </w:tc>
        <w:tc>
          <w:tcPr>
            <w:tcW w:type="dxa" w:w="2736"/>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Purpose</w:t>
            </w:r>
          </w:p>
        </w:tc>
        <w:tc>
          <w:tcPr>
            <w:tcW w:type="dxa" w:w="1584"/>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Low-Vol Cost</w:t>
              <w:br/>
              <w:t>(~50 gates)</w:t>
            </w:r>
          </w:p>
        </w:tc>
        <w:tc>
          <w:tcPr>
            <w:tcW w:type="dxa" w:w="1584"/>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High-Vol Cost</w:t>
              <w:br/>
              <w:t>(~5,000 gates)</w:t>
            </w:r>
          </w:p>
        </w:tc>
      </w:tr>
      <w:tr>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Embedded Compute</w:t>
            </w:r>
          </w:p>
        </w:tc>
        <w:tc>
          <w:tcPr>
            <w:tcW w:type="dxa" w:w="259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Industrial SBC (e.g., RPi CM4 Industrial, or custom ARM)</w:t>
            </w:r>
          </w:p>
        </w:tc>
        <w:tc>
          <w:tcPr>
            <w:tcW w:type="dxa" w:w="2736"/>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Runs RSU logic, V2X stack, cloud API client</w:t>
            </w:r>
          </w:p>
        </w:tc>
        <w:tc>
          <w:tcPr>
            <w:tcW w:type="dxa" w:w="158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$55 – $100</w:t>
            </w:r>
          </w:p>
        </w:tc>
        <w:tc>
          <w:tcPr>
            <w:tcW w:type="dxa" w:w="158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$28 – $55</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C-V2X Modem Module</w:t>
            </w:r>
          </w:p>
        </w:tc>
        <w:tc>
          <w:tcPr>
            <w:tcW w:type="dxa" w:w="2592"/>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Autotalks CRATON2 or Qualcomm V2X 350 (module form)</w:t>
            </w:r>
          </w:p>
        </w:tc>
        <w:tc>
          <w:tcPr>
            <w:tcW w:type="dxa" w:w="2736"/>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PC5 sidelink communication with approaching OBU</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$85 – $160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$40 – $80</w:t>
            </w:r>
          </w:p>
        </w:tc>
      </w:tr>
      <w:tr>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RFID Reader</w:t>
            </w:r>
          </w:p>
        </w:tc>
        <w:tc>
          <w:tcPr>
            <w:tcW w:type="dxa" w:w="259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Long-range UHF RFID (860–960 MHz)</w:t>
            </w:r>
          </w:p>
        </w:tc>
        <w:tc>
          <w:tcPr>
            <w:tcW w:type="dxa" w:w="2736"/>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Reads proximity cards; integrates with existing access control</w:t>
            </w:r>
          </w:p>
        </w:tc>
        <w:tc>
          <w:tcPr>
            <w:tcW w:type="dxa" w:w="158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$30 – $75</w:t>
            </w:r>
          </w:p>
        </w:tc>
        <w:tc>
          <w:tcPr>
            <w:tcW w:type="dxa" w:w="158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$15 – $40</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Gate Control Relay</w:t>
            </w:r>
          </w:p>
        </w:tc>
        <w:tc>
          <w:tcPr>
            <w:tcW w:type="dxa" w:w="2592"/>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Industrial relay + I/O controller</w:t>
            </w:r>
          </w:p>
        </w:tc>
        <w:tc>
          <w:tcPr>
            <w:tcW w:type="dxa" w:w="2736"/>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Opens / closes barrier gate on AuthN signal</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$20 – $45</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$10 – $22</w:t>
            </w:r>
          </w:p>
        </w:tc>
      </w:tr>
      <w:tr>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LTE / 5G Module</w:t>
            </w:r>
          </w:p>
        </w:tc>
        <w:tc>
          <w:tcPr>
            <w:tcW w:type="dxa" w:w="259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Cellular backup (Sierra Wireless or equiv.)</w:t>
            </w:r>
          </w:p>
        </w:tc>
        <w:tc>
          <w:tcPr>
            <w:tcW w:type="dxa" w:w="2736"/>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Cloud connectivity; fallback if site Wi-Fi unavailable</w:t>
            </w:r>
          </w:p>
        </w:tc>
        <w:tc>
          <w:tcPr>
            <w:tcW w:type="dxa" w:w="158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$35 – $70</w:t>
            </w:r>
          </w:p>
        </w:tc>
        <w:tc>
          <w:tcPr>
            <w:tcW w:type="dxa" w:w="158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$18 – $38</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Antenna Assembly</w:t>
            </w:r>
          </w:p>
        </w:tc>
        <w:tc>
          <w:tcPr>
            <w:tcW w:type="dxa" w:w="2592"/>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V2X + LTE combo (external)</w:t>
            </w:r>
          </w:p>
        </w:tc>
        <w:tc>
          <w:tcPr>
            <w:tcW w:type="dxa" w:w="2736"/>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RF coverage for V2X range (~300 m) and cellular uplink</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$30 – $65</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$15 – $35</w:t>
            </w:r>
          </w:p>
        </w:tc>
      </w:tr>
      <w:tr>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Weatherproof Enclosure</w:t>
            </w:r>
          </w:p>
        </w:tc>
        <w:tc>
          <w:tcPr>
            <w:tcW w:type="dxa" w:w="259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IP65 NEMA 4X industrial housing</w:t>
            </w:r>
          </w:p>
        </w:tc>
        <w:tc>
          <w:tcPr>
            <w:tcW w:type="dxa" w:w="2736"/>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Protects from rain, snow, temperature extremes</w:t>
            </w:r>
          </w:p>
        </w:tc>
        <w:tc>
          <w:tcPr>
            <w:tcW w:type="dxa" w:w="158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$65 – $150</w:t>
            </w:r>
          </w:p>
        </w:tc>
        <w:tc>
          <w:tcPr>
            <w:tcW w:type="dxa" w:w="158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$30 – $80</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Power Supply + UPS</w:t>
            </w:r>
          </w:p>
        </w:tc>
        <w:tc>
          <w:tcPr>
            <w:tcW w:type="dxa" w:w="2592"/>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24 VDC industrial PSU + 4h battery backup</w:t>
            </w:r>
          </w:p>
        </w:tc>
        <w:tc>
          <w:tcPr>
            <w:tcW w:type="dxa" w:w="2736"/>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Continuous operation during power outages</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$50 – $110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$25 – $60</w:t>
            </w:r>
          </w:p>
        </w:tc>
      </w:tr>
      <w:tr>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Mounting + Cabling</w:t>
            </w:r>
          </w:p>
        </w:tc>
        <w:tc>
          <w:tcPr>
            <w:tcW w:type="dxa" w:w="259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DIN rail, cable glands, conduit hardware</w:t>
            </w:r>
          </w:p>
        </w:tc>
        <w:tc>
          <w:tcPr>
            <w:tcW w:type="dxa" w:w="2736"/>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Physical installation onto gate post/bollard</w:t>
            </w:r>
          </w:p>
        </w:tc>
        <w:tc>
          <w:tcPr>
            <w:tcW w:type="dxa" w:w="158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$25 – $55</w:t>
            </w:r>
          </w:p>
        </w:tc>
        <w:tc>
          <w:tcPr>
            <w:tcW w:type="dxa" w:w="158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$12 – $28</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PCB Assembly (SMT)</w:t>
            </w:r>
          </w:p>
        </w:tc>
        <w:tc>
          <w:tcPr>
            <w:tcW w:type="dxa" w:w="2592"/>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Contract manufacturing</w:t>
            </w:r>
          </w:p>
        </w:tc>
        <w:tc>
          <w:tcPr>
            <w:tcW w:type="dxa" w:w="2736"/>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Board assembly</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$18 – $40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$8 – $18</w:t>
            </w:r>
          </w:p>
        </w:tc>
      </w:tr>
      <w:tr>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QA / Commissioning</w:t>
            </w:r>
          </w:p>
        </w:tc>
        <w:tc>
          <w:tcPr>
            <w:tcW w:type="dxa" w:w="259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Factory burn-in + config</w:t>
            </w:r>
          </w:p>
        </w:tc>
        <w:tc>
          <w:tcPr>
            <w:tcW w:type="dxa" w:w="2736"/>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Pre-ship test + site configuration</w:t>
            </w:r>
          </w:p>
        </w:tc>
        <w:tc>
          <w:tcPr>
            <w:tcW w:type="dxa" w:w="158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$10 – $25</w:t>
            </w:r>
          </w:p>
        </w:tc>
        <w:tc>
          <w:tcPr>
            <w:tcW w:type="dxa" w:w="158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$5 – $12</w:t>
            </w:r>
          </w:p>
        </w:tc>
      </w:tr>
    </w:tbl>
    <w:p>
      <w:pPr>
        <w:spacing w:after="80"/>
      </w:pPr>
    </w:p>
    <w:p>
      <w:pPr>
        <w:spacing w:after="80"/>
      </w:pPr>
      <w:r>
        <w:rPr>
          <w:rFonts w:ascii="Arial" w:hAnsi="Arial"/>
          <w:b w:val="0"/>
          <w:i w:val="0"/>
          <w:sz w:val="20"/>
        </w:rPr>
      </w:r>
    </w:p>
    <w:tbl>
      <w:tblPr>
        <w:tblStyle w:val="TableGrid"/>
        <w:tblW w:type="auto" w:w="0"/>
        <w:jc w:val="left"/>
        <w:tblLook w:firstColumn="1" w:firstRow="1" w:lastColumn="0" w:lastRow="0" w:noHBand="0" w:noVBand="1" w:val="04A0"/>
      </w:tblPr>
      <w:tblGrid>
        <w:gridCol w:w="3120"/>
        <w:gridCol w:w="3120"/>
        <w:gridCol w:w="3120"/>
      </w:tblGrid>
      <w:tr>
        <w:tc>
          <w:tcPr>
            <w:tcW w:type="dxa" w:w="3744"/>
            <w:shd w:val="clear" w:color="auto" w:fill="2E75B6"/>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r>
          </w:p>
        </w:tc>
        <w:tc>
          <w:tcPr>
            <w:tcW w:type="dxa" w:w="2880"/>
            <w:shd w:val="clear" w:color="auto" w:fill="2E75B6"/>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Low-Volume (~50 gates)</w:t>
            </w:r>
          </w:p>
        </w:tc>
        <w:tc>
          <w:tcPr>
            <w:tcW w:type="dxa" w:w="2880"/>
            <w:shd w:val="clear" w:color="auto" w:fill="2E75B6"/>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High-Volume (~5,000 gates)</w:t>
            </w:r>
          </w:p>
        </w:tc>
      </w:tr>
      <w:tr>
        <w:tc>
          <w:tcPr>
            <w:tcW w:type="dxa" w:w="374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RSU Total BOM + Assembly (per unit)</w:t>
            </w:r>
          </w:p>
        </w:tc>
        <w:tc>
          <w:tcPr>
            <w:tcW w:type="dxa" w:w="288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$423 – $895</w:t>
            </w:r>
          </w:p>
        </w:tc>
        <w:tc>
          <w:tcPr>
            <w:tcW w:type="dxa" w:w="288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$206 – $468</w:t>
            </w:r>
          </w:p>
        </w:tc>
      </w:tr>
    </w:tbl>
    <w:p>
      <w:pPr>
        <w:spacing w:after="80"/>
      </w:pPr>
    </w:p>
    <w:p>
      <w:pPr>
        <w:keepNext/>
        <w:spacing w:before="200" w:after="60"/>
      </w:pPr>
      <w:r>
        <w:rPr>
          <w:rFonts w:ascii="Arial" w:hAnsi="Arial"/>
          <w:b/>
          <w:color w:val="2E75B6"/>
          <w:sz w:val="24"/>
        </w:rPr>
        <w:t>3.2 RSU Installation Costs (Per Garage Gate)</w:t>
      </w:r>
    </w:p>
    <w:p>
      <w:pPr>
        <w:spacing w:after="80"/>
      </w:pPr>
      <w:r>
        <w:rPr>
          <w:rFonts w:ascii="Arial" w:hAnsi="Arial"/>
          <w:b w:val="0"/>
          <w:i w:val="0"/>
          <w:sz w:val="20"/>
        </w:rPr>
        <w:t>Installation involves an on-site technician who wires the RSU into the existing gate controller, provisions the cellular/network connection, and runs an integration test against the AutoPark cloud.</w:t>
      </w:r>
    </w:p>
    <w:tbl>
      <w:tblPr>
        <w:tblStyle w:val="TableGrid"/>
        <w:tblW w:type="auto" w:w="0"/>
        <w:jc w:val="left"/>
        <w:tblLook w:firstColumn="1" w:firstRow="1" w:lastColumn="0" w:lastRow="0" w:noHBand="0" w:noVBand="1" w:val="04A0"/>
      </w:tblPr>
      <w:tblGrid>
        <w:gridCol w:w="3120"/>
        <w:gridCol w:w="3120"/>
        <w:gridCol w:w="3120"/>
      </w:tblGrid>
      <w:tr>
        <w:tc>
          <w:tcPr>
            <w:tcW w:type="dxa" w:w="3456"/>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Cost Item</w:t>
            </w:r>
          </w:p>
        </w:tc>
        <w:tc>
          <w:tcPr>
            <w:tcW w:type="dxa" w:w="2160"/>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Estimate</w:t>
            </w:r>
          </w:p>
        </w:tc>
        <w:tc>
          <w:tcPr>
            <w:tcW w:type="dxa" w:w="3744"/>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Notes</w:t>
            </w:r>
          </w:p>
        </w:tc>
      </w:tr>
      <w:tr>
        <w:tc>
          <w:tcPr>
            <w:tcW w:type="dxa" w:w="3456"/>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Electrician / Technician Labour</w:t>
            </w:r>
          </w:p>
        </w:tc>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$300 – $600</w:t>
            </w:r>
          </w:p>
        </w:tc>
        <w:tc>
          <w:tcPr>
            <w:tcW w:type="dxa" w:w="374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Wiring, conduit, power drop</w:t>
            </w:r>
          </w:p>
        </w:tc>
      </w:tr>
      <w:tr>
        <w:tc>
          <w:tcPr>
            <w:tcW w:type="dxa" w:w="3456"/>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Gate Integration &amp; Programming</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$200 – $400</w:t>
            </w:r>
          </w:p>
        </w:tc>
        <w:tc>
          <w:tcPr>
            <w:tcW w:type="dxa" w:w="374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Relay wiring to barrier gate; testing open/close commands</w:t>
            </w:r>
          </w:p>
        </w:tc>
      </w:tr>
      <w:tr>
        <w:tc>
          <w:tcPr>
            <w:tcW w:type="dxa" w:w="3456"/>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Network / Cellular Setup</w:t>
            </w:r>
          </w:p>
        </w:tc>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$80 – $200</w:t>
            </w:r>
          </w:p>
        </w:tc>
        <w:tc>
          <w:tcPr>
            <w:tcW w:type="dxa" w:w="374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SIM provisioning; static IP if LAN-connected</w:t>
            </w:r>
          </w:p>
        </w:tc>
      </w:tr>
      <w:tr>
        <w:tc>
          <w:tcPr>
            <w:tcW w:type="dxa" w:w="3456"/>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Testing &amp; Commissioning</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$150 – $300</w:t>
            </w:r>
          </w:p>
        </w:tc>
        <w:tc>
          <w:tcPr>
            <w:tcW w:type="dxa" w:w="374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End-to-end test with a live OBU vehicle</w:t>
            </w:r>
          </w:p>
        </w:tc>
      </w:tr>
      <w:tr>
        <w:tc>
          <w:tcPr>
            <w:tcW w:type="dxa" w:w="3456"/>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Parking Management Software Config</w:t>
            </w:r>
          </w:p>
        </w:tc>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$100 – $250</w:t>
            </w:r>
          </w:p>
        </w:tc>
        <w:tc>
          <w:tcPr>
            <w:tcW w:type="dxa" w:w="374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Configure Genetec / T2 / Conduent API hooks on-site</w:t>
            </w:r>
          </w:p>
        </w:tc>
      </w:tr>
      <w:tr>
        <w:tc>
          <w:tcPr>
            <w:tcW w:type="dxa" w:w="3456"/>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TOTAL per gate</w:t>
            </w:r>
          </w:p>
        </w:tc>
        <w:tc>
          <w:tcPr>
            <w:tcW w:type="dxa" w:w="2160"/>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$830 – $1,750</w:t>
            </w:r>
          </w:p>
        </w:tc>
        <w:tc>
          <w:tcPr>
            <w:tcW w:type="dxa" w:w="3744"/>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Varies significantly by site complexity &amp; geography</w:t>
            </w:r>
          </w:p>
        </w:tc>
      </w:tr>
    </w:tbl>
    <w:p>
      <w:pPr>
        <w:spacing w:after="80"/>
      </w:pPr>
    </w:p>
    <w:p>
      <w:pPr>
        <w:keepNext/>
        <w:spacing w:before="200" w:after="60"/>
      </w:pPr>
      <w:r>
        <w:rPr>
          <w:rFonts w:ascii="Arial" w:hAnsi="Arial"/>
          <w:b/>
          <w:color w:val="2E75B6"/>
          <w:sz w:val="24"/>
        </w:rPr>
        <w:t>3.3 RSU Ongoing Maintenance</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Item</w:t>
            </w:r>
          </w:p>
        </w:tc>
        <w:tc>
          <w:tcPr>
            <w:tcW w:type="dxa" w:w="2160"/>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Frequency</w:t>
            </w:r>
          </w:p>
        </w:tc>
        <w:tc>
          <w:tcPr>
            <w:tcW w:type="dxa" w:w="4320"/>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Estimated Annual Cost (per gate)</w:t>
            </w:r>
          </w:p>
        </w:tc>
      </w:tr>
      <w:tr>
        <w:tc>
          <w:tcPr>
            <w:tcW w:type="dxa" w:w="288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Cellular SIM data plan</w:t>
            </w:r>
          </w:p>
        </w:tc>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Monthly</w:t>
            </w:r>
          </w:p>
        </w:tc>
        <w:tc>
          <w:tcPr>
            <w:tcW w:type="dxa" w:w="432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$120 – $360 / gate / year</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Firmware OTA updates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Quarterly</w:t>
            </w:r>
          </w:p>
        </w:tc>
        <w:tc>
          <w:tcPr>
            <w:tcW w:type="dxa" w:w="43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Included in backend hosting</w:t>
            </w:r>
          </w:p>
        </w:tc>
      </w:tr>
      <w:tr>
        <w:tc>
          <w:tcPr>
            <w:tcW w:type="dxa" w:w="288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Hardware failure / swap</w:t>
            </w:r>
          </w:p>
        </w:tc>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Est. 5% / year</w:t>
            </w:r>
          </w:p>
        </w:tc>
        <w:tc>
          <w:tcPr>
            <w:tcW w:type="dxa" w:w="432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$20 – $45 amortised per gate / year</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On-site visit (if needed)</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As required</w:t>
            </w:r>
          </w:p>
        </w:tc>
        <w:tc>
          <w:tcPr>
            <w:tcW w:type="dxa" w:w="432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$200 – $500 per incident</w:t>
            </w:r>
          </w:p>
        </w:tc>
      </w:tr>
    </w:tbl>
    <w:p>
      <w:pPr>
        <w:spacing w:after="80"/>
      </w:pPr>
    </w:p>
    <w:p>
      <w:pPr>
        <w:spacing w:before="120" w:after="120"/>
        <w:ind w:left="216"/>
        <w:shd w:val="clear" w:color="auto" w:fill="FFF2CC"/>
      </w:pPr>
      <w:r>
        <w:rPr>
          <w:rFonts w:ascii="Arial" w:hAnsi="Arial"/>
          <w:b/>
          <w:color w:val="7F6000"/>
          <w:sz w:val="20"/>
        </w:rPr>
        <w:t>⚠  GAP: RSU hardware NRE (enclosure design, PCB layout, firmware) not yet budgeted. Estimated $75,000–$200,000 one-time.</w:t>
      </w:r>
    </w:p>
    <w:p>
      <w:pPr>
        <w:spacing w:before="120" w:after="120"/>
        <w:ind w:left="216"/>
        <w:shd w:val="clear" w:color="auto" w:fill="FFF2CC"/>
      </w:pPr>
      <w:r>
        <w:rPr>
          <w:rFonts w:ascii="Arial" w:hAnsi="Arial"/>
          <w:b/>
          <w:color w:val="7F6000"/>
          <w:sz w:val="20"/>
        </w:rPr>
        <w:t>⚠  GAP: RSU FCC certification for the C-V2X radio module not yet budgeted. Estimated $15,000–$40,000 if using a certified module; $40,000–$80,000 for a custom radio design.</w:t>
      </w:r>
    </w:p>
    <w:p>
      <w:pPr>
        <w:keepNext/>
        <w:spacing w:before="320" w:after="80"/>
        <w:pBdr>
          <w:bottom w:val="single" w:sz="12" w:space="2" w:color="1F3964"/>
        </w:pBdr>
      </w:pPr>
      <w:r>
        <w:rPr>
          <w:rFonts w:ascii="Arial" w:hAnsi="Arial"/>
          <w:b/>
          <w:color w:val="1F3964"/>
          <w:sz w:val="28"/>
        </w:rPr>
        <w:t>4. Software &amp; Cloud Infrastructure</w:t>
      </w:r>
    </w:p>
    <w:p>
      <w:pPr>
        <w:keepNext/>
        <w:spacing w:before="200" w:after="60"/>
      </w:pPr>
      <w:r>
        <w:rPr>
          <w:rFonts w:ascii="Arial" w:hAnsi="Arial"/>
          <w:b/>
          <w:color w:val="2E75B6"/>
          <w:sz w:val="24"/>
        </w:rPr>
        <w:t>4.1 App Development — One-Time NRE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736"/>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Deliverable</w:t>
            </w:r>
          </w:p>
        </w:tc>
        <w:tc>
          <w:tcPr>
            <w:tcW w:type="dxa" w:w="2304"/>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Platform</w:t>
            </w:r>
          </w:p>
        </w:tc>
        <w:tc>
          <w:tcPr>
            <w:tcW w:type="dxa" w:w="2304"/>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Estimated NRE Cost</w:t>
            </w:r>
          </w:p>
        </w:tc>
        <w:tc>
          <w:tcPr>
            <w:tcW w:type="dxa" w:w="2016"/>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Notes</w:t>
            </w:r>
          </w:p>
        </w:tc>
      </w:tr>
      <w:tr>
        <w:tc>
          <w:tcPr>
            <w:tcW w:type="dxa" w:w="2736"/>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Infotainment App (HMI)</w:t>
            </w:r>
          </w:p>
        </w:tc>
        <w:tc>
          <w:tcPr>
            <w:tcW w:type="dxa" w:w="230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OEM head unit (QNX / Android Auto)</w:t>
            </w:r>
          </w:p>
        </w:tc>
        <w:tc>
          <w:tcPr>
            <w:tcW w:type="dxa" w:w="230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$80,000 – $200,000</w:t>
            </w:r>
          </w:p>
        </w:tc>
        <w:tc>
          <w:tcPr>
            <w:tcW w:type="dxa" w:w="2016"/>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UI/UX design + integration into vehicle HMI framework; must meet OEM HMI standards</w:t>
            </w:r>
          </w:p>
        </w:tc>
      </w:tr>
      <w:tr>
        <w:tc>
          <w:tcPr>
            <w:tcW w:type="dxa" w:w="2736"/>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Mobile App</w:t>
            </w:r>
          </w:p>
        </w:tc>
        <w:tc>
          <w:tcPr>
            <w:tcW w:type="dxa" w:w="230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iOS + Android</w:t>
            </w:r>
          </w:p>
        </w:tc>
        <w:tc>
          <w:tcPr>
            <w:tcW w:type="dxa" w:w="230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$100,000 – $250,000</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Payment flow, live car tracking, notifications, summon feature</w:t>
            </w:r>
          </w:p>
        </w:tc>
      </w:tr>
      <w:tr>
        <w:tc>
          <w:tcPr>
            <w:tcW w:type="dxa" w:w="2736"/>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Backend &amp; Recommendation Engine</w:t>
            </w:r>
          </w:p>
        </w:tc>
        <w:tc>
          <w:tcPr>
            <w:tcW w:type="dxa" w:w="230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Cloud (AWS / GCP)</w:t>
            </w:r>
          </w:p>
        </w:tc>
        <w:tc>
          <w:tcPr>
            <w:tcW w:type="dxa" w:w="230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$150,000 – $350,000</w:t>
            </w:r>
          </w:p>
        </w:tc>
        <w:tc>
          <w:tcPr>
            <w:tcW w:type="dxa" w:w="2016"/>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V2N API, real-time spot data pipeline, ML recommendation model, auth service</w:t>
            </w:r>
          </w:p>
        </w:tc>
      </w:tr>
      <w:tr>
        <w:tc>
          <w:tcPr>
            <w:tcW w:type="dxa" w:w="2736"/>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Authentication Integrations</w:t>
            </w:r>
          </w:p>
        </w:tc>
        <w:tc>
          <w:tcPr>
            <w:tcW w:type="dxa" w:w="230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Genetec, T2 Systems, Conduent</w:t>
            </w:r>
          </w:p>
        </w:tc>
        <w:tc>
          <w:tcPr>
            <w:tcW w:type="dxa" w:w="230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$75,000 – $150,000</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~$25,000–$50,000 per parking management platform; 3 platforms minimum for market coverage</w:t>
            </w:r>
          </w:p>
        </w:tc>
      </w:tr>
      <w:tr>
        <w:tc>
          <w:tcPr>
            <w:tcW w:type="dxa" w:w="2736"/>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TOTAL Software NRE</w:t>
            </w:r>
          </w:p>
        </w:tc>
        <w:tc>
          <w:tcPr>
            <w:tcW w:type="dxa" w:w="2304"/>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w:t>
            </w:r>
          </w:p>
        </w:tc>
        <w:tc>
          <w:tcPr>
            <w:tcW w:type="dxa" w:w="2304"/>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$405,000 – $950,000</w:t>
            </w:r>
          </w:p>
        </w:tc>
        <w:tc>
          <w:tcPr>
            <w:tcW w:type="dxa" w:w="2016"/>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r>
          </w:p>
        </w:tc>
      </w:tr>
    </w:tbl>
    <w:p>
      <w:pPr>
        <w:spacing w:after="80"/>
      </w:pPr>
    </w:p>
    <w:p>
      <w:pPr>
        <w:keepNext/>
        <w:spacing w:before="200" w:after="60"/>
      </w:pPr>
      <w:r>
        <w:rPr>
          <w:rFonts w:ascii="Arial" w:hAnsi="Arial"/>
          <w:b/>
          <w:color w:val="2E75B6"/>
          <w:sz w:val="24"/>
        </w:rPr>
        <w:t>4.2 Cloud Hosting — Recurring Annual Costs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592"/>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Service</w:t>
            </w:r>
          </w:p>
        </w:tc>
        <w:tc>
          <w:tcPr>
            <w:tcW w:type="dxa" w:w="2304"/>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Provider / Type</w:t>
            </w:r>
          </w:p>
        </w:tc>
        <w:tc>
          <w:tcPr>
            <w:tcW w:type="dxa" w:w="1728"/>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Est. Monthly Cost</w:t>
            </w:r>
          </w:p>
        </w:tc>
        <w:tc>
          <w:tcPr>
            <w:tcW w:type="dxa" w:w="1872"/>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Est. Annual Cost</w:t>
            </w:r>
          </w:p>
        </w:tc>
        <w:tc>
          <w:tcPr>
            <w:tcW w:type="dxa" w:w="2304"/>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Scales With</w:t>
            </w:r>
          </w:p>
        </w:tc>
      </w:tr>
      <w:tr>
        <w:tc>
          <w:tcPr>
            <w:tcW w:type="dxa" w:w="259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API Servers (V2N, app backend)</w:t>
            </w:r>
          </w:p>
        </w:tc>
        <w:tc>
          <w:tcPr>
            <w:tcW w:type="dxa" w:w="230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AWS EC2 / GCP Compute</w:t>
            </w:r>
          </w:p>
        </w:tc>
        <w:tc>
          <w:tcPr>
            <w:tcW w:type="dxa" w:w="172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$800 – $3,000</w:t>
            </w:r>
          </w:p>
        </w:tc>
        <w:tc>
          <w:tcPr>
            <w:tcW w:type="dxa" w:w="187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$9,600 – $36,000</w:t>
            </w:r>
          </w:p>
        </w:tc>
        <w:tc>
          <w:tcPr>
            <w:tcW w:type="dxa" w:w="230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Active vehicles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Database (real-time spot data)</w:t>
            </w:r>
          </w:p>
        </w:tc>
        <w:tc>
          <w:tcPr>
            <w:tcW w:type="dxa" w:w="230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AWS RDS / DynamoDB</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$300 – $1,500</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$3,600 – $18,000</w:t>
            </w:r>
          </w:p>
        </w:tc>
        <w:tc>
          <w:tcPr>
            <w:tcW w:type="dxa" w:w="230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Garages + queries</w:t>
            </w:r>
          </w:p>
        </w:tc>
      </w:tr>
      <w:tr>
        <w:tc>
          <w:tcPr>
            <w:tcW w:type="dxa" w:w="259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Recommendation Model Compute</w:t>
            </w:r>
          </w:p>
        </w:tc>
        <w:tc>
          <w:tcPr>
            <w:tcW w:type="dxa" w:w="230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AWS SageMaker / GCP AI</w:t>
            </w:r>
          </w:p>
        </w:tc>
        <w:tc>
          <w:tcPr>
            <w:tcW w:type="dxa" w:w="172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$200 – $1,000</w:t>
            </w:r>
          </w:p>
        </w:tc>
        <w:tc>
          <w:tcPr>
            <w:tcW w:type="dxa" w:w="187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$2,400 – $12,000</w:t>
            </w:r>
          </w:p>
        </w:tc>
        <w:tc>
          <w:tcPr>
            <w:tcW w:type="dxa" w:w="230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Inference requests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CDN + Bandwidth</w:t>
            </w:r>
          </w:p>
        </w:tc>
        <w:tc>
          <w:tcPr>
            <w:tcW w:type="dxa" w:w="230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CloudFront / Fastly</w:t>
            </w:r>
          </w:p>
        </w:tc>
        <w:tc>
          <w:tcPr>
            <w:tcW w:type="dxa" w:w="1728"/>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$100 – $500</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$1,200 – $6,000</w:t>
            </w:r>
          </w:p>
        </w:tc>
        <w:tc>
          <w:tcPr>
            <w:tcW w:type="dxa" w:w="230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App users</w:t>
            </w:r>
          </w:p>
        </w:tc>
      </w:tr>
      <w:tr>
        <w:tc>
          <w:tcPr>
            <w:tcW w:type="dxa" w:w="259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Security &amp; Monitoring</w:t>
            </w:r>
          </w:p>
        </w:tc>
        <w:tc>
          <w:tcPr>
            <w:tcW w:type="dxa" w:w="230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Datadog, Sentry, WAF</w:t>
            </w:r>
          </w:p>
        </w:tc>
        <w:tc>
          <w:tcPr>
            <w:tcW w:type="dxa" w:w="172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$200 – $800</w:t>
            </w:r>
          </w:p>
        </w:tc>
        <w:tc>
          <w:tcPr>
            <w:tcW w:type="dxa" w:w="187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$2,400 – $9,600</w:t>
            </w:r>
          </w:p>
        </w:tc>
        <w:tc>
          <w:tcPr>
            <w:tcW w:type="dxa" w:w="230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Traffic volume</w:t>
            </w:r>
          </w:p>
        </w:tc>
      </w:tr>
      <w:tr>
        <w:tc>
          <w:tcPr>
            <w:tcW w:type="dxa" w:w="2592"/>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TOTAL Annual Cloud</w:t>
            </w:r>
          </w:p>
        </w:tc>
        <w:tc>
          <w:tcPr>
            <w:tcW w:type="dxa" w:w="2304"/>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w:t>
            </w:r>
          </w:p>
        </w:tc>
        <w:tc>
          <w:tcPr>
            <w:tcW w:type="dxa" w:w="1728"/>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$1,600 – $6,800</w:t>
            </w:r>
          </w:p>
        </w:tc>
        <w:tc>
          <w:tcPr>
            <w:tcW w:type="dxa" w:w="1872"/>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$19,200 – $81,600</w:t>
            </w:r>
          </w:p>
        </w:tc>
        <w:tc>
          <w:tcPr>
            <w:tcW w:type="dxa" w:w="2304"/>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r>
          </w:p>
        </w:tc>
      </w:tr>
    </w:tbl>
    <w:p>
      <w:pPr>
        <w:spacing w:after="80"/>
      </w:pPr>
    </w:p>
    <w:p>
      <w:pPr>
        <w:keepNext/>
        <w:spacing w:before="200" w:after="60"/>
      </w:pPr>
      <w:r>
        <w:rPr>
          <w:rFonts w:ascii="Arial" w:hAnsi="Arial"/>
          <w:b/>
          <w:color w:val="2E75B6"/>
          <w:sz w:val="24"/>
        </w:rPr>
        <w:t>4.3 App Store &amp; Distribution Fees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04"/>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Platform</w:t>
            </w:r>
          </w:p>
        </w:tc>
        <w:tc>
          <w:tcPr>
            <w:tcW w:type="dxa" w:w="2592"/>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Fee Type</w:t>
            </w:r>
          </w:p>
        </w:tc>
        <w:tc>
          <w:tcPr>
            <w:tcW w:type="dxa" w:w="2304"/>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Cost</w:t>
            </w:r>
          </w:p>
        </w:tc>
        <w:tc>
          <w:tcPr>
            <w:tcW w:type="dxa" w:w="2880"/>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Notes</w:t>
            </w:r>
          </w:p>
        </w:tc>
      </w:tr>
      <w:tr>
        <w:tc>
          <w:tcPr>
            <w:tcW w:type="dxa" w:w="230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Apple App Store</w:t>
            </w:r>
          </w:p>
        </w:tc>
        <w:tc>
          <w:tcPr>
            <w:tcW w:type="dxa" w:w="259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Annual developer membership</w:t>
            </w:r>
          </w:p>
        </w:tc>
        <w:tc>
          <w:tcPr>
            <w:tcW w:type="dxa" w:w="230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$99 / year</w:t>
            </w:r>
          </w:p>
        </w:tc>
        <w:tc>
          <w:tcPr>
            <w:tcW w:type="dxa" w:w="288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Required to publish and maintain the iOS app</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Google Play Store</w:t>
            </w:r>
          </w:p>
        </w:tc>
        <w:tc>
          <w:tcPr>
            <w:tcW w:type="dxa" w:w="2592"/>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One-time registration</w:t>
            </w:r>
          </w:p>
        </w:tc>
        <w:tc>
          <w:tcPr>
            <w:tcW w:type="dxa" w:w="230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$25 one-time</w:t>
            </w:r>
          </w:p>
        </w:tc>
        <w:tc>
          <w:tcPr>
            <w:tcW w:type="dxa" w:w="28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Permanent; no annual renewal</w:t>
            </w:r>
          </w:p>
        </w:tc>
      </w:tr>
      <w:tr>
        <w:tc>
          <w:tcPr>
            <w:tcW w:type="dxa" w:w="230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Apple App Store</w:t>
            </w:r>
          </w:p>
        </w:tc>
        <w:tc>
          <w:tcPr>
            <w:tcW w:type="dxa" w:w="259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Transaction commission</w:t>
            </w:r>
          </w:p>
        </w:tc>
        <w:tc>
          <w:tcPr>
            <w:tcW w:type="dxa" w:w="230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15–30% of in-app purchases</w:t>
            </w:r>
          </w:p>
        </w:tc>
        <w:tc>
          <w:tcPr>
            <w:tcW w:type="dxa" w:w="288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Applies if payments go through Apple Pay in-app; may structure to avoid</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Google Play</w:t>
            </w:r>
          </w:p>
        </w:tc>
        <w:tc>
          <w:tcPr>
            <w:tcW w:type="dxa" w:w="2592"/>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Transaction commission</w:t>
            </w:r>
          </w:p>
        </w:tc>
        <w:tc>
          <w:tcPr>
            <w:tcW w:type="dxa" w:w="230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15–30% of in-app purchases</w:t>
            </w:r>
          </w:p>
        </w:tc>
        <w:tc>
          <w:tcPr>
            <w:tcW w:type="dxa" w:w="28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Same as Apple; parking payments ideally route outside the store</w:t>
            </w:r>
          </w:p>
        </w:tc>
      </w:tr>
    </w:tbl>
    <w:p>
      <w:pPr>
        <w:spacing w:after="80"/>
      </w:pPr>
    </w:p>
    <w:p>
      <w:pPr>
        <w:spacing w:after="80"/>
      </w:pPr>
      <w:r>
        <w:rPr>
          <w:rFonts w:ascii="Arial" w:hAnsi="Arial"/>
          <w:b w:val="0"/>
          <w:i/>
          <w:sz w:val="20"/>
        </w:rPr>
        <w:t>NOTE: To avoid 15–30% app store commission on parking transactions, payments should be processed through a third-party gateway (e.g., Stripe) outside the in-app purchase flow where possible. This is standard practice for B2C parking and mobility apps.</w:t>
      </w:r>
    </w:p>
    <w:p>
      <w:pPr>
        <w:keepNext/>
        <w:spacing w:before="320" w:after="80"/>
        <w:pBdr>
          <w:bottom w:val="single" w:sz="12" w:space="2" w:color="1F3964"/>
        </w:pBdr>
      </w:pPr>
      <w:r>
        <w:rPr>
          <w:rFonts w:ascii="Arial" w:hAnsi="Arial"/>
          <w:b/>
          <w:color w:val="1F3964"/>
          <w:sz w:val="28"/>
        </w:rPr>
        <w:t>5. Cost Gaps — Items Not Yet Budgeted</w:t>
      </w:r>
    </w:p>
    <w:p>
      <w:pPr>
        <w:spacing w:after="80"/>
      </w:pPr>
      <w:r>
        <w:rPr>
          <w:rFonts w:ascii="Arial" w:hAnsi="Arial"/>
          <w:b w:val="0"/>
          <w:i w:val="0"/>
          <w:sz w:val="20"/>
        </w:rPr>
        <w:t>The following four cost categories have not been captured in the team's current model. They must be included before financial projections can be considered realistic for the Summer Competition business plan.</w:t>
      </w:r>
    </w:p>
    <w:p>
      <w:pPr>
        <w:keepNext/>
        <w:spacing w:before="200" w:after="60"/>
      </w:pPr>
      <w:r>
        <w:rPr>
          <w:rFonts w:ascii="Arial" w:hAnsi="Arial"/>
          <w:b/>
          <w:color w:val="2E75B6"/>
          <w:sz w:val="24"/>
        </w:rPr>
        <w:t>5.1 Payment Processing Fees</w:t>
      </w:r>
    </w:p>
    <w:p>
      <w:pPr>
        <w:spacing w:after="80"/>
      </w:pPr>
      <w:r>
        <w:rPr>
          <w:rFonts w:ascii="Arial" w:hAnsi="Arial"/>
          <w:b w:val="0"/>
          <w:i w:val="0"/>
          <w:sz w:val="20"/>
        </w:rPr>
        <w:t>Every parking transaction AutoPark facilitates carries a processing fee charged by the payment gateway (e.g., Stripe). This is a direct deduction from revenue and must be reflected in the unit economics model.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Processor</w:t>
            </w:r>
          </w:p>
        </w:tc>
        <w:tc>
          <w:tcPr>
            <w:tcW w:type="dxa" w:w="2592"/>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Fee Structure</w:t>
            </w:r>
          </w:p>
        </w:tc>
        <w:tc>
          <w:tcPr>
            <w:tcW w:type="dxa" w:w="3168"/>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Example: $15 parking ticket</w:t>
            </w:r>
          </w:p>
        </w:tc>
        <w:tc>
          <w:tcPr>
            <w:tcW w:type="dxa" w:w="3168"/>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Annual Impact at Scale</w:t>
            </w:r>
          </w:p>
        </w:tc>
      </w:tr>
      <w:tr>
        <w:tc>
          <w:tcPr>
            <w:tcW w:type="dxa" w:w="187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Stripe (standard)</w:t>
            </w:r>
          </w:p>
        </w:tc>
        <w:tc>
          <w:tcPr>
            <w:tcW w:type="dxa" w:w="259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2.9% + $0.30 per transaction</w:t>
            </w:r>
          </w:p>
        </w:tc>
        <w:tc>
          <w:tcPr>
            <w:tcW w:type="dxa" w:w="316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$0.44 + $0.30 = $0.74 per ticket</w:t>
            </w:r>
          </w:p>
        </w:tc>
        <w:tc>
          <w:tcPr>
            <w:tcW w:type="dxa" w:w="316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At 1M transactions/yr: ~$740,000 in fees</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Stripe (volume)</w:t>
            </w:r>
          </w:p>
        </w:tc>
        <w:tc>
          <w:tcPr>
            <w:tcW w:type="dxa" w:w="2592"/>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Negotiated (est. 2.2% + $0.20)</w:t>
            </w:r>
          </w:p>
        </w:tc>
        <w:tc>
          <w:tcPr>
            <w:tcW w:type="dxa" w:w="3168"/>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$0.33 + $0.20 = $0.53 per ticket</w:t>
            </w:r>
          </w:p>
        </w:tc>
        <w:tc>
          <w:tcPr>
            <w:tcW w:type="dxa" w:w="3168"/>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At 1M transactions/yr: ~$530,000 in fees</w:t>
            </w:r>
          </w:p>
        </w:tc>
      </w:tr>
      <w:tr>
        <w:tc>
          <w:tcPr>
            <w:tcW w:type="dxa" w:w="187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Adyen (enterprise)</w:t>
            </w:r>
          </w:p>
        </w:tc>
        <w:tc>
          <w:tcPr>
            <w:tcW w:type="dxa" w:w="259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Interchange++ (lower at scale)</w:t>
            </w:r>
          </w:p>
        </w:tc>
        <w:tc>
          <w:tcPr>
            <w:tcW w:type="dxa" w:w="316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~$0.40–$0.55 per ticket</w:t>
            </w:r>
          </w:p>
        </w:tc>
        <w:tc>
          <w:tcPr>
            <w:tcW w:type="dxa" w:w="316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Better for high volumes; requires enterprise contract</w:t>
            </w:r>
          </w:p>
        </w:tc>
      </w:tr>
    </w:tbl>
    <w:p>
      <w:pPr>
        <w:spacing w:after="80"/>
      </w:pPr>
    </w:p>
    <w:p>
      <w:pPr>
        <w:spacing w:before="120" w:after="120"/>
        <w:ind w:left="216"/>
        <w:shd w:val="clear" w:color="auto" w:fill="FFF2CC"/>
      </w:pPr>
      <w:r>
        <w:rPr>
          <w:rFonts w:ascii="Arial" w:hAnsi="Arial"/>
          <w:b/>
          <w:color w:val="7F6000"/>
          <w:sz w:val="20"/>
        </w:rPr>
        <w:t>⚠  GAP: Payment processing is not reflected in the current revenue split model. It must be subtracted before calculating AutoPark's net take on each transaction. PCI-DSS compliance costs (~$5,000–$20,000/year) also apply.</w:t>
      </w:r>
    </w:p>
    <w:p>
      <w:pPr>
        <w:keepNext/>
        <w:spacing w:before="200" w:after="60"/>
      </w:pPr>
      <w:r>
        <w:rPr>
          <w:rFonts w:ascii="Arial" w:hAnsi="Arial"/>
          <w:b/>
          <w:color w:val="2E75B6"/>
          <w:sz w:val="24"/>
        </w:rPr>
        <w:t>5.2 Data Aggregator API Fees</w:t>
      </w:r>
    </w:p>
    <w:p>
      <w:pPr>
        <w:spacing w:after="80"/>
      </w:pPr>
      <w:r>
        <w:rPr>
          <w:rFonts w:ascii="Arial" w:hAnsi="Arial"/>
          <w:b w:val="0"/>
          <w:i w:val="0"/>
          <w:sz w:val="20"/>
        </w:rPr>
        <w:t>AutoPark's recommendation engine relies on real-time parking data APIs (e.g., Google Maps Platform, HERE Maps) to identify lot locations, pricing, and availability beyond V2V data. These APIs charge per call.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448"/>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Service</w:t>
            </w:r>
          </w:p>
        </w:tc>
        <w:tc>
          <w:tcPr>
            <w:tcW w:type="dxa" w:w="2448"/>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Pricing Model</w:t>
            </w:r>
          </w:p>
        </w:tc>
        <w:tc>
          <w:tcPr>
            <w:tcW w:type="dxa" w:w="3312"/>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Scenario: 10k daily active users</w:t>
            </w:r>
          </w:p>
        </w:tc>
        <w:tc>
          <w:tcPr>
            <w:tcW w:type="dxa" w:w="2592"/>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Annual Cost Estimate</w:t>
            </w:r>
          </w:p>
        </w:tc>
      </w:tr>
      <w:tr>
        <w:tc>
          <w:tcPr>
            <w:tcW w:type="dxa" w:w="244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Google Maps Platform</w:t>
            </w:r>
          </w:p>
        </w:tc>
        <w:tc>
          <w:tcPr>
            <w:tcW w:type="dxa" w:w="244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$0.005–$0.017 per API call</w:t>
            </w:r>
          </w:p>
        </w:tc>
        <w:tc>
          <w:tcPr>
            <w:tcW w:type="dxa" w:w="331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~5 calls per session = 50k calls/day</w:t>
            </w:r>
          </w:p>
        </w:tc>
        <w:tc>
          <w:tcPr>
            <w:tcW w:type="dxa" w:w="259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$91,000 – $310,000 / year</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HERE Maps</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Similar per-call pricing</w:t>
            </w:r>
          </w:p>
        </w:tc>
        <w:tc>
          <w:tcPr>
            <w:tcW w:type="dxa" w:w="3312"/>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~50k calls/day</w:t>
            </w:r>
          </w:p>
        </w:tc>
        <w:tc>
          <w:tcPr>
            <w:tcW w:type="dxa" w:w="2592"/>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$80,000 – $250,000 / year</w:t>
            </w:r>
          </w:p>
        </w:tc>
      </w:tr>
      <w:tr>
        <w:tc>
          <w:tcPr>
            <w:tcW w:type="dxa" w:w="244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Parkopedia (parking-specific)</w:t>
            </w:r>
          </w:p>
        </w:tc>
        <w:tc>
          <w:tcPr>
            <w:tcW w:type="dxa" w:w="244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Volume licensing</w:t>
            </w:r>
          </w:p>
        </w:tc>
        <w:tc>
          <w:tcPr>
            <w:tcW w:type="dxa" w:w="331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Dedicated parking database</w:t>
            </w:r>
          </w:p>
        </w:tc>
        <w:tc>
          <w:tcPr>
            <w:tcW w:type="dxa" w:w="259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$30,000 – $100,000 / year (est.)</w:t>
            </w:r>
          </w:p>
        </w:tc>
      </w:tr>
    </w:tbl>
    <w:p>
      <w:pPr>
        <w:spacing w:after="80"/>
      </w:pPr>
    </w:p>
    <w:p>
      <w:pPr>
        <w:spacing w:before="120" w:after="120"/>
        <w:ind w:left="216"/>
        <w:shd w:val="clear" w:color="auto" w:fill="FFF2CC"/>
      </w:pPr>
      <w:r>
        <w:rPr>
          <w:rFonts w:ascii="Arial" w:hAnsi="Arial"/>
          <w:b/>
          <w:color w:val="7F6000"/>
          <w:sz w:val="20"/>
        </w:rPr>
        <w:t>⚠  GAP: Data aggregator costs can reach $80k–$300k/year at modest scale and must be factored into the SaaS subscription pricing charged to OEMs. Negotiate free tiers or rev-share with aggregators early.</w:t>
      </w:r>
    </w:p>
    <w:p>
      <w:pPr>
        <w:keepNext/>
        <w:spacing w:before="200" w:after="60"/>
      </w:pPr>
      <w:r>
        <w:rPr>
          <w:rFonts w:ascii="Arial" w:hAnsi="Arial"/>
          <w:b/>
          <w:color w:val="2E75B6"/>
          <w:sz w:val="24"/>
        </w:rPr>
        <w:t>5.3 Non-Recurring Engineering (Hardware NRE)</w:t>
      </w:r>
    </w:p>
    <w:p>
      <w:pPr>
        <w:spacing w:after="80"/>
      </w:pPr>
      <w:r>
        <w:rPr>
          <w:rFonts w:ascii="Arial" w:hAnsi="Arial"/>
          <w:b w:val="0"/>
          <w:i w:val="0"/>
          <w:sz w:val="20"/>
        </w:rPr>
        <w:t>NRE covers the one-time engineering work required to design both hardware units before a single production unit is manufactured. This is separate from manufacturing costs.</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NRE Item</w:t>
            </w:r>
          </w:p>
        </w:tc>
        <w:tc>
          <w:tcPr>
            <w:tcW w:type="dxa" w:w="2592"/>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Estimated Cost</w:t>
            </w:r>
          </w:p>
        </w:tc>
        <w:tc>
          <w:tcPr>
            <w:tcW w:type="dxa" w:w="3888"/>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What It Covers</w:t>
            </w:r>
          </w:p>
        </w:tc>
      </w:tr>
      <w:tr>
        <w:tc>
          <w:tcPr>
            <w:tcW w:type="dxa" w:w="288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OBU Hardware Design</w:t>
            </w:r>
          </w:p>
        </w:tc>
        <w:tc>
          <w:tcPr>
            <w:tcW w:type="dxa" w:w="259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$150,000 – $400,000</w:t>
            </w:r>
          </w:p>
        </w:tc>
        <w:tc>
          <w:tcPr>
            <w:tcW w:type="dxa" w:w="388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PCB schematic + layout, firmware development, prototype build &amp; debug (3–5 prototype runs)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RSU Hardware Design</w:t>
            </w:r>
          </w:p>
        </w:tc>
        <w:tc>
          <w:tcPr>
            <w:tcW w:type="dxa" w:w="2592"/>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$75,000 – $200,000</w:t>
            </w:r>
          </w:p>
        </w:tc>
        <w:tc>
          <w:tcPr>
            <w:tcW w:type="dxa" w:w="3888"/>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Enclosure design, PCB, gate-controller firmware, weatherproofing validation</w:t>
            </w:r>
          </w:p>
        </w:tc>
      </w:tr>
      <w:tr>
        <w:tc>
          <w:tcPr>
            <w:tcW w:type="dxa" w:w="288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Automotive-Grade Testing</w:t>
            </w:r>
          </w:p>
        </w:tc>
        <w:tc>
          <w:tcPr>
            <w:tcW w:type="dxa" w:w="259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$50,000 – $150,000</w:t>
            </w:r>
          </w:p>
        </w:tc>
        <w:tc>
          <w:tcPr>
            <w:tcW w:type="dxa" w:w="388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Temperature, vibration, EMC testing to AEC-Q100 standards; required for OEM acceptance</w:t>
            </w:r>
          </w:p>
        </w:tc>
      </w:tr>
      <w:tr>
        <w:tc>
          <w:tcPr>
            <w:tcW w:type="dxa" w:w="2880"/>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TOTAL Hardware NRE</w:t>
            </w:r>
          </w:p>
        </w:tc>
        <w:tc>
          <w:tcPr>
            <w:tcW w:type="dxa" w:w="2592"/>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$275,000 – $750,000</w:t>
            </w:r>
          </w:p>
        </w:tc>
        <w:tc>
          <w:tcPr>
            <w:tcW w:type="dxa" w:w="3888"/>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One-time; amortised across units</w:t>
            </w:r>
          </w:p>
        </w:tc>
      </w:tr>
    </w:tbl>
    <w:p>
      <w:pPr>
        <w:spacing w:after="80"/>
      </w:pPr>
    </w:p>
    <w:p>
      <w:pPr>
        <w:keepNext/>
        <w:spacing w:before="200" w:after="60"/>
      </w:pPr>
      <w:r>
        <w:rPr>
          <w:rFonts w:ascii="Arial" w:hAnsi="Arial"/>
          <w:b/>
          <w:color w:val="2E75B6"/>
          <w:sz w:val="24"/>
        </w:rPr>
        <w:t>5.4 Regulatory Certification</w:t>
      </w:r>
    </w:p>
    <w:p>
      <w:pPr>
        <w:spacing w:after="80"/>
      </w:pPr>
      <w:r>
        <w:rPr>
          <w:rFonts w:ascii="Arial" w:hAnsi="Arial"/>
          <w:b w:val="0"/>
          <w:i w:val="0"/>
          <w:sz w:val="20"/>
        </w:rPr>
        <w:t>Any wireless device sold in North America requires FCC certification. Automotive hardware additionally requires FMVSS compliance validation and OEM-specific qualification sign-off.</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Certification</w:t>
            </w:r>
          </w:p>
        </w:tc>
        <w:tc>
          <w:tcPr>
            <w:tcW w:type="dxa" w:w="1872"/>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Applicable To</w:t>
            </w:r>
          </w:p>
        </w:tc>
        <w:tc>
          <w:tcPr>
            <w:tcW w:type="dxa" w:w="2448"/>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Estimated Cost</w:t>
            </w:r>
          </w:p>
        </w:tc>
        <w:tc>
          <w:tcPr>
            <w:tcW w:type="dxa" w:w="2160"/>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Timeline</w:t>
            </w:r>
          </w:p>
        </w:tc>
      </w:tr>
      <w:tr>
        <w:tc>
          <w:tcPr>
            <w:tcW w:type="dxa" w:w="288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FCC Part 90 (C-V2X radio)</w:t>
            </w:r>
          </w:p>
        </w:tc>
        <w:tc>
          <w:tcPr>
            <w:tcW w:type="dxa" w:w="187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OBU + RSU</w:t>
            </w:r>
          </w:p>
        </w:tc>
        <w:tc>
          <w:tcPr>
            <w:tcW w:type="dxa" w:w="244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$20,000 – $50,000</w:t>
            </w:r>
          </w:p>
        </w:tc>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3–6 months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IC (Canada)</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OBU + RSU</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$8,000 – $20,000</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2–4 months</w:t>
            </w:r>
          </w:p>
        </w:tc>
      </w:tr>
      <w:tr>
        <w:tc>
          <w:tcPr>
            <w:tcW w:type="dxa" w:w="288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AEC-Q100 Automotive Qual.</w:t>
            </w:r>
          </w:p>
        </w:tc>
        <w:tc>
          <w:tcPr>
            <w:tcW w:type="dxa" w:w="187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OBU</w:t>
            </w:r>
          </w:p>
        </w:tc>
        <w:tc>
          <w:tcPr>
            <w:tcW w:type="dxa" w:w="244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$30,000 – $80,000</w:t>
            </w:r>
          </w:p>
        </w:tc>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3–6 months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FMVSS Compliance Testing</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OBU (in-car)</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$50,000 – $150,000</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6–12 months</w:t>
            </w:r>
          </w:p>
        </w:tc>
      </w:tr>
      <w:tr>
        <w:tc>
          <w:tcPr>
            <w:tcW w:type="dxa" w:w="288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OEM Platform Sign-Off</w:t>
            </w:r>
          </w:p>
        </w:tc>
        <w:tc>
          <w:tcPr>
            <w:tcW w:type="dxa" w:w="187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OBU</w:t>
            </w:r>
          </w:p>
        </w:tc>
        <w:tc>
          <w:tcPr>
            <w:tcW w:type="dxa" w:w="244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$50,000–$200,000/OEM</w:t>
            </w:r>
          </w:p>
        </w:tc>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Varies per OEM</w:t>
            </w:r>
          </w:p>
        </w:tc>
      </w:tr>
      <w:tr>
        <w:tc>
          <w:tcPr>
            <w:tcW w:type="dxa" w:w="2880"/>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TOTAL Certification (est.)</w:t>
            </w:r>
          </w:p>
        </w:tc>
        <w:tc>
          <w:tcPr>
            <w:tcW w:type="dxa" w:w="1872"/>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w:t>
            </w:r>
          </w:p>
        </w:tc>
        <w:tc>
          <w:tcPr>
            <w:tcW w:type="dxa" w:w="2448"/>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$158,000 – $500,000</w:t>
            </w:r>
          </w:p>
        </w:tc>
        <w:tc>
          <w:tcPr>
            <w:tcW w:type="dxa" w:w="2160"/>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r>
          </w:p>
        </w:tc>
      </w:tr>
    </w:tbl>
    <w:p>
      <w:pPr>
        <w:spacing w:after="80"/>
      </w:pPr>
    </w:p>
    <w:p>
      <w:pPr>
        <w:spacing w:before="120" w:after="120"/>
        <w:ind w:left="216"/>
        <w:shd w:val="clear" w:color="auto" w:fill="FFF2CC"/>
      </w:pPr>
      <w:r>
        <w:rPr>
          <w:rFonts w:ascii="Arial" w:hAnsi="Arial"/>
          <w:b/>
          <w:color w:val="7F6000"/>
          <w:sz w:val="20"/>
        </w:rPr>
        <w:t>⚠  GAP: Certification timelines (3–12 months) have significant project scheduling implications. FCC and automotive qualification should be initiated as soon as hardware prototypes are stable — typically 6–9 months before planned commercial deployment.</w:t>
      </w:r>
    </w:p>
    <w:p>
      <w:pPr>
        <w:keepNext/>
        <w:spacing w:before="320" w:after="80"/>
        <w:pBdr>
          <w:bottom w:val="single" w:sz="12" w:space="2" w:color="1F3964"/>
        </w:pBdr>
      </w:pPr>
      <w:r>
        <w:rPr>
          <w:rFonts w:ascii="Arial" w:hAnsi="Arial"/>
          <w:b/>
          <w:color w:val="1F3964"/>
          <w:sz w:val="28"/>
        </w:rPr>
        <w:t>6. Master Cost Summary</w:t>
      </w:r>
    </w:p>
    <w:p>
      <w:pPr>
        <w:spacing w:after="80"/>
      </w:pPr>
      <w:r>
        <w:rPr>
          <w:rFonts w:ascii="Arial" w:hAnsi="Arial"/>
          <w:b w:val="0"/>
          <w:i w:val="0"/>
          <w:sz w:val="20"/>
        </w:rPr>
        <w:t>The following table consolidates all cost categories into a single view, distinguishing one-time and recurring costs. Yellow rows are items not yet reflected in the team's current model.</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592"/>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Cost Category</w:t>
            </w:r>
          </w:p>
        </w:tc>
        <w:tc>
          <w:tcPr>
            <w:tcW w:type="dxa" w:w="2304"/>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One-Time (NRE / Setup)</w:t>
            </w:r>
          </w:p>
        </w:tc>
        <w:tc>
          <w:tcPr>
            <w:tcW w:type="dxa" w:w="2448"/>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Per-Unit / Per-Gate</w:t>
            </w:r>
          </w:p>
        </w:tc>
        <w:tc>
          <w:tcPr>
            <w:tcW w:type="dxa" w:w="2160"/>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Annual Recurring</w:t>
            </w:r>
          </w:p>
        </w:tc>
        <w:tc>
          <w:tcPr>
            <w:tcW w:type="dxa" w:w="1296"/>
            <w:shd w:val="clear" w:color="auto" w:fill="1F3964"/>
            <w:tcBorders>
              <w:top w:val="single" w:sz="4" w:space="0" w:color="FFFFFF"/>
              <w:left w:val="single" w:sz="4" w:space="0" w:color="FFFFFF"/>
              <w:bottom w:val="single" w:sz="4" w:space="0" w:color="FFFFFF"/>
              <w:right w:val="single" w:sz="4" w:space="0" w:color="FFFFFF"/>
            </w:tcBorders>
            <w:vAlign w:val="center"/>
          </w:tcPr>
          <w:p>
            <w:pPr>
              <w:jc w:val="left"/>
            </w:pPr>
            <w:r>
              <w:rPr>
                <w:rFonts w:ascii="Arial" w:hAnsi="Arial"/>
                <w:b/>
                <w:color w:val="FFFFFF"/>
                <w:sz w:val="18"/>
              </w:rPr>
              <w:t>Status</w:t>
            </w:r>
          </w:p>
        </w:tc>
      </w:tr>
      <w:tr>
        <w:tc>
          <w:tcPr>
            <w:tcW w:type="dxa" w:w="259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OBU BOM + Assembly</w:t>
            </w:r>
          </w:p>
        </w:tc>
        <w:tc>
          <w:tcPr>
            <w:tcW w:type="dxa" w:w="230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w:t>
            </w:r>
          </w:p>
        </w:tc>
        <w:tc>
          <w:tcPr>
            <w:tcW w:type="dxa" w:w="244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$385–$639 (pilot)</w:t>
              <w:br/>
              <w:t>$195–$345 (scale)</w:t>
            </w:r>
          </w:p>
        </w:tc>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w:t>
            </w:r>
          </w:p>
        </w:tc>
        <w:tc>
          <w:tcPr>
            <w:tcW w:type="dxa" w:w="1296"/>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Defined</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OBU OEM NRE</w:t>
            </w:r>
          </w:p>
        </w:tc>
        <w:tc>
          <w:tcPr>
            <w:tcW w:type="dxa" w:w="230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$500k–$2M per OEM</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w:t>
            </w:r>
          </w:p>
        </w:tc>
        <w:tc>
          <w:tcPr>
            <w:tcW w:type="dxa" w:w="1296"/>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Defined</w:t>
            </w:r>
          </w:p>
        </w:tc>
      </w:tr>
      <w:tr>
        <w:tc>
          <w:tcPr>
            <w:tcW w:type="dxa" w:w="259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OBU Factory Install</w:t>
            </w:r>
          </w:p>
        </w:tc>
        <w:tc>
          <w:tcPr>
            <w:tcW w:type="dxa" w:w="230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w:t>
            </w:r>
          </w:p>
        </w:tc>
        <w:tc>
          <w:tcPr>
            <w:tcW w:type="dxa" w:w="244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$40–$100 per vehicle</w:t>
            </w:r>
          </w:p>
        </w:tc>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w:t>
            </w:r>
          </w:p>
        </w:tc>
        <w:tc>
          <w:tcPr>
            <w:tcW w:type="dxa" w:w="1296"/>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Defined</w:t>
            </w:r>
          </w:p>
        </w:tc>
      </w:tr>
      <w:tr>
        <w:tc>
          <w:tcPr>
            <w:tcW w:type="dxa" w:w="2592"/>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OBU Hardware NRE</w:t>
            </w:r>
          </w:p>
        </w:tc>
        <w:tc>
          <w:tcPr>
            <w:tcW w:type="dxa" w:w="2304"/>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$150k–$400k</w:t>
            </w:r>
          </w:p>
        </w:tc>
        <w:tc>
          <w:tcPr>
            <w:tcW w:type="dxa" w:w="2448"/>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w:t>
            </w:r>
          </w:p>
        </w:tc>
        <w:tc>
          <w:tcPr>
            <w:tcW w:type="dxa" w:w="2160"/>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w:t>
            </w:r>
          </w:p>
        </w:tc>
        <w:tc>
          <w:tcPr>
            <w:tcW w:type="dxa" w:w="1296"/>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 GAP</w:t>
            </w:r>
          </w:p>
        </w:tc>
      </w:tr>
      <w:tr>
        <w:tc>
          <w:tcPr>
            <w:tcW w:type="dxa" w:w="2592"/>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OBU Certification</w:t>
            </w:r>
          </w:p>
        </w:tc>
        <w:tc>
          <w:tcPr>
            <w:tcW w:type="dxa" w:w="2304"/>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$108k–$300k</w:t>
            </w:r>
          </w:p>
        </w:tc>
        <w:tc>
          <w:tcPr>
            <w:tcW w:type="dxa" w:w="2448"/>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w:t>
            </w:r>
          </w:p>
        </w:tc>
        <w:tc>
          <w:tcPr>
            <w:tcW w:type="dxa" w:w="2160"/>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w:t>
            </w:r>
          </w:p>
        </w:tc>
        <w:tc>
          <w:tcPr>
            <w:tcW w:type="dxa" w:w="1296"/>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 GAP</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RSU BOM + Assembly</w:t>
            </w:r>
          </w:p>
        </w:tc>
        <w:tc>
          <w:tcPr>
            <w:tcW w:type="dxa" w:w="230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$423–$895 (pilot)</w:t>
              <w:br/>
              <w:t>$206–$468 (scale)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w:t>
            </w:r>
          </w:p>
        </w:tc>
        <w:tc>
          <w:tcPr>
            <w:tcW w:type="dxa" w:w="1296"/>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Defined</w:t>
            </w:r>
          </w:p>
        </w:tc>
      </w:tr>
      <w:tr>
        <w:tc>
          <w:tcPr>
            <w:tcW w:type="dxa" w:w="259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RSU Site Installation</w:t>
            </w:r>
          </w:p>
        </w:tc>
        <w:tc>
          <w:tcPr>
            <w:tcW w:type="dxa" w:w="230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w:t>
            </w:r>
          </w:p>
        </w:tc>
        <w:tc>
          <w:tcPr>
            <w:tcW w:type="dxa" w:w="244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$830–$1,750 per gate</w:t>
            </w:r>
          </w:p>
        </w:tc>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w:t>
            </w:r>
          </w:p>
        </w:tc>
        <w:tc>
          <w:tcPr>
            <w:tcW w:type="dxa" w:w="1296"/>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Defined</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RSU Maintenance</w:t>
            </w:r>
          </w:p>
        </w:tc>
        <w:tc>
          <w:tcPr>
            <w:tcW w:type="dxa" w:w="230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$120–$360 per gate</w:t>
            </w:r>
          </w:p>
        </w:tc>
        <w:tc>
          <w:tcPr>
            <w:tcW w:type="dxa" w:w="1296"/>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Defined</w:t>
            </w:r>
          </w:p>
        </w:tc>
      </w:tr>
      <w:tr>
        <w:tc>
          <w:tcPr>
            <w:tcW w:type="dxa" w:w="2592"/>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RSU Hardware NRE</w:t>
            </w:r>
          </w:p>
        </w:tc>
        <w:tc>
          <w:tcPr>
            <w:tcW w:type="dxa" w:w="2304"/>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$75k–$200k</w:t>
            </w:r>
          </w:p>
        </w:tc>
        <w:tc>
          <w:tcPr>
            <w:tcW w:type="dxa" w:w="2448"/>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w:t>
            </w:r>
          </w:p>
        </w:tc>
        <w:tc>
          <w:tcPr>
            <w:tcW w:type="dxa" w:w="2160"/>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w:t>
            </w:r>
          </w:p>
        </w:tc>
        <w:tc>
          <w:tcPr>
            <w:tcW w:type="dxa" w:w="1296"/>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 GAP</w:t>
            </w:r>
          </w:p>
        </w:tc>
      </w:tr>
      <w:tr>
        <w:tc>
          <w:tcPr>
            <w:tcW w:type="dxa" w:w="2592"/>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RSU Certification</w:t>
            </w:r>
          </w:p>
        </w:tc>
        <w:tc>
          <w:tcPr>
            <w:tcW w:type="dxa" w:w="2304"/>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$50k–$200k</w:t>
            </w:r>
          </w:p>
        </w:tc>
        <w:tc>
          <w:tcPr>
            <w:tcW w:type="dxa" w:w="2448"/>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w:t>
            </w:r>
          </w:p>
        </w:tc>
        <w:tc>
          <w:tcPr>
            <w:tcW w:type="dxa" w:w="2160"/>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w:t>
            </w:r>
          </w:p>
        </w:tc>
        <w:tc>
          <w:tcPr>
            <w:tcW w:type="dxa" w:w="1296"/>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 GAP</w:t>
            </w:r>
          </w:p>
        </w:tc>
      </w:tr>
      <w:tr>
        <w:tc>
          <w:tcPr>
            <w:tcW w:type="dxa" w:w="259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Software NRE (all apps)</w:t>
            </w:r>
          </w:p>
        </w:tc>
        <w:tc>
          <w:tcPr>
            <w:tcW w:type="dxa" w:w="230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$405k–$950k</w:t>
            </w:r>
          </w:p>
        </w:tc>
        <w:tc>
          <w:tcPr>
            <w:tcW w:type="dxa" w:w="244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w:t>
            </w:r>
          </w:p>
        </w:tc>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w:t>
            </w:r>
          </w:p>
        </w:tc>
        <w:tc>
          <w:tcPr>
            <w:tcW w:type="dxa" w:w="1296"/>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Defined</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Cloud Hosting</w:t>
            </w:r>
          </w:p>
        </w:tc>
        <w:tc>
          <w:tcPr>
            <w:tcW w:type="dxa" w:w="2304"/>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w:t>
            </w:r>
          </w:p>
        </w:tc>
        <w:tc>
          <w:tcPr>
            <w:tcW w:type="dxa" w:w="2448"/>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$19k–$82k</w:t>
            </w:r>
          </w:p>
        </w:tc>
        <w:tc>
          <w:tcPr>
            <w:tcW w:type="dxa" w:w="1296"/>
            <w:shd w:val="clear" w:color="auto" w:fill="FFFF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Defined</w:t>
            </w:r>
          </w:p>
        </w:tc>
      </w:tr>
      <w:tr>
        <w:tc>
          <w:tcPr>
            <w:tcW w:type="dxa" w:w="2592"/>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App Store Fees</w:t>
            </w:r>
          </w:p>
        </w:tc>
        <w:tc>
          <w:tcPr>
            <w:tcW w:type="dxa" w:w="2304"/>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$25 (Google, once)</w:t>
            </w:r>
          </w:p>
        </w:tc>
        <w:tc>
          <w:tcPr>
            <w:tcW w:type="dxa" w:w="2448"/>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w:t>
            </w:r>
          </w:p>
        </w:tc>
        <w:tc>
          <w:tcPr>
            <w:tcW w:type="dxa" w:w="2160"/>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$99/yr (Apple)</w:t>
            </w:r>
          </w:p>
        </w:tc>
        <w:tc>
          <w:tcPr>
            <w:tcW w:type="dxa" w:w="1296"/>
            <w:shd w:val="clear" w:color="auto" w:fill="F7FBFF"/>
            <w:tcBorders>
              <w:top w:val="single" w:sz="4" w:space="0" w:color="CCCCCC"/>
              <w:left w:val="single" w:sz="4" w:space="0" w:color="CCCCCC"/>
              <w:bottom w:val="single" w:sz="4" w:space="0" w:color="CCCCCC"/>
              <w:right w:val="single" w:sz="4" w:space="0" w:color="CCCCCC"/>
            </w:tcBorders>
            <w:vAlign w:val="center"/>
          </w:tcPr>
          <w:p>
            <w:r>
              <w:rPr>
                <w:rFonts w:ascii="Arial" w:hAnsi="Arial"/>
                <w:sz w:val="18"/>
              </w:rPr>
              <w:t>Defined</w:t>
            </w:r>
          </w:p>
        </w:tc>
      </w:tr>
      <w:tr>
        <w:tc>
          <w:tcPr>
            <w:tcW w:type="dxa" w:w="2592"/>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Payment Processing</w:t>
            </w:r>
          </w:p>
        </w:tc>
        <w:tc>
          <w:tcPr>
            <w:tcW w:type="dxa" w:w="2304"/>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PCI-DSS $5k–$20k</w:t>
            </w:r>
          </w:p>
        </w:tc>
        <w:tc>
          <w:tcPr>
            <w:tcW w:type="dxa" w:w="2448"/>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w:t>
            </w:r>
          </w:p>
        </w:tc>
        <w:tc>
          <w:tcPr>
            <w:tcW w:type="dxa" w:w="2160"/>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~$0.44–$0.74 / txn</w:t>
            </w:r>
          </w:p>
        </w:tc>
        <w:tc>
          <w:tcPr>
            <w:tcW w:type="dxa" w:w="1296"/>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 GAP</w:t>
            </w:r>
          </w:p>
        </w:tc>
      </w:tr>
      <w:tr>
        <w:tc>
          <w:tcPr>
            <w:tcW w:type="dxa" w:w="2592"/>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Data Aggregator APIs</w:t>
            </w:r>
          </w:p>
        </w:tc>
        <w:tc>
          <w:tcPr>
            <w:tcW w:type="dxa" w:w="2304"/>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w:t>
            </w:r>
          </w:p>
        </w:tc>
        <w:tc>
          <w:tcPr>
            <w:tcW w:type="dxa" w:w="2448"/>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w:t>
            </w:r>
          </w:p>
        </w:tc>
        <w:tc>
          <w:tcPr>
            <w:tcW w:type="dxa" w:w="2160"/>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$80k–$310k</w:t>
            </w:r>
          </w:p>
        </w:tc>
        <w:tc>
          <w:tcPr>
            <w:tcW w:type="dxa" w:w="1296"/>
            <w:shd w:val="clear" w:color="auto" w:fill="FFF2CC"/>
            <w:tcBorders>
              <w:top w:val="single" w:sz="4" w:space="0" w:color="CCCCCC"/>
              <w:left w:val="single" w:sz="4" w:space="0" w:color="CCCCCC"/>
              <w:bottom w:val="single" w:sz="4" w:space="0" w:color="CCCCCC"/>
              <w:right w:val="single" w:sz="4" w:space="0" w:color="CCCCCC"/>
            </w:tcBorders>
            <w:vAlign w:val="center"/>
          </w:tcPr>
          <w:p>
            <w:r>
              <w:rPr>
                <w:rFonts w:ascii="Arial" w:hAnsi="Arial"/>
                <w:b/>
                <w:color w:val="7F6000"/>
                <w:sz w:val="18"/>
              </w:rPr>
              <w:t>⚠ GAP</w:t>
            </w:r>
          </w:p>
        </w:tc>
      </w:tr>
    </w:tbl>
    <w:p>
      <w:pPr>
        <w:spacing w:after="80"/>
      </w:pPr>
    </w:p>
    <w:p>
      <w:pPr>
        <w:keepNext/>
        <w:spacing w:before="200" w:after="60"/>
      </w:pPr>
      <w:r>
        <w:rPr>
          <w:rFonts w:ascii="Arial" w:hAnsi="Arial"/>
          <w:b/>
          <w:color w:val="2E75B6"/>
          <w:sz w:val="24"/>
        </w:rPr>
        <w:t>Next Steps</w:t>
      </w:r>
    </w:p>
    <w:p>
      <w:pPr>
        <w:spacing w:after="80"/>
      </w:pPr>
      <w:r>
        <w:rPr>
          <w:rFonts w:ascii="Arial" w:hAnsi="Arial"/>
          <w:b w:val="0"/>
          <w:i w:val="0"/>
          <w:sz w:val="20"/>
        </w:rPr>
        <w:t>The following actions are needed to complete the cost model before the business plan document is filled in:</w:t>
      </w:r>
    </w:p>
    <w:p>
      <w:pPr>
        <w:pStyle w:val="ListBullet"/>
        <w:spacing w:after="40"/>
        <w:ind w:left="360"/>
      </w:pPr>
      <w:r>
        <w:rPr>
          <w:rFonts w:ascii="Arial" w:hAnsi="Arial"/>
          <w:sz w:val="20"/>
        </w:rPr>
        <w:t>Decide on OBU chipset (Snapdragon 2150 vs. Autotalks) — this anchors the BOM</w:t>
      </w:r>
    </w:p>
    <w:p>
      <w:pPr>
        <w:pStyle w:val="ListBullet"/>
        <w:spacing w:after="40"/>
        <w:ind w:left="360"/>
      </w:pPr>
      <w:r>
        <w:rPr>
          <w:rFonts w:ascii="Arial" w:hAnsi="Arial"/>
          <w:sz w:val="20"/>
        </w:rPr>
        <w:t>Confirm RSU component choices and get vendor quotes for V2X modem module + enclosure</w:t>
      </w:r>
    </w:p>
    <w:p>
      <w:pPr>
        <w:pStyle w:val="ListBullet"/>
        <w:spacing w:after="40"/>
        <w:ind w:left="360"/>
      </w:pPr>
      <w:r>
        <w:rPr>
          <w:rFonts w:ascii="Arial" w:hAnsi="Arial"/>
          <w:sz w:val="20"/>
        </w:rPr>
        <w:t>Scope hardware NRE budget and assign engineering timeline milestones</w:t>
      </w:r>
    </w:p>
    <w:p>
      <w:pPr>
        <w:pStyle w:val="ListBullet"/>
        <w:spacing w:after="40"/>
        <w:ind w:left="360"/>
      </w:pPr>
      <w:r>
        <w:rPr>
          <w:rFonts w:ascii="Arial" w:hAnsi="Arial"/>
          <w:sz w:val="20"/>
        </w:rPr>
        <w:t>Select payment processor (Stripe vs. Adyen) and model per-transaction costs into revenue split</w:t>
      </w:r>
    </w:p>
    <w:p>
      <w:pPr>
        <w:pStyle w:val="ListBullet"/>
        <w:spacing w:after="40"/>
        <w:ind w:left="360"/>
      </w:pPr>
      <w:r>
        <w:rPr>
          <w:rFonts w:ascii="Arial" w:hAnsi="Arial"/>
          <w:sz w:val="20"/>
        </w:rPr>
        <w:t>Get API pricing quotes from Google Maps Platform / HERE / Parkopedia and factor into SaaS pricing</w:t>
      </w:r>
    </w:p>
    <w:p>
      <w:pPr>
        <w:pStyle w:val="ListBullet"/>
        <w:spacing w:after="40"/>
        <w:ind w:left="360"/>
      </w:pPr>
      <w:r>
        <w:rPr>
          <w:rFonts w:ascii="Arial" w:hAnsi="Arial"/>
          <w:sz w:val="20"/>
        </w:rPr>
        <w:t>Begin FCC/IC certification planning — identify a test lab and timeline</w:t>
      </w:r>
    </w:p>
    <w:p>
      <w:pPr>
        <w:pStyle w:val="ListBullet"/>
        <w:spacing w:after="40"/>
        <w:ind w:left="360"/>
      </w:pPr>
      <w:r>
        <w:rPr>
          <w:rFonts w:ascii="Arial" w:hAnsi="Arial"/>
          <w:sz w:val="20"/>
        </w:rPr>
        <w:t>Finalise the dynamic pricing model to determine transaction split at varying demand levels</w:t>
      </w:r>
    </w:p>
    <w:p/>
    <w:p>
      <w:pPr>
        <w:spacing w:after="80"/>
      </w:pPr>
      <w:r>
        <w:rPr>
          <w:rFonts w:ascii="Arial" w:hAnsi="Arial"/>
          <w:b w:val="0"/>
          <w:i/>
          <w:sz w:val="20"/>
        </w:rPr>
        <w:t>Document prepared by: AutoPark MI Team — aUToronto  |  For internal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