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0776B" w14:textId="77777777" w:rsidR="00E00D05" w:rsidRDefault="005B2C99">
      <w:pPr>
        <w:rPr>
          <w:lang w:val="en-CA"/>
        </w:rPr>
      </w:pPr>
      <w:r>
        <w:rPr>
          <w:lang w:val="en-CA"/>
        </w:rPr>
        <w:t>RSM 222 Handout – Chapter 6</w:t>
      </w:r>
    </w:p>
    <w:p w14:paraId="5B60776C" w14:textId="77777777" w:rsidR="005B2C99" w:rsidRDefault="005B2C99" w:rsidP="005B2C99">
      <w:pPr>
        <w:pBdr>
          <w:bottom w:val="single" w:sz="4" w:space="1" w:color="auto"/>
        </w:pBdr>
        <w:rPr>
          <w:lang w:val="en-CA"/>
        </w:rPr>
      </w:pPr>
      <w:r>
        <w:rPr>
          <w:lang w:val="en-CA"/>
        </w:rPr>
        <w:t>System Design – Process Costing</w:t>
      </w:r>
    </w:p>
    <w:p w14:paraId="5B60776D" w14:textId="77777777" w:rsidR="005B2C99" w:rsidRDefault="005B2C99">
      <w:pPr>
        <w:rPr>
          <w:lang w:val="en-CA"/>
        </w:rPr>
      </w:pPr>
    </w:p>
    <w:p w14:paraId="5B60776E" w14:textId="77777777" w:rsidR="005B2C99" w:rsidRDefault="00876454">
      <w:pPr>
        <w:rPr>
          <w:lang w:val="en-CA"/>
        </w:rPr>
      </w:pPr>
      <w:r>
        <w:rPr>
          <w:lang w:val="en-CA"/>
        </w:rPr>
        <w:t>Orchard Granola</w:t>
      </w:r>
      <w:r w:rsidR="00C051CE">
        <w:rPr>
          <w:lang w:val="en-CA"/>
        </w:rPr>
        <w:t xml:space="preserve"> Inc.</w:t>
      </w:r>
      <w:r>
        <w:rPr>
          <w:lang w:val="en-CA"/>
        </w:rPr>
        <w:t xml:space="preserve"> (OG</w:t>
      </w:r>
      <w:r w:rsidR="00C051CE">
        <w:rPr>
          <w:lang w:val="en-CA"/>
        </w:rPr>
        <w:t>I</w:t>
      </w:r>
      <w:r>
        <w:rPr>
          <w:lang w:val="en-CA"/>
        </w:rPr>
        <w:t>) produces granola bars that are packaged individually and sold to various grocery stores.    O</w:t>
      </w:r>
      <w:r w:rsidR="0077636E">
        <w:rPr>
          <w:lang w:val="en-CA"/>
        </w:rPr>
        <w:t>G</w:t>
      </w:r>
      <w:r w:rsidR="00C051CE">
        <w:rPr>
          <w:lang w:val="en-CA"/>
        </w:rPr>
        <w:t>I</w:t>
      </w:r>
      <w:r w:rsidR="0077636E">
        <w:rPr>
          <w:lang w:val="en-CA"/>
        </w:rPr>
        <w:t xml:space="preserve"> </w:t>
      </w:r>
      <w:r>
        <w:rPr>
          <w:lang w:val="en-CA"/>
        </w:rPr>
        <w:t xml:space="preserve">has 2 departments that consist of the </w:t>
      </w:r>
      <w:r w:rsidR="00C051CE">
        <w:rPr>
          <w:lang w:val="en-CA"/>
        </w:rPr>
        <w:t>mixing/</w:t>
      </w:r>
      <w:r w:rsidR="0077636E">
        <w:rPr>
          <w:lang w:val="en-CA"/>
        </w:rPr>
        <w:t>baking department and the packaging department.</w:t>
      </w:r>
    </w:p>
    <w:p w14:paraId="5B60776F" w14:textId="77777777" w:rsidR="00876454" w:rsidRDefault="00876454">
      <w:pPr>
        <w:rPr>
          <w:u w:val="single"/>
          <w:lang w:val="en-CA"/>
        </w:rPr>
      </w:pPr>
    </w:p>
    <w:p w14:paraId="5B607770" w14:textId="77777777" w:rsidR="005B2C99" w:rsidRPr="005B2C99" w:rsidRDefault="005B2C99">
      <w:pPr>
        <w:rPr>
          <w:u w:val="single"/>
          <w:lang w:val="en-CA"/>
        </w:rPr>
      </w:pPr>
      <w:r w:rsidRPr="005B2C99">
        <w:rPr>
          <w:u w:val="single"/>
          <w:lang w:val="en-CA"/>
        </w:rPr>
        <w:t>Summary:</w:t>
      </w:r>
    </w:p>
    <w:p w14:paraId="5B607771" w14:textId="77777777" w:rsidR="005B2C99" w:rsidRPr="005B2C99" w:rsidRDefault="005B2C99" w:rsidP="005B2C99">
      <w:pPr>
        <w:spacing w:after="0"/>
        <w:rPr>
          <w:lang w:val="en-CA"/>
        </w:rPr>
      </w:pPr>
      <w:r w:rsidRPr="005B2C99">
        <w:rPr>
          <w:lang w:val="en-CA"/>
        </w:rPr>
        <w:t xml:space="preserve">Dept A:  </w:t>
      </w:r>
      <w:r w:rsidR="0077636E">
        <w:rPr>
          <w:lang w:val="en-CA"/>
        </w:rPr>
        <w:t>Mixing and Baking</w:t>
      </w:r>
    </w:p>
    <w:p w14:paraId="5B607772" w14:textId="77777777" w:rsidR="005B2C99" w:rsidRPr="005B2C99" w:rsidRDefault="005B2C99" w:rsidP="005B2C99">
      <w:pPr>
        <w:spacing w:after="0"/>
        <w:rPr>
          <w:lang w:val="en-CA"/>
        </w:rPr>
      </w:pPr>
      <w:r w:rsidRPr="005B2C99">
        <w:rPr>
          <w:lang w:val="en-CA"/>
        </w:rPr>
        <w:t xml:space="preserve">Dept </w:t>
      </w:r>
      <w:r w:rsidR="001F0E05">
        <w:rPr>
          <w:lang w:val="en-CA"/>
        </w:rPr>
        <w:t>B</w:t>
      </w:r>
      <w:r w:rsidRPr="005B2C99">
        <w:rPr>
          <w:lang w:val="en-CA"/>
        </w:rPr>
        <w:t>:  Packaging</w:t>
      </w:r>
    </w:p>
    <w:p w14:paraId="5B607773" w14:textId="77777777" w:rsidR="005B2C99" w:rsidRDefault="005B2C99">
      <w:pPr>
        <w:rPr>
          <w:b/>
          <w:lang w:val="en-CA"/>
        </w:rPr>
      </w:pPr>
    </w:p>
    <w:p w14:paraId="5B607774" w14:textId="77777777" w:rsidR="005B2C99" w:rsidRDefault="00DC3F91">
      <w:pPr>
        <w:rPr>
          <w:b/>
          <w:lang w:val="en-CA"/>
        </w:rPr>
      </w:pPr>
      <w:r>
        <w:rPr>
          <w:b/>
          <w:lang w:val="en-CA"/>
        </w:rPr>
        <w:t xml:space="preserve">PART A) </w:t>
      </w:r>
      <w:r w:rsidR="005B2C99">
        <w:rPr>
          <w:b/>
          <w:lang w:val="en-CA"/>
        </w:rPr>
        <w:t>WEIGHTED AVERAGE METHOD</w:t>
      </w:r>
    </w:p>
    <w:p w14:paraId="5B607775" w14:textId="77777777" w:rsidR="001F0E05" w:rsidRDefault="001F0E05">
      <w:pPr>
        <w:rPr>
          <w:b/>
          <w:lang w:val="en-CA"/>
        </w:rPr>
      </w:pPr>
    </w:p>
    <w:p w14:paraId="5B607776" w14:textId="77777777" w:rsidR="001F0E05" w:rsidRDefault="0077636E">
      <w:pPr>
        <w:rPr>
          <w:b/>
          <w:lang w:val="en-CA"/>
        </w:rPr>
      </w:pPr>
      <w:r>
        <w:rPr>
          <w:b/>
          <w:lang w:val="en-CA"/>
        </w:rPr>
        <w:t>Mixing &amp; Baking</w:t>
      </w:r>
      <w:r w:rsidR="001F0E05">
        <w:rPr>
          <w:b/>
          <w:lang w:val="en-CA"/>
        </w:rPr>
        <w:t xml:space="preserve"> DEPT:</w:t>
      </w:r>
    </w:p>
    <w:p w14:paraId="5B607777" w14:textId="77777777" w:rsidR="005B2C99" w:rsidRDefault="00DC3F91">
      <w:pPr>
        <w:rPr>
          <w:lang w:val="en-CA"/>
        </w:rPr>
      </w:pPr>
      <w:r>
        <w:rPr>
          <w:lang w:val="en-CA"/>
        </w:rPr>
        <w:t xml:space="preserve">At the end of the first quarter, the controller of </w:t>
      </w:r>
      <w:r w:rsidR="00C051CE">
        <w:rPr>
          <w:lang w:val="en-CA"/>
        </w:rPr>
        <w:t>OGI</w:t>
      </w:r>
      <w:r>
        <w:rPr>
          <w:lang w:val="en-CA"/>
        </w:rPr>
        <w:t xml:space="preserve"> provides you with the following information:</w:t>
      </w:r>
    </w:p>
    <w:tbl>
      <w:tblPr>
        <w:tblStyle w:val="TableGrid"/>
        <w:tblW w:w="9565" w:type="dxa"/>
        <w:tblLook w:val="04A0" w:firstRow="1" w:lastRow="0" w:firstColumn="1" w:lastColumn="0" w:noHBand="0" w:noVBand="1"/>
      </w:tblPr>
      <w:tblGrid>
        <w:gridCol w:w="1796"/>
        <w:gridCol w:w="1409"/>
        <w:gridCol w:w="1560"/>
        <w:gridCol w:w="1560"/>
        <w:gridCol w:w="1620"/>
        <w:gridCol w:w="1620"/>
      </w:tblGrid>
      <w:tr w:rsidR="004442BE" w14:paraId="5B60777E" w14:textId="77777777" w:rsidTr="004442BE">
        <w:tc>
          <w:tcPr>
            <w:tcW w:w="1796" w:type="dxa"/>
          </w:tcPr>
          <w:p w14:paraId="5B607778" w14:textId="77777777" w:rsidR="004442BE" w:rsidRPr="00DC3F91" w:rsidRDefault="00A22807" w:rsidP="004442BE">
            <w:pPr>
              <w:rPr>
                <w:b/>
                <w:lang w:val="en-CA"/>
              </w:rPr>
            </w:pPr>
            <w:r>
              <w:rPr>
                <w:b/>
                <w:lang w:val="en-CA"/>
              </w:rPr>
              <w:t>Mix</w:t>
            </w:r>
            <w:r w:rsidR="004442BE" w:rsidRPr="00DC3F91">
              <w:rPr>
                <w:b/>
                <w:lang w:val="en-CA"/>
              </w:rPr>
              <w:t>ing</w:t>
            </w:r>
            <w:r>
              <w:rPr>
                <w:b/>
                <w:lang w:val="en-CA"/>
              </w:rPr>
              <w:t>/Baking</w:t>
            </w:r>
            <w:r w:rsidR="004442BE" w:rsidRPr="00DC3F91">
              <w:rPr>
                <w:b/>
                <w:lang w:val="en-CA"/>
              </w:rPr>
              <w:t xml:space="preserve"> Department</w:t>
            </w:r>
          </w:p>
        </w:tc>
        <w:tc>
          <w:tcPr>
            <w:tcW w:w="1409" w:type="dxa"/>
          </w:tcPr>
          <w:p w14:paraId="5B607779" w14:textId="77777777" w:rsidR="004442BE" w:rsidRPr="00DC3F91" w:rsidRDefault="004442BE" w:rsidP="004442BE">
            <w:pPr>
              <w:jc w:val="center"/>
              <w:rPr>
                <w:b/>
                <w:lang w:val="en-CA"/>
              </w:rPr>
            </w:pPr>
            <w:r w:rsidRPr="00DC3F91">
              <w:rPr>
                <w:b/>
                <w:lang w:val="en-CA"/>
              </w:rPr>
              <w:t>Units</w:t>
            </w:r>
          </w:p>
        </w:tc>
        <w:tc>
          <w:tcPr>
            <w:tcW w:w="1560" w:type="dxa"/>
          </w:tcPr>
          <w:p w14:paraId="5B60777A" w14:textId="77777777" w:rsidR="004442BE" w:rsidRPr="00DC3F91" w:rsidRDefault="004442BE" w:rsidP="004442BE">
            <w:pPr>
              <w:jc w:val="center"/>
              <w:rPr>
                <w:b/>
                <w:lang w:val="en-CA"/>
              </w:rPr>
            </w:pPr>
            <w:r>
              <w:rPr>
                <w:b/>
                <w:lang w:val="en-CA"/>
              </w:rPr>
              <w:t>% Complete Materials</w:t>
            </w:r>
          </w:p>
        </w:tc>
        <w:tc>
          <w:tcPr>
            <w:tcW w:w="1560" w:type="dxa"/>
          </w:tcPr>
          <w:p w14:paraId="5B60777B" w14:textId="77777777" w:rsidR="004442BE" w:rsidRDefault="004442BE" w:rsidP="004442BE">
            <w:pPr>
              <w:jc w:val="center"/>
              <w:rPr>
                <w:b/>
                <w:lang w:val="en-CA"/>
              </w:rPr>
            </w:pPr>
            <w:r>
              <w:rPr>
                <w:b/>
                <w:lang w:val="en-CA"/>
              </w:rPr>
              <w:t>Cost of Materials</w:t>
            </w:r>
          </w:p>
        </w:tc>
        <w:tc>
          <w:tcPr>
            <w:tcW w:w="1620" w:type="dxa"/>
          </w:tcPr>
          <w:p w14:paraId="5B60777C" w14:textId="77777777" w:rsidR="004442BE" w:rsidRDefault="004442BE" w:rsidP="004442BE">
            <w:pPr>
              <w:jc w:val="center"/>
              <w:rPr>
                <w:lang w:val="en-CA"/>
              </w:rPr>
            </w:pPr>
            <w:r>
              <w:rPr>
                <w:b/>
                <w:lang w:val="en-CA"/>
              </w:rPr>
              <w:t>% Complete Conversion Costs</w:t>
            </w:r>
          </w:p>
        </w:tc>
        <w:tc>
          <w:tcPr>
            <w:tcW w:w="1620" w:type="dxa"/>
          </w:tcPr>
          <w:p w14:paraId="5B60777D" w14:textId="77777777" w:rsidR="004442BE" w:rsidRDefault="004442BE" w:rsidP="004442BE">
            <w:pPr>
              <w:jc w:val="center"/>
              <w:rPr>
                <w:lang w:val="en-CA"/>
              </w:rPr>
            </w:pPr>
            <w:r>
              <w:rPr>
                <w:b/>
                <w:lang w:val="en-CA"/>
              </w:rPr>
              <w:t>Cost of Conversion</w:t>
            </w:r>
          </w:p>
        </w:tc>
      </w:tr>
      <w:tr w:rsidR="004442BE" w14:paraId="5B607785" w14:textId="77777777" w:rsidTr="004442BE">
        <w:tc>
          <w:tcPr>
            <w:tcW w:w="1796" w:type="dxa"/>
          </w:tcPr>
          <w:p w14:paraId="5B60777F" w14:textId="77777777" w:rsidR="004442BE" w:rsidRDefault="004442BE" w:rsidP="004442BE">
            <w:pPr>
              <w:rPr>
                <w:lang w:val="en-CA"/>
              </w:rPr>
            </w:pPr>
            <w:r>
              <w:rPr>
                <w:lang w:val="en-CA"/>
              </w:rPr>
              <w:t>WIP – Jan 1st</w:t>
            </w:r>
          </w:p>
        </w:tc>
        <w:tc>
          <w:tcPr>
            <w:tcW w:w="1409" w:type="dxa"/>
          </w:tcPr>
          <w:p w14:paraId="5B607780" w14:textId="77777777" w:rsidR="004442BE" w:rsidRDefault="004442BE" w:rsidP="0077636E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 xml:space="preserve">1200 </w:t>
            </w:r>
            <w:r w:rsidR="0077636E">
              <w:rPr>
                <w:lang w:val="en-CA"/>
              </w:rPr>
              <w:t>bars</w:t>
            </w:r>
          </w:p>
        </w:tc>
        <w:tc>
          <w:tcPr>
            <w:tcW w:w="1560" w:type="dxa"/>
          </w:tcPr>
          <w:p w14:paraId="5B607781" w14:textId="77777777" w:rsidR="004442BE" w:rsidRDefault="0077636E" w:rsidP="004442BE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15%</w:t>
            </w:r>
          </w:p>
        </w:tc>
        <w:tc>
          <w:tcPr>
            <w:tcW w:w="1560" w:type="dxa"/>
          </w:tcPr>
          <w:p w14:paraId="5B607782" w14:textId="77777777" w:rsidR="004442BE" w:rsidRDefault="0077636E" w:rsidP="0077636E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$150</w:t>
            </w:r>
          </w:p>
        </w:tc>
        <w:tc>
          <w:tcPr>
            <w:tcW w:w="1620" w:type="dxa"/>
          </w:tcPr>
          <w:p w14:paraId="5B607783" w14:textId="77777777" w:rsidR="004442BE" w:rsidRDefault="004442BE" w:rsidP="004442BE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20%</w:t>
            </w:r>
          </w:p>
        </w:tc>
        <w:tc>
          <w:tcPr>
            <w:tcW w:w="1620" w:type="dxa"/>
          </w:tcPr>
          <w:p w14:paraId="5B607784" w14:textId="77777777" w:rsidR="004442BE" w:rsidRDefault="004442BE" w:rsidP="003856DB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$</w:t>
            </w:r>
            <w:r w:rsidR="003856DB">
              <w:rPr>
                <w:lang w:val="en-CA"/>
              </w:rPr>
              <w:t>2</w:t>
            </w:r>
            <w:r w:rsidR="00F309E0">
              <w:rPr>
                <w:lang w:val="en-CA"/>
              </w:rPr>
              <w:t>50</w:t>
            </w:r>
          </w:p>
        </w:tc>
      </w:tr>
      <w:tr w:rsidR="004442BE" w14:paraId="5B60778D" w14:textId="77777777" w:rsidTr="004442BE">
        <w:tc>
          <w:tcPr>
            <w:tcW w:w="1796" w:type="dxa"/>
          </w:tcPr>
          <w:p w14:paraId="5B607786" w14:textId="77777777" w:rsidR="004442BE" w:rsidRDefault="004442BE" w:rsidP="004442BE">
            <w:pPr>
              <w:rPr>
                <w:lang w:val="en-CA"/>
              </w:rPr>
            </w:pPr>
            <w:r>
              <w:rPr>
                <w:lang w:val="en-CA"/>
              </w:rPr>
              <w:t>Units Started in production during Q1</w:t>
            </w:r>
          </w:p>
        </w:tc>
        <w:tc>
          <w:tcPr>
            <w:tcW w:w="1409" w:type="dxa"/>
          </w:tcPr>
          <w:p w14:paraId="5B607787" w14:textId="77777777" w:rsidR="004442BE" w:rsidRDefault="004442BE" w:rsidP="0077636E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 xml:space="preserve">22,000 </w:t>
            </w:r>
            <w:r w:rsidR="0077636E">
              <w:rPr>
                <w:lang w:val="en-CA"/>
              </w:rPr>
              <w:t>bars</w:t>
            </w:r>
          </w:p>
        </w:tc>
        <w:tc>
          <w:tcPr>
            <w:tcW w:w="1560" w:type="dxa"/>
          </w:tcPr>
          <w:p w14:paraId="5B607788" w14:textId="77777777" w:rsidR="004442BE" w:rsidRDefault="004442BE" w:rsidP="004442BE">
            <w:pPr>
              <w:rPr>
                <w:lang w:val="en-CA"/>
              </w:rPr>
            </w:pPr>
          </w:p>
        </w:tc>
        <w:tc>
          <w:tcPr>
            <w:tcW w:w="1560" w:type="dxa"/>
          </w:tcPr>
          <w:p w14:paraId="5B607789" w14:textId="77777777" w:rsidR="004442BE" w:rsidRDefault="0077636E" w:rsidP="0077636E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$19,150</w:t>
            </w:r>
          </w:p>
        </w:tc>
        <w:tc>
          <w:tcPr>
            <w:tcW w:w="1620" w:type="dxa"/>
          </w:tcPr>
          <w:p w14:paraId="5B60778A" w14:textId="77777777" w:rsidR="004442BE" w:rsidRDefault="004442BE" w:rsidP="004442BE">
            <w:pPr>
              <w:rPr>
                <w:lang w:val="en-CA"/>
              </w:rPr>
            </w:pPr>
          </w:p>
        </w:tc>
        <w:tc>
          <w:tcPr>
            <w:tcW w:w="1620" w:type="dxa"/>
          </w:tcPr>
          <w:p w14:paraId="5B60778B" w14:textId="77777777" w:rsidR="004442BE" w:rsidRDefault="00F309E0" w:rsidP="00F309E0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$13,</w:t>
            </w:r>
            <w:r w:rsidR="003856DB">
              <w:rPr>
                <w:lang w:val="en-CA"/>
              </w:rPr>
              <w:t>7</w:t>
            </w:r>
            <w:r>
              <w:rPr>
                <w:lang w:val="en-CA"/>
              </w:rPr>
              <w:t>00**</w:t>
            </w:r>
          </w:p>
          <w:p w14:paraId="5B60778C" w14:textId="77777777" w:rsidR="00F309E0" w:rsidRPr="00F309E0" w:rsidRDefault="00F309E0" w:rsidP="00F309E0">
            <w:pPr>
              <w:jc w:val="center"/>
              <w:rPr>
                <w:i/>
                <w:lang w:val="en-CA"/>
              </w:rPr>
            </w:pPr>
          </w:p>
        </w:tc>
      </w:tr>
      <w:tr w:rsidR="004442BE" w14:paraId="5B607794" w14:textId="77777777" w:rsidTr="004442BE">
        <w:tc>
          <w:tcPr>
            <w:tcW w:w="1796" w:type="dxa"/>
          </w:tcPr>
          <w:p w14:paraId="5B60778E" w14:textId="3855345D" w:rsidR="004442BE" w:rsidRDefault="004442BE" w:rsidP="004442BE">
            <w:pPr>
              <w:rPr>
                <w:lang w:val="en-CA"/>
              </w:rPr>
            </w:pPr>
            <w:r>
              <w:rPr>
                <w:lang w:val="en-CA"/>
              </w:rPr>
              <w:t xml:space="preserve">Units transferred to </w:t>
            </w:r>
            <w:r w:rsidR="00305CAA">
              <w:rPr>
                <w:lang w:val="en-CA"/>
              </w:rPr>
              <w:t>Packaging Dept</w:t>
            </w:r>
          </w:p>
        </w:tc>
        <w:tc>
          <w:tcPr>
            <w:tcW w:w="1409" w:type="dxa"/>
          </w:tcPr>
          <w:p w14:paraId="5B60778F" w14:textId="77777777" w:rsidR="004442BE" w:rsidRDefault="004442BE" w:rsidP="0077636E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 xml:space="preserve">22,400 </w:t>
            </w:r>
            <w:r w:rsidR="0077636E">
              <w:rPr>
                <w:lang w:val="en-CA"/>
              </w:rPr>
              <w:t>bars</w:t>
            </w:r>
          </w:p>
        </w:tc>
        <w:tc>
          <w:tcPr>
            <w:tcW w:w="1560" w:type="dxa"/>
          </w:tcPr>
          <w:p w14:paraId="5B607790" w14:textId="77777777" w:rsidR="004442BE" w:rsidRDefault="004442BE" w:rsidP="004442BE">
            <w:pPr>
              <w:jc w:val="center"/>
              <w:rPr>
                <w:lang w:val="en-CA"/>
              </w:rPr>
            </w:pPr>
          </w:p>
        </w:tc>
        <w:tc>
          <w:tcPr>
            <w:tcW w:w="1560" w:type="dxa"/>
          </w:tcPr>
          <w:p w14:paraId="5B607791" w14:textId="77777777" w:rsidR="004442BE" w:rsidRDefault="004442BE" w:rsidP="004442BE">
            <w:pPr>
              <w:jc w:val="center"/>
              <w:rPr>
                <w:lang w:val="en-CA"/>
              </w:rPr>
            </w:pPr>
          </w:p>
        </w:tc>
        <w:tc>
          <w:tcPr>
            <w:tcW w:w="1620" w:type="dxa"/>
          </w:tcPr>
          <w:p w14:paraId="5B607792" w14:textId="77777777" w:rsidR="004442BE" w:rsidRDefault="004442BE" w:rsidP="004442BE">
            <w:pPr>
              <w:jc w:val="center"/>
              <w:rPr>
                <w:lang w:val="en-CA"/>
              </w:rPr>
            </w:pPr>
          </w:p>
        </w:tc>
        <w:tc>
          <w:tcPr>
            <w:tcW w:w="1620" w:type="dxa"/>
          </w:tcPr>
          <w:p w14:paraId="5B607793" w14:textId="77777777" w:rsidR="004442BE" w:rsidRDefault="004442BE" w:rsidP="00F309E0">
            <w:pPr>
              <w:jc w:val="center"/>
              <w:rPr>
                <w:lang w:val="en-CA"/>
              </w:rPr>
            </w:pPr>
          </w:p>
        </w:tc>
      </w:tr>
      <w:tr w:rsidR="004442BE" w14:paraId="5B60779B" w14:textId="77777777" w:rsidTr="004442BE">
        <w:tc>
          <w:tcPr>
            <w:tcW w:w="1796" w:type="dxa"/>
          </w:tcPr>
          <w:p w14:paraId="5B607795" w14:textId="77777777" w:rsidR="004442BE" w:rsidRDefault="004442BE" w:rsidP="004442BE">
            <w:pPr>
              <w:rPr>
                <w:lang w:val="en-CA"/>
              </w:rPr>
            </w:pPr>
            <w:r>
              <w:rPr>
                <w:lang w:val="en-CA"/>
              </w:rPr>
              <w:t>WIP – March 30</w:t>
            </w:r>
            <w:r w:rsidRPr="00EF61DF">
              <w:rPr>
                <w:vertAlign w:val="superscript"/>
                <w:lang w:val="en-CA"/>
              </w:rPr>
              <w:t>th</w:t>
            </w:r>
          </w:p>
        </w:tc>
        <w:tc>
          <w:tcPr>
            <w:tcW w:w="1409" w:type="dxa"/>
          </w:tcPr>
          <w:p w14:paraId="5B607796" w14:textId="77777777" w:rsidR="004442BE" w:rsidRDefault="004442BE" w:rsidP="0077636E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 xml:space="preserve">800 </w:t>
            </w:r>
            <w:r w:rsidR="0077636E">
              <w:rPr>
                <w:lang w:val="en-CA"/>
              </w:rPr>
              <w:t>bars</w:t>
            </w:r>
          </w:p>
        </w:tc>
        <w:tc>
          <w:tcPr>
            <w:tcW w:w="1560" w:type="dxa"/>
          </w:tcPr>
          <w:p w14:paraId="5B607797" w14:textId="77777777" w:rsidR="004442BE" w:rsidRDefault="0077636E" w:rsidP="004442BE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35%</w:t>
            </w:r>
          </w:p>
        </w:tc>
        <w:tc>
          <w:tcPr>
            <w:tcW w:w="1560" w:type="dxa"/>
          </w:tcPr>
          <w:p w14:paraId="5B607798" w14:textId="77777777" w:rsidR="004442BE" w:rsidRDefault="004442BE" w:rsidP="004442BE">
            <w:pPr>
              <w:jc w:val="center"/>
              <w:rPr>
                <w:lang w:val="en-CA"/>
              </w:rPr>
            </w:pPr>
          </w:p>
        </w:tc>
        <w:tc>
          <w:tcPr>
            <w:tcW w:w="1620" w:type="dxa"/>
          </w:tcPr>
          <w:p w14:paraId="5B607799" w14:textId="77777777" w:rsidR="004442BE" w:rsidRDefault="004442BE" w:rsidP="004442BE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45%</w:t>
            </w:r>
          </w:p>
        </w:tc>
        <w:tc>
          <w:tcPr>
            <w:tcW w:w="1620" w:type="dxa"/>
          </w:tcPr>
          <w:p w14:paraId="5B60779A" w14:textId="77777777" w:rsidR="004442BE" w:rsidRDefault="004442BE" w:rsidP="003856DB">
            <w:pPr>
              <w:jc w:val="center"/>
              <w:rPr>
                <w:lang w:val="en-CA"/>
              </w:rPr>
            </w:pPr>
          </w:p>
        </w:tc>
      </w:tr>
    </w:tbl>
    <w:p w14:paraId="5B60779C" w14:textId="77777777" w:rsidR="00EF61DF" w:rsidRPr="00F309E0" w:rsidRDefault="00EF61DF" w:rsidP="00F309E0">
      <w:pPr>
        <w:spacing w:after="0"/>
        <w:rPr>
          <w:color w:val="7F7F7F" w:themeColor="text1" w:themeTint="80"/>
          <w:lang w:val="en-CA"/>
        </w:rPr>
      </w:pPr>
      <w:r w:rsidRPr="00F309E0">
        <w:rPr>
          <w:color w:val="7F7F7F" w:themeColor="text1" w:themeTint="80"/>
          <w:lang w:val="en-CA"/>
        </w:rPr>
        <w:t>* Conversion costs = Labour + Manufacturing OH.</w:t>
      </w:r>
    </w:p>
    <w:p w14:paraId="5B60779D" w14:textId="77777777" w:rsidR="00F309E0" w:rsidRPr="00F309E0" w:rsidRDefault="00F309E0" w:rsidP="00F309E0">
      <w:pPr>
        <w:spacing w:after="0"/>
        <w:rPr>
          <w:color w:val="7F7F7F" w:themeColor="text1" w:themeTint="80"/>
          <w:lang w:val="en-CA"/>
        </w:rPr>
      </w:pPr>
      <w:r>
        <w:rPr>
          <w:color w:val="7F7F7F" w:themeColor="text1" w:themeTint="80"/>
          <w:lang w:val="en-CA"/>
        </w:rPr>
        <w:t xml:space="preserve">** </w:t>
      </w:r>
      <w:r w:rsidRPr="00F309E0">
        <w:rPr>
          <w:color w:val="7F7F7F" w:themeColor="text1" w:themeTint="80"/>
          <w:lang w:val="en-CA"/>
        </w:rPr>
        <w:t>The cost of conversion</w:t>
      </w:r>
      <w:r w:rsidR="0077636E">
        <w:rPr>
          <w:color w:val="7F7F7F" w:themeColor="text1" w:themeTint="80"/>
          <w:lang w:val="en-CA"/>
        </w:rPr>
        <w:t xml:space="preserve"> and materials</w:t>
      </w:r>
      <w:r w:rsidRPr="00F309E0">
        <w:rPr>
          <w:color w:val="7F7F7F" w:themeColor="text1" w:themeTint="80"/>
          <w:lang w:val="en-CA"/>
        </w:rPr>
        <w:t xml:space="preserve"> for the units started includes the total production costs added during the period.</w:t>
      </w:r>
    </w:p>
    <w:p w14:paraId="5B60779E" w14:textId="77777777" w:rsidR="00324686" w:rsidRDefault="00324686">
      <w:pPr>
        <w:rPr>
          <w:i/>
          <w:color w:val="5B9BD5" w:themeColor="accent1"/>
          <w:lang w:val="en-CA"/>
        </w:rPr>
      </w:pPr>
    </w:p>
    <w:p w14:paraId="5B60779F" w14:textId="77777777" w:rsidR="00157D4D" w:rsidRPr="00324686" w:rsidRDefault="00157D4D">
      <w:pPr>
        <w:rPr>
          <w:b/>
          <w:lang w:val="en-CA"/>
        </w:rPr>
      </w:pPr>
      <w:r>
        <w:rPr>
          <w:b/>
          <w:lang w:val="en-CA"/>
        </w:rPr>
        <w:t>1 - Compute the equivalent un</w:t>
      </w:r>
      <w:r w:rsidR="00324686">
        <w:rPr>
          <w:b/>
          <w:lang w:val="en-CA"/>
        </w:rPr>
        <w:t xml:space="preserve">its for the </w:t>
      </w:r>
      <w:r w:rsidR="00A22807">
        <w:rPr>
          <w:b/>
          <w:lang w:val="en-CA"/>
        </w:rPr>
        <w:t>Mixing/Baking</w:t>
      </w:r>
      <w:r w:rsidR="00324686">
        <w:rPr>
          <w:b/>
          <w:lang w:val="en-CA"/>
        </w:rPr>
        <w:t xml:space="preserve"> Department.</w:t>
      </w:r>
    </w:p>
    <w:p w14:paraId="5B6077A0" w14:textId="77777777" w:rsidR="009E79A2" w:rsidRDefault="009E79A2">
      <w:pPr>
        <w:rPr>
          <w:b/>
          <w:lang w:val="en-CA"/>
        </w:rPr>
      </w:pPr>
      <w:r>
        <w:rPr>
          <w:b/>
          <w:lang w:val="en-CA"/>
        </w:rPr>
        <w:br w:type="page"/>
      </w:r>
    </w:p>
    <w:p w14:paraId="5B6077A1" w14:textId="77777777" w:rsidR="004442BE" w:rsidRDefault="00D0476F">
      <w:pPr>
        <w:rPr>
          <w:b/>
          <w:lang w:val="en-CA"/>
        </w:rPr>
      </w:pPr>
      <w:r>
        <w:rPr>
          <w:b/>
          <w:lang w:val="en-CA"/>
        </w:rPr>
        <w:lastRenderedPageBreak/>
        <w:t xml:space="preserve">2 – What is the </w:t>
      </w:r>
      <w:r w:rsidR="004442BE">
        <w:rPr>
          <w:b/>
          <w:lang w:val="en-CA"/>
        </w:rPr>
        <w:t>Cost per Equivalent Unit?</w:t>
      </w:r>
    </w:p>
    <w:p w14:paraId="5B6077A2" w14:textId="77777777" w:rsidR="00324686" w:rsidRDefault="00324686">
      <w:pPr>
        <w:rPr>
          <w:color w:val="5B9BD5" w:themeColor="accent1"/>
          <w:lang w:val="en-CA"/>
        </w:rPr>
      </w:pPr>
    </w:p>
    <w:p w14:paraId="5B6077A3" w14:textId="77777777" w:rsidR="009E79A2" w:rsidRDefault="009E79A2">
      <w:pPr>
        <w:rPr>
          <w:color w:val="5B9BD5" w:themeColor="accent1"/>
          <w:lang w:val="en-CA"/>
        </w:rPr>
      </w:pPr>
    </w:p>
    <w:p w14:paraId="5B6077A4" w14:textId="77777777" w:rsidR="009E79A2" w:rsidRDefault="009E79A2">
      <w:pPr>
        <w:rPr>
          <w:color w:val="5B9BD5" w:themeColor="accent1"/>
          <w:lang w:val="en-CA"/>
        </w:rPr>
      </w:pPr>
    </w:p>
    <w:p w14:paraId="5B6077A5" w14:textId="77777777" w:rsidR="009E79A2" w:rsidRDefault="009E79A2">
      <w:pPr>
        <w:rPr>
          <w:color w:val="5B9BD5" w:themeColor="accent1"/>
          <w:lang w:val="en-CA"/>
        </w:rPr>
      </w:pPr>
    </w:p>
    <w:p w14:paraId="5B6077A6" w14:textId="77777777" w:rsidR="009E79A2" w:rsidRDefault="009E79A2">
      <w:pPr>
        <w:rPr>
          <w:color w:val="5B9BD5" w:themeColor="accent1"/>
          <w:lang w:val="en-CA"/>
        </w:rPr>
      </w:pPr>
    </w:p>
    <w:p w14:paraId="5B6077A7" w14:textId="77777777" w:rsidR="009E79A2" w:rsidRDefault="009E79A2">
      <w:pPr>
        <w:rPr>
          <w:color w:val="5B9BD5" w:themeColor="accent1"/>
          <w:lang w:val="en-CA"/>
        </w:rPr>
      </w:pPr>
    </w:p>
    <w:p w14:paraId="5B6077A8" w14:textId="77777777" w:rsidR="009E79A2" w:rsidRDefault="009E79A2">
      <w:pPr>
        <w:rPr>
          <w:color w:val="5B9BD5" w:themeColor="accent1"/>
          <w:lang w:val="en-CA"/>
        </w:rPr>
      </w:pPr>
    </w:p>
    <w:p w14:paraId="5B6077A9" w14:textId="77777777" w:rsidR="009E79A2" w:rsidRDefault="009E79A2">
      <w:pPr>
        <w:rPr>
          <w:color w:val="5B9BD5" w:themeColor="accent1"/>
          <w:lang w:val="en-CA"/>
        </w:rPr>
      </w:pPr>
    </w:p>
    <w:p w14:paraId="5B6077AA" w14:textId="77777777" w:rsidR="009E79A2" w:rsidRDefault="009E79A2">
      <w:pPr>
        <w:rPr>
          <w:color w:val="5B9BD5" w:themeColor="accent1"/>
          <w:lang w:val="en-CA"/>
        </w:rPr>
      </w:pPr>
    </w:p>
    <w:p w14:paraId="5B6077AB" w14:textId="77777777" w:rsidR="00324686" w:rsidRDefault="00324686" w:rsidP="00324686">
      <w:pPr>
        <w:rPr>
          <w:b/>
          <w:lang w:val="en-CA"/>
        </w:rPr>
      </w:pPr>
      <w:r>
        <w:rPr>
          <w:b/>
          <w:lang w:val="en-CA"/>
        </w:rPr>
        <w:t xml:space="preserve">3 – What cost should be assigned to the units transferred to the </w:t>
      </w:r>
      <w:r w:rsidR="00C051CE">
        <w:rPr>
          <w:b/>
          <w:lang w:val="en-CA"/>
        </w:rPr>
        <w:t>Packaging</w:t>
      </w:r>
      <w:r>
        <w:rPr>
          <w:b/>
          <w:lang w:val="en-CA"/>
        </w:rPr>
        <w:t xml:space="preserve"> Department and the units that remain in the WIP – </w:t>
      </w:r>
      <w:r w:rsidR="00A22807">
        <w:rPr>
          <w:b/>
          <w:lang w:val="en-CA"/>
        </w:rPr>
        <w:t>Mixing/Baking</w:t>
      </w:r>
      <w:r>
        <w:rPr>
          <w:b/>
          <w:lang w:val="en-CA"/>
        </w:rPr>
        <w:t xml:space="preserve"> Dept?</w:t>
      </w:r>
    </w:p>
    <w:p w14:paraId="5B6077AC" w14:textId="77777777" w:rsidR="0003378A" w:rsidRDefault="0003378A">
      <w:pPr>
        <w:rPr>
          <w:color w:val="5B9BD5" w:themeColor="accent1"/>
          <w:lang w:val="en-CA"/>
        </w:rPr>
      </w:pPr>
    </w:p>
    <w:p w14:paraId="5B6077AD" w14:textId="77777777" w:rsidR="0003378A" w:rsidRDefault="0003378A">
      <w:pPr>
        <w:rPr>
          <w:color w:val="5B9BD5" w:themeColor="accent1"/>
          <w:lang w:val="en-CA"/>
        </w:rPr>
      </w:pPr>
    </w:p>
    <w:p w14:paraId="5B6077AE" w14:textId="77777777" w:rsidR="0003378A" w:rsidRDefault="0003378A" w:rsidP="0003378A">
      <w:pPr>
        <w:rPr>
          <w:b/>
          <w:lang w:val="en-CA"/>
        </w:rPr>
      </w:pPr>
    </w:p>
    <w:p w14:paraId="5B6077AF" w14:textId="677572D9" w:rsidR="009E79A2" w:rsidRDefault="009E79A2">
      <w:pPr>
        <w:rPr>
          <w:b/>
          <w:lang w:val="en-CA"/>
        </w:rPr>
      </w:pPr>
    </w:p>
    <w:sectPr w:rsidR="009E7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A1806"/>
    <w:multiLevelType w:val="hybridMultilevel"/>
    <w:tmpl w:val="BAEEB532"/>
    <w:lvl w:ilvl="0" w:tplc="7A1AC1F8">
      <w:start w:val="8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83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C99"/>
    <w:rsid w:val="0003378A"/>
    <w:rsid w:val="000A2C1F"/>
    <w:rsid w:val="00157D4D"/>
    <w:rsid w:val="001F0E05"/>
    <w:rsid w:val="00233373"/>
    <w:rsid w:val="002A2D2A"/>
    <w:rsid w:val="00305CAA"/>
    <w:rsid w:val="00324686"/>
    <w:rsid w:val="00381AB5"/>
    <w:rsid w:val="003856DB"/>
    <w:rsid w:val="003C4C3F"/>
    <w:rsid w:val="004442BE"/>
    <w:rsid w:val="005B2C99"/>
    <w:rsid w:val="005C0E9D"/>
    <w:rsid w:val="005F2FE1"/>
    <w:rsid w:val="00626876"/>
    <w:rsid w:val="006D5E1E"/>
    <w:rsid w:val="0077636E"/>
    <w:rsid w:val="00861F57"/>
    <w:rsid w:val="00876454"/>
    <w:rsid w:val="00896F2C"/>
    <w:rsid w:val="009E79A2"/>
    <w:rsid w:val="00A22807"/>
    <w:rsid w:val="00AC7316"/>
    <w:rsid w:val="00BF5269"/>
    <w:rsid w:val="00C051CE"/>
    <w:rsid w:val="00CA2BC4"/>
    <w:rsid w:val="00CC5A38"/>
    <w:rsid w:val="00D00CC3"/>
    <w:rsid w:val="00D0476F"/>
    <w:rsid w:val="00DC3F91"/>
    <w:rsid w:val="00E00D05"/>
    <w:rsid w:val="00EF61DF"/>
    <w:rsid w:val="00F309E0"/>
    <w:rsid w:val="00F8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0776B"/>
  <w15:chartTrackingRefBased/>
  <w15:docId w15:val="{0E1C1937-B10E-43C1-AEC0-216CBABDE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3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61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51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51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Barrette</dc:creator>
  <cp:keywords/>
  <dc:description/>
  <cp:lastModifiedBy>Elisa Zuliani</cp:lastModifiedBy>
  <cp:revision>2</cp:revision>
  <cp:lastPrinted>2017-01-12T14:31:00Z</cp:lastPrinted>
  <dcterms:created xsi:type="dcterms:W3CDTF">2025-09-12T20:41:00Z</dcterms:created>
  <dcterms:modified xsi:type="dcterms:W3CDTF">2025-09-12T20:41:00Z</dcterms:modified>
</cp:coreProperties>
</file>