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D6D" w14:textId="77777777" w:rsidR="00E54E06" w:rsidRPr="00E54E06" w:rsidRDefault="00E54E06" w:rsidP="00E54E06">
      <w:pPr>
        <w:pStyle w:val="2"/>
      </w:pPr>
      <w:r w:rsidRPr="00E54E06">
        <w:t>Постановка задачи</w:t>
      </w:r>
    </w:p>
    <w:p w14:paraId="00AEEA5B" w14:textId="77777777" w:rsidR="00E54E06" w:rsidRPr="00E54E06" w:rsidRDefault="00E54E06" w:rsidP="00E54E06">
      <w:r w:rsidRPr="00E54E06">
        <w:t>В системе моделирования используется представление математического выражения (функции n переменных) в виде дерева вычисления.</w:t>
      </w:r>
      <w:r w:rsidRPr="00E54E06">
        <w:br/>
        <w:t>Листьями дерева являются переменные или константы, а промежуточные узлы представляют математические операции, включая операторы (</w:t>
      </w:r>
      <w:r w:rsidRPr="00762E17">
        <w:rPr>
          <w:rFonts w:ascii="Courier New" w:hAnsi="Courier New" w:cs="Courier New"/>
          <w:szCs w:val="28"/>
        </w:rPr>
        <w:t>+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-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*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/</w:t>
      </w:r>
      <w:r w:rsidRPr="00E54E06">
        <w:t>) и элементарные функции (</w:t>
      </w:r>
      <w:proofErr w:type="spellStart"/>
      <w:r w:rsidRPr="00762E17">
        <w:rPr>
          <w:rFonts w:ascii="Courier New" w:hAnsi="Courier New" w:cs="Courier New"/>
          <w:szCs w:val="28"/>
        </w:rPr>
        <w:t>sqrt</w:t>
      </w:r>
      <w:proofErr w:type="spellEnd"/>
      <w:r w:rsidRPr="00762E17">
        <w:rPr>
          <w:szCs w:val="28"/>
        </w:rPr>
        <w:t xml:space="preserve">, </w:t>
      </w:r>
      <w:proofErr w:type="spellStart"/>
      <w:r w:rsidRPr="00762E17">
        <w:rPr>
          <w:rFonts w:ascii="Courier New" w:hAnsi="Courier New" w:cs="Courier New"/>
          <w:szCs w:val="28"/>
        </w:rPr>
        <w:t>exp</w:t>
      </w:r>
      <w:proofErr w:type="spellEnd"/>
      <w:r w:rsidRPr="00762E17">
        <w:rPr>
          <w:szCs w:val="28"/>
        </w:rPr>
        <w:t xml:space="preserve">, </w:t>
      </w:r>
      <w:proofErr w:type="spellStart"/>
      <w:r w:rsidRPr="00762E17">
        <w:rPr>
          <w:rFonts w:ascii="Courier New" w:hAnsi="Courier New" w:cs="Courier New"/>
          <w:szCs w:val="28"/>
        </w:rPr>
        <w:t>log</w:t>
      </w:r>
      <w:proofErr w:type="spellEnd"/>
      <w:r w:rsidRPr="00E54E06">
        <w:t>).</w:t>
      </w:r>
    </w:p>
    <w:p w14:paraId="51614AAC" w14:textId="77777777" w:rsidR="00E54E06" w:rsidRPr="00E54E06" w:rsidRDefault="00E54E06" w:rsidP="00E54E06">
      <w:r w:rsidRPr="00E54E06">
        <w:t>Требования к системе:</w:t>
      </w:r>
    </w:p>
    <w:p w14:paraId="1C7A895F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Хранение выражения в виде дерева.</w:t>
      </w:r>
    </w:p>
    <w:p w14:paraId="23F4BB22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Вычисление значения выражения при заданных переменных.</w:t>
      </w:r>
    </w:p>
    <w:p w14:paraId="7EBBD4F9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Вывод выражения в традиционной (инфиксной) нотации.</w:t>
      </w:r>
    </w:p>
    <w:p w14:paraId="06E65B8E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Ввод выражения в польской (префиксной) нотации с автоматическим построением дерева.</w:t>
      </w:r>
    </w:p>
    <w:p w14:paraId="4E531D3E" w14:textId="77777777" w:rsidR="00E54E06" w:rsidRPr="00E54E06" w:rsidRDefault="00E54E06" w:rsidP="00E54E06">
      <w:pPr>
        <w:pStyle w:val="2"/>
      </w:pPr>
      <w:r w:rsidRPr="00E54E06">
        <w:t>Решение без паттерна</w:t>
      </w:r>
    </w:p>
    <w:p w14:paraId="6595B860" w14:textId="77777777" w:rsidR="00E54E06" w:rsidRPr="00E54E06" w:rsidRDefault="00E54E06" w:rsidP="00E54E06">
      <w:r w:rsidRPr="00E54E06">
        <w:t>Без использования паттерна выражение обрабатывалось внутри клиента последовательным разбором строки и вычислялось с помощью использования стеков и вложенных тернарных операторов.</w:t>
      </w:r>
    </w:p>
    <w:p w14:paraId="3BCF2772" w14:textId="77777777" w:rsidR="00E54E06" w:rsidRPr="00E54E06" w:rsidRDefault="00E54E06" w:rsidP="00E54E06">
      <w:r w:rsidRPr="00E54E06">
        <w:rPr>
          <w:b/>
          <w:bCs/>
        </w:rPr>
        <w:t>Недостатки такого подхода:</w:t>
      </w:r>
    </w:p>
    <w:p w14:paraId="152921D3" w14:textId="77777777" w:rsidR="00E54E06" w:rsidRPr="00E54E06" w:rsidRDefault="00E54E06" w:rsidP="00E54E06">
      <w:r w:rsidRPr="00E54E06">
        <w:rPr>
          <w:b/>
          <w:bCs/>
        </w:rPr>
        <w:t>Трудоемкость поддержки и расширения</w:t>
      </w:r>
      <w:r w:rsidRPr="00E54E06">
        <w:t xml:space="preserve"> – отсутствие четкой архитектуры затрудняет добавление новых операторов, так как их внедрение требует внесения изменений в разные части кода вместо простого расширения системы.</w:t>
      </w:r>
    </w:p>
    <w:p w14:paraId="66035439" w14:textId="77777777" w:rsidR="00E54E06" w:rsidRPr="00E54E06" w:rsidRDefault="00E54E06" w:rsidP="00E54E06">
      <w:r w:rsidRPr="00E54E06">
        <w:rPr>
          <w:b/>
          <w:bCs/>
        </w:rPr>
        <w:t>Отсутствие единой модели представления выражений</w:t>
      </w:r>
      <w:r w:rsidRPr="00E54E06">
        <w:t xml:space="preserve"> – не хранится каким-то определенным образом, что исключает возможность его </w:t>
      </w:r>
      <w:proofErr w:type="spellStart"/>
      <w:r w:rsidRPr="00E54E06">
        <w:t>переиспользования</w:t>
      </w:r>
      <w:proofErr w:type="spellEnd"/>
      <w:r w:rsidRPr="00E54E06">
        <w:t>.</w:t>
      </w:r>
    </w:p>
    <w:p w14:paraId="28C2EDDE" w14:textId="26D1043C" w:rsidR="00E54E06" w:rsidRPr="00E54E06" w:rsidRDefault="00E54E06" w:rsidP="00E54E06">
      <w:pPr>
        <w:pStyle w:val="2"/>
      </w:pPr>
      <w:r w:rsidRPr="00E54E06">
        <w:t>Решение с использованием паттерна "Компоновщик"</w:t>
      </w:r>
    </w:p>
    <w:p w14:paraId="592C2B59" w14:textId="6F748DB1" w:rsidR="00E54E06" w:rsidRPr="00E54E06" w:rsidRDefault="00E54E06" w:rsidP="00E54E06">
      <w:r w:rsidRPr="00E54E06">
        <w:t xml:space="preserve">Применение паттерна </w:t>
      </w:r>
      <w:r w:rsidRPr="00E54E06">
        <w:rPr>
          <w:b/>
          <w:bCs/>
        </w:rPr>
        <w:t>"Компоновщик"</w:t>
      </w:r>
      <w:r w:rsidRPr="00E54E06">
        <w:t xml:space="preserve"> позволяет представить выражение в виде иерархического дерева, где узлы представляют операции, а листья – константы и переменные. Помимо этого, добавлены статические классы для </w:t>
      </w:r>
      <w:proofErr w:type="spellStart"/>
      <w:r w:rsidRPr="00E54E06">
        <w:t>парсинга</w:t>
      </w:r>
      <w:proofErr w:type="spellEnd"/>
      <w:r w:rsidRPr="00E54E06">
        <w:t xml:space="preserve"> и хранения информации о существующих операторах.</w:t>
      </w:r>
    </w:p>
    <w:p w14:paraId="0E87DD09" w14:textId="70D5CD14" w:rsidR="00E54E06" w:rsidRPr="00E54E06" w:rsidRDefault="00E54E06" w:rsidP="00E54E06">
      <w:pPr>
        <w:spacing w:before="100" w:beforeAutospacing="1" w:after="100" w:afterAutospacing="1" w:line="240" w:lineRule="auto"/>
        <w:ind w:firstLine="0"/>
        <w:contextualSpacing w:val="0"/>
        <w:jc w:val="left"/>
        <w:outlineLvl w:val="2"/>
        <w:rPr>
          <w:b/>
          <w:bCs/>
          <w:sz w:val="27"/>
          <w:szCs w:val="27"/>
        </w:rPr>
      </w:pPr>
      <w:r w:rsidRPr="00E54E06">
        <w:rPr>
          <w:b/>
          <w:bCs/>
          <w:szCs w:val="28"/>
        </w:rPr>
        <w:lastRenderedPageBreak/>
        <w:t>Основные</w:t>
      </w:r>
      <w:r w:rsidRPr="00E54E06">
        <w:rPr>
          <w:b/>
          <w:bCs/>
          <w:sz w:val="27"/>
          <w:szCs w:val="27"/>
        </w:rPr>
        <w:t xml:space="preserve"> </w:t>
      </w:r>
      <w:r w:rsidRPr="00E54E06">
        <w:rPr>
          <w:b/>
          <w:bCs/>
          <w:szCs w:val="28"/>
        </w:rPr>
        <w:t>классы</w:t>
      </w:r>
      <w:r w:rsidRPr="00E54E06">
        <w:rPr>
          <w:b/>
          <w:bCs/>
          <w:sz w:val="27"/>
          <w:szCs w:val="27"/>
        </w:rPr>
        <w:t>:</w:t>
      </w:r>
    </w:p>
    <w:p w14:paraId="0D3764BC" w14:textId="3AA0694A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INode</w:t>
      </w:r>
      <w:proofErr w:type="spellEnd"/>
      <w:r w:rsidRPr="00E54E06">
        <w:rPr>
          <w:b/>
          <w:bCs/>
          <w:szCs w:val="28"/>
        </w:rPr>
        <w:t xml:space="preserve"> (интерфейс узла дерева)</w:t>
      </w:r>
    </w:p>
    <w:p w14:paraId="21203832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  <w:lang w:val="en-US"/>
        </w:rPr>
      </w:pPr>
      <w:r w:rsidRPr="00E54E06">
        <w:rPr>
          <w:rFonts w:ascii="Courier New" w:hAnsi="Courier New" w:cs="Courier New"/>
          <w:szCs w:val="28"/>
          <w:lang w:val="en-US"/>
        </w:rPr>
        <w:t>Evaluate(Variables): Real</w:t>
      </w:r>
      <w:r w:rsidRPr="00E54E06">
        <w:rPr>
          <w:szCs w:val="28"/>
          <w:lang w:val="en-US"/>
        </w:rPr>
        <w:t xml:space="preserve"> – </w:t>
      </w:r>
      <w:r w:rsidRPr="00E54E06">
        <w:rPr>
          <w:szCs w:val="28"/>
        </w:rPr>
        <w:t>вычисляет</w:t>
      </w:r>
      <w:r w:rsidRPr="00E54E06">
        <w:rPr>
          <w:szCs w:val="28"/>
          <w:lang w:val="en-US"/>
        </w:rPr>
        <w:t xml:space="preserve"> </w:t>
      </w:r>
      <w:r w:rsidRPr="00E54E06">
        <w:rPr>
          <w:szCs w:val="28"/>
        </w:rPr>
        <w:t>значение</w:t>
      </w:r>
      <w:r w:rsidRPr="00E54E06">
        <w:rPr>
          <w:szCs w:val="28"/>
          <w:lang w:val="en-US"/>
        </w:rPr>
        <w:t xml:space="preserve"> </w:t>
      </w:r>
      <w:r w:rsidRPr="00E54E06">
        <w:rPr>
          <w:szCs w:val="28"/>
        </w:rPr>
        <w:t>узла</w:t>
      </w:r>
      <w:r w:rsidRPr="00E54E06">
        <w:rPr>
          <w:szCs w:val="28"/>
          <w:lang w:val="en-US"/>
        </w:rPr>
        <w:t>.</w:t>
      </w:r>
    </w:p>
    <w:p w14:paraId="6C189CF8" w14:textId="7C0801AD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szCs w:val="28"/>
        </w:rPr>
        <w:t>ToInfix</w:t>
      </w:r>
      <w:proofErr w:type="spellEnd"/>
      <w:r w:rsidRPr="00E54E06">
        <w:rPr>
          <w:rFonts w:ascii="Courier New" w:hAnsi="Courier New" w:cs="Courier New"/>
          <w:szCs w:val="28"/>
        </w:rPr>
        <w:t xml:space="preserve">(): </w:t>
      </w:r>
      <w:proofErr w:type="spellStart"/>
      <w:r w:rsidRPr="00E54E06">
        <w:rPr>
          <w:rFonts w:ascii="Courier New" w:hAnsi="Courier New" w:cs="Courier New"/>
          <w:szCs w:val="28"/>
        </w:rPr>
        <w:t>String</w:t>
      </w:r>
      <w:proofErr w:type="spellEnd"/>
      <w:r w:rsidRPr="00E54E06">
        <w:rPr>
          <w:szCs w:val="28"/>
        </w:rPr>
        <w:t xml:space="preserve"> – возвращает строковое представление в инфиксной нотации.</w:t>
      </w:r>
    </w:p>
    <w:p w14:paraId="074AC8E3" w14:textId="77777777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OperandNode</w:t>
      </w:r>
      <w:proofErr w:type="spellEnd"/>
      <w:r w:rsidRPr="00E54E06">
        <w:rPr>
          <w:b/>
          <w:bCs/>
          <w:szCs w:val="28"/>
        </w:rPr>
        <w:t xml:space="preserve"> (лист дерева)</w:t>
      </w:r>
    </w:p>
    <w:p w14:paraId="5B096A6E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Представляет либо числовую константу, либо переменную.</w:t>
      </w:r>
    </w:p>
    <w:p w14:paraId="1344E01F" w14:textId="738D450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 xml:space="preserve">Значение переменной берет из передаваемого словаря </w:t>
      </w:r>
      <w:proofErr w:type="spellStart"/>
      <w:r w:rsidRPr="00E54E06">
        <w:rPr>
          <w:rFonts w:ascii="Courier New" w:hAnsi="Courier New" w:cs="Courier New"/>
          <w:szCs w:val="28"/>
        </w:rPr>
        <w:t>Variables</w:t>
      </w:r>
      <w:proofErr w:type="spellEnd"/>
      <w:r w:rsidRPr="00E54E06">
        <w:rPr>
          <w:szCs w:val="28"/>
        </w:rPr>
        <w:t>.</w:t>
      </w:r>
    </w:p>
    <w:p w14:paraId="5456B6CA" w14:textId="77777777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OperatorNode</w:t>
      </w:r>
      <w:proofErr w:type="spellEnd"/>
      <w:r w:rsidRPr="00E54E06">
        <w:rPr>
          <w:b/>
          <w:bCs/>
          <w:szCs w:val="28"/>
        </w:rPr>
        <w:t xml:space="preserve"> (узел-оператор)</w:t>
      </w:r>
    </w:p>
    <w:p w14:paraId="1DAF3FB2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Представляет узел оператора в дереве решения.</w:t>
      </w:r>
    </w:p>
    <w:p w14:paraId="672B611C" w14:textId="17E2C770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Хранит ссылки на дочерние узлы и информацию об операторе.</w:t>
      </w:r>
    </w:p>
    <w:p w14:paraId="06395A06" w14:textId="306F490D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OperatorInfo</w:t>
      </w:r>
      <w:proofErr w:type="spellEnd"/>
      <w:r w:rsidRPr="00E54E06">
        <w:rPr>
          <w:b/>
          <w:bCs/>
          <w:szCs w:val="28"/>
        </w:rPr>
        <w:t xml:space="preserve"> (информация об операторе)</w:t>
      </w:r>
    </w:p>
    <w:p w14:paraId="613F4C67" w14:textId="2B35FB55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 xml:space="preserve">Хранит приоритет, арность и делегат </w:t>
      </w:r>
      <w:proofErr w:type="spellStart"/>
      <w:r w:rsidRPr="00E54E06">
        <w:rPr>
          <w:rFonts w:ascii="Courier New" w:hAnsi="Courier New" w:cs="Courier New"/>
          <w:szCs w:val="28"/>
        </w:rPr>
        <w:t>EvalFunc</w:t>
      </w:r>
      <w:proofErr w:type="spellEnd"/>
      <w:r w:rsidRPr="00E54E06">
        <w:rPr>
          <w:szCs w:val="28"/>
        </w:rPr>
        <w:t xml:space="preserve"> для вычисления значения.</w:t>
      </w:r>
    </w:p>
    <w:p w14:paraId="5462FC69" w14:textId="78B3C4B5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OperatorRegistry</w:t>
      </w:r>
      <w:proofErr w:type="spellEnd"/>
      <w:r w:rsidRPr="00E54E06">
        <w:rPr>
          <w:b/>
          <w:bCs/>
          <w:szCs w:val="28"/>
        </w:rPr>
        <w:t xml:space="preserve"> (реестр операторов)</w:t>
      </w:r>
    </w:p>
    <w:p w14:paraId="747A1EAF" w14:textId="1AD6285F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Содержит словарь зарегистрированных операторов, хранящий пары {обозначение оператора : информация об операторе}.</w:t>
      </w:r>
    </w:p>
    <w:p w14:paraId="0BF817EA" w14:textId="728738E3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Parser</w:t>
      </w:r>
      <w:proofErr w:type="spellEnd"/>
      <w:r w:rsidRPr="00E54E06">
        <w:rPr>
          <w:b/>
          <w:bCs/>
          <w:szCs w:val="28"/>
        </w:rPr>
        <w:t xml:space="preserve"> (разбор выражения)</w:t>
      </w:r>
    </w:p>
    <w:p w14:paraId="47BA14B2" w14:textId="7A43AA9A" w:rsidR="00E54E06" w:rsidRPr="00E54E06" w:rsidRDefault="00A60A71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4CC2F" wp14:editId="552BB11D">
                <wp:simplePos x="0" y="0"/>
                <wp:positionH relativeFrom="column">
                  <wp:posOffset>-33020</wp:posOffset>
                </wp:positionH>
                <wp:positionV relativeFrom="paragraph">
                  <wp:posOffset>3633632</wp:posOffset>
                </wp:positionV>
                <wp:extent cx="5939155" cy="635"/>
                <wp:effectExtent l="0" t="0" r="4445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EA9C8" w14:textId="78875303" w:rsidR="00A60A71" w:rsidRPr="00A60A71" w:rsidRDefault="00A60A71" w:rsidP="00A60A71">
                            <w:pPr>
                              <w:pStyle w:val="a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0"/>
                              </w:rPr>
                            </w:pP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60A7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60A7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— Паттерн "Компоновщик" в архитектуре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4CC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.6pt;margin-top:286.1pt;width:467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" stroked="f">
                <v:textbox style="mso-fit-shape-to-text:t" inset="0,0,0,0">
                  <w:txbxContent>
                    <w:p w14:paraId="7B3EA9C8" w14:textId="78875303" w:rsidR="00A60A71" w:rsidRPr="00A60A71" w:rsidRDefault="00A60A71" w:rsidP="00A60A71">
                      <w:pPr>
                        <w:pStyle w:val="aa"/>
                        <w:rPr>
                          <w:i w:val="0"/>
                          <w:iCs w:val="0"/>
                          <w:noProof/>
                          <w:color w:val="auto"/>
                          <w:sz w:val="44"/>
                          <w:szCs w:val="40"/>
                        </w:rPr>
                      </w:pP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A60A71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60A7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— Паттерн "Компоновщик" в архитектуре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4E06">
        <w:rPr>
          <w:noProof/>
        </w:rPr>
        <w:drawing>
          <wp:anchor distT="0" distB="0" distL="114300" distR="114300" simplePos="0" relativeHeight="251658240" behindDoc="0" locked="0" layoutInCell="1" allowOverlap="1" wp14:anchorId="66F8AA7C" wp14:editId="01F5746F">
            <wp:simplePos x="0" y="0"/>
            <wp:positionH relativeFrom="margin">
              <wp:posOffset>-1270</wp:posOffset>
            </wp:positionH>
            <wp:positionV relativeFrom="paragraph">
              <wp:posOffset>308321</wp:posOffset>
            </wp:positionV>
            <wp:extent cx="5939155" cy="327914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E06" w:rsidRPr="00E54E06">
        <w:rPr>
          <w:szCs w:val="28"/>
        </w:rPr>
        <w:t>Анализирует выражение в префиксной нотации и строит дерево.</w:t>
      </w:r>
    </w:p>
    <w:p w14:paraId="48B8BC57" w14:textId="77777777" w:rsidR="00E54E06" w:rsidRPr="00E54E06" w:rsidRDefault="00E54E06" w:rsidP="00E54E06">
      <w:pPr>
        <w:pStyle w:val="2"/>
      </w:pPr>
      <w:r w:rsidRPr="00E54E06">
        <w:t>Пример работы с системой</w:t>
      </w:r>
    </w:p>
    <w:p w14:paraId="721E40FA" w14:textId="77777777" w:rsidR="00E54E06" w:rsidRPr="00E54E06" w:rsidRDefault="00E54E06" w:rsidP="00E54E06">
      <w:r w:rsidRPr="00E54E06">
        <w:rPr>
          <w:b/>
          <w:bCs/>
        </w:rPr>
        <w:t>Входное выражение (префиксная нотация)</w:t>
      </w:r>
      <w:r w:rsidRPr="00E54E06">
        <w:t>:</w:t>
      </w:r>
    </w:p>
    <w:p w14:paraId="0DAF9BD4" w14:textId="77777777" w:rsidR="00E54E06" w:rsidRPr="00762E17" w:rsidRDefault="00E54E06" w:rsidP="00E54E06">
      <w:pPr>
        <w:rPr>
          <w:rFonts w:ascii="Courier New" w:hAnsi="Courier New" w:cs="Courier New"/>
          <w:szCs w:val="28"/>
        </w:rPr>
      </w:pPr>
      <w:r w:rsidRPr="00762E17">
        <w:rPr>
          <w:rFonts w:ascii="Courier New" w:hAnsi="Courier New" w:cs="Courier New"/>
          <w:szCs w:val="28"/>
        </w:rPr>
        <w:t>+ - + / * 2 20 2 * + 3 4 ^ 3 2 6 15</w:t>
      </w:r>
    </w:p>
    <w:p w14:paraId="24F9C1CC" w14:textId="77777777" w:rsidR="00E54E06" w:rsidRPr="00E54E06" w:rsidRDefault="00E54E06" w:rsidP="00E54E06">
      <w:r w:rsidRPr="00E54E06">
        <w:rPr>
          <w:b/>
          <w:bCs/>
        </w:rPr>
        <w:lastRenderedPageBreak/>
        <w:t>Должно преобразоваться в инфиксную нотацию</w:t>
      </w:r>
      <w:r w:rsidRPr="00E54E06">
        <w:t>:</w:t>
      </w:r>
    </w:p>
    <w:p w14:paraId="1C8C8847" w14:textId="77777777" w:rsidR="00E54E06" w:rsidRPr="00762E17" w:rsidRDefault="00E54E06" w:rsidP="00E54E06">
      <w:pPr>
        <w:rPr>
          <w:rFonts w:ascii="Courier New" w:hAnsi="Courier New" w:cs="Courier New"/>
          <w:szCs w:val="28"/>
        </w:rPr>
      </w:pPr>
      <w:r w:rsidRPr="00762E17">
        <w:rPr>
          <w:rFonts w:ascii="Courier New" w:hAnsi="Courier New" w:cs="Courier New"/>
          <w:szCs w:val="28"/>
        </w:rPr>
        <w:t>2 * 20 / 2 + (3 + 4) * 3 ^ 2 - 6 + 15</w:t>
      </w:r>
    </w:p>
    <w:p w14:paraId="290A4291" w14:textId="77777777" w:rsidR="00E54E06" w:rsidRDefault="00E54E06" w:rsidP="00E54E06">
      <w:r w:rsidRPr="00E54E06">
        <w:rPr>
          <w:b/>
          <w:bCs/>
        </w:rPr>
        <w:t>Ожидаемый результат вычисления</w:t>
      </w:r>
      <w:r w:rsidRPr="00E54E06">
        <w:t>:</w:t>
      </w:r>
    </w:p>
    <w:p w14:paraId="5654C51D" w14:textId="15BDAFB4" w:rsidR="00E54E06" w:rsidRPr="00E54E06" w:rsidRDefault="00E54E06" w:rsidP="00E54E06">
      <w:r w:rsidRPr="00762E17">
        <w:rPr>
          <w:rFonts w:ascii="Courier New" w:hAnsi="Courier New" w:cs="Courier New"/>
          <w:szCs w:val="28"/>
        </w:rPr>
        <w:t>92</w:t>
      </w:r>
    </w:p>
    <w:p w14:paraId="0D1AC1A7" w14:textId="77777777" w:rsidR="00E54E06" w:rsidRPr="00E54E06" w:rsidRDefault="00E54E06" w:rsidP="00E54E06">
      <w:pPr>
        <w:pStyle w:val="2"/>
      </w:pPr>
      <w:r w:rsidRPr="00E54E06">
        <w:t>Вывод</w:t>
      </w:r>
    </w:p>
    <w:p w14:paraId="5683EE85" w14:textId="77777777" w:rsidR="00E54E06" w:rsidRPr="00E54E06" w:rsidRDefault="00E54E06" w:rsidP="00E54E06">
      <w:r w:rsidRPr="00E54E06">
        <w:t xml:space="preserve">Использование паттерна </w:t>
      </w:r>
      <w:r w:rsidRPr="00E54E06">
        <w:rPr>
          <w:b/>
          <w:bCs/>
        </w:rPr>
        <w:t>"Компоновщик"</w:t>
      </w:r>
      <w:r w:rsidRPr="00E54E06">
        <w:t xml:space="preserve"> позволило:</w:t>
      </w:r>
    </w:p>
    <w:p w14:paraId="1E624FC4" w14:textId="77777777" w:rsidR="00E54E06" w:rsidRPr="00E54E06" w:rsidRDefault="00E54E06" w:rsidP="00E54E06">
      <w:r w:rsidRPr="00E54E06">
        <w:rPr>
          <w:b/>
          <w:bCs/>
        </w:rPr>
        <w:t>Обеспечить расширяемость</w:t>
      </w:r>
      <w:r w:rsidRPr="00E54E06">
        <w:t xml:space="preserve"> – добавление новых операторов осуществляется через </w:t>
      </w:r>
      <w:proofErr w:type="spellStart"/>
      <w:r w:rsidRPr="00E54E06">
        <w:rPr>
          <w:rFonts w:ascii="Courier New" w:hAnsi="Courier New" w:cs="Courier New"/>
          <w:szCs w:val="28"/>
        </w:rPr>
        <w:t>OperatorRegistry</w:t>
      </w:r>
      <w:proofErr w:type="spellEnd"/>
      <w:r w:rsidRPr="00E54E06">
        <w:t xml:space="preserve"> и не требует модификации базовых классов, что соответствует принципу </w:t>
      </w:r>
      <w:r w:rsidRPr="00E54E06">
        <w:rPr>
          <w:b/>
          <w:bCs/>
        </w:rPr>
        <w:t>Open/</w:t>
      </w:r>
      <w:proofErr w:type="spellStart"/>
      <w:r w:rsidRPr="00E54E06">
        <w:rPr>
          <w:b/>
          <w:bCs/>
        </w:rPr>
        <w:t>Closed</w:t>
      </w:r>
      <w:proofErr w:type="spellEnd"/>
      <w:r w:rsidRPr="00E54E06">
        <w:rPr>
          <w:b/>
          <w:bCs/>
        </w:rPr>
        <w:t xml:space="preserve"> (OCP)</w:t>
      </w:r>
      <w:r w:rsidRPr="00E54E06">
        <w:t xml:space="preserve"> из SOLID.</w:t>
      </w:r>
    </w:p>
    <w:p w14:paraId="3C9AD7D0" w14:textId="77777777" w:rsidR="00E54E06" w:rsidRPr="00E54E06" w:rsidRDefault="00E54E06" w:rsidP="00E54E06">
      <w:r w:rsidRPr="00E54E06">
        <w:rPr>
          <w:b/>
          <w:bCs/>
        </w:rPr>
        <w:t>Соблюдать принцип единственной ответственности (SRP)</w:t>
      </w:r>
      <w:r w:rsidRPr="00E54E06">
        <w:t xml:space="preserve"> – каждый класс выполняет строго определенную функцию: </w:t>
      </w:r>
      <w:proofErr w:type="spellStart"/>
      <w:r w:rsidRPr="00E54E06">
        <w:rPr>
          <w:rFonts w:ascii="Courier New" w:hAnsi="Courier New" w:cs="Courier New"/>
          <w:szCs w:val="28"/>
        </w:rPr>
        <w:t>OperatorNode</w:t>
      </w:r>
      <w:proofErr w:type="spellEnd"/>
      <w:r w:rsidRPr="00E54E06">
        <w:t xml:space="preserve"> хранит ссылки на операнды и структуру выражения, </w:t>
      </w:r>
      <w:proofErr w:type="spellStart"/>
      <w:r w:rsidRPr="00762E17">
        <w:rPr>
          <w:rFonts w:ascii="Courier New" w:hAnsi="Courier New" w:cs="Courier New"/>
          <w:szCs w:val="28"/>
        </w:rPr>
        <w:t>OperatorInfo</w:t>
      </w:r>
      <w:proofErr w:type="spellEnd"/>
      <w:r w:rsidRPr="00E54E06">
        <w:t xml:space="preserve"> содержит информацию об операторах и их реализацию, а </w:t>
      </w:r>
      <w:proofErr w:type="spellStart"/>
      <w:r w:rsidRPr="00762E17">
        <w:rPr>
          <w:rFonts w:ascii="Courier New" w:hAnsi="Courier New" w:cs="Courier New"/>
          <w:szCs w:val="28"/>
        </w:rPr>
        <w:t>Parser</w:t>
      </w:r>
      <w:proofErr w:type="spellEnd"/>
      <w:r w:rsidRPr="00E54E06">
        <w:t xml:space="preserve"> отвечает за разбор выражения и построение дерева.</w:t>
      </w:r>
    </w:p>
    <w:p w14:paraId="1B561697" w14:textId="77777777" w:rsidR="00E54E06" w:rsidRPr="00E54E06" w:rsidRDefault="00E54E06" w:rsidP="00E54E06">
      <w:r w:rsidRPr="00E54E06">
        <w:rPr>
          <w:b/>
          <w:bCs/>
        </w:rPr>
        <w:t xml:space="preserve">Избежать лишнего </w:t>
      </w:r>
      <w:proofErr w:type="spellStart"/>
      <w:r w:rsidRPr="00E54E06">
        <w:rPr>
          <w:b/>
          <w:bCs/>
        </w:rPr>
        <w:t>парсинга</w:t>
      </w:r>
      <w:proofErr w:type="spellEnd"/>
      <w:r w:rsidRPr="00E54E06">
        <w:t xml:space="preserve"> – ранее введенные выражения сохраняются, что позволяет повторно использовать уже построенные деревья.</w:t>
      </w:r>
    </w:p>
    <w:p w14:paraId="50AD5208" w14:textId="77777777" w:rsidR="00E54E06" w:rsidRPr="00E54E06" w:rsidRDefault="00E54E06" w:rsidP="00E54E06">
      <w:r w:rsidRPr="00E54E06">
        <w:rPr>
          <w:b/>
          <w:bCs/>
        </w:rPr>
        <w:t>Упростить восприятие и поддержку кода</w:t>
      </w:r>
      <w:r w:rsidRPr="00E54E06">
        <w:t xml:space="preserve"> – четкое разделение компонентов делает код более читаемым, тестируемым и удобным в сопровождении.</w:t>
      </w:r>
    </w:p>
    <w:p w14:paraId="2430D912" w14:textId="77777777" w:rsidR="00E54E06" w:rsidRPr="00E54E06" w:rsidRDefault="00E54E06" w:rsidP="00E54E06">
      <w:r w:rsidRPr="00E54E06">
        <w:t xml:space="preserve">Таким образом, применение паттерна </w:t>
      </w:r>
      <w:r w:rsidRPr="00E54E06">
        <w:rPr>
          <w:b/>
          <w:bCs/>
        </w:rPr>
        <w:t>"Компоновщик"</w:t>
      </w:r>
      <w:r w:rsidRPr="00E54E06">
        <w:t xml:space="preserve"> значительно упростило поддержку и расширение системы моделирования выражений.</w:t>
      </w:r>
    </w:p>
    <w:p w14:paraId="3A5414FE" w14:textId="77777777" w:rsidR="00324FF2" w:rsidRDefault="00324FF2"/>
    <w:sectPr w:rsidR="0032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C513F"/>
    <w:multiLevelType w:val="hybridMultilevel"/>
    <w:tmpl w:val="CE761240"/>
    <w:lvl w:ilvl="0" w:tplc="8F2AB0C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324FF2"/>
    <w:rsid w:val="00762E17"/>
    <w:rsid w:val="00A60A71"/>
    <w:rsid w:val="00A8080F"/>
    <w:rsid w:val="00B5551C"/>
    <w:rsid w:val="00E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4E06"/>
    <w:pPr>
      <w:keepNext/>
      <w:keepLines/>
      <w:numPr>
        <w:numId w:val="2"/>
      </w:numPr>
      <w:ind w:left="1134" w:hanging="42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0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E0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08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2025-03-13T11:28:00Z</dcterms:created>
  <dcterms:modified xsi:type="dcterms:W3CDTF">2025-03-13T11:50:00Z</dcterms:modified>
</cp:coreProperties>
</file>