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2EE" w14:textId="77777777" w:rsidR="00A170B0" w:rsidRDefault="00A170B0" w:rsidP="00A170B0">
      <w:pPr>
        <w:pStyle w:val="1"/>
      </w:pPr>
      <w:r>
        <w:t>Отчёт: Применение паттерна "Отделённый интерфейс" для реализации валютного конвертера</w:t>
      </w:r>
    </w:p>
    <w:p w14:paraId="582C9B3B" w14:textId="267945B3" w:rsidR="00A170B0" w:rsidRDefault="00A170B0" w:rsidP="00A170B0">
      <w:pPr>
        <w:pStyle w:val="2"/>
      </w:pPr>
      <w:r>
        <w:t>Постановка задачи</w:t>
      </w:r>
    </w:p>
    <w:p w14:paraId="7D2E3B7F" w14:textId="766DD043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Реализовать систему конвертации валют с возможностью:</w:t>
      </w:r>
    </w:p>
    <w:p w14:paraId="71AD7C35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Получения актуального списка доступных валют</w:t>
      </w:r>
    </w:p>
    <w:p w14:paraId="2782EDDF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Конвертации суммы между валютами</w:t>
      </w:r>
    </w:p>
    <w:p w14:paraId="64EC5E26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Поддержки различных API-провайдеров курсов валют</w:t>
      </w:r>
    </w:p>
    <w:p w14:paraId="5AE4C559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Гибкой замены провайдера без изменения клиентского кода</w:t>
      </w:r>
    </w:p>
    <w:p w14:paraId="1573D69A" w14:textId="6DDB8F27" w:rsidR="00A170B0" w:rsidRDefault="00A170B0" w:rsidP="00A170B0">
      <w:pPr>
        <w:pStyle w:val="2"/>
      </w:pPr>
      <w:r>
        <w:t>Решение без паттерна</w:t>
      </w:r>
    </w:p>
    <w:p w14:paraId="51D30126" w14:textId="1B0FABE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Наивная реализация предполагает прямое взаимодействие GUI с конкретным API-сервисом:</w:t>
      </w:r>
    </w:p>
    <w:p w14:paraId="26DFFB74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GUI напрямую вызывает методы HTTP-клиента</w:t>
      </w:r>
    </w:p>
    <w:p w14:paraId="79BE5326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Код API-запросов перемешан с кодом интерфейса</w:t>
      </w:r>
    </w:p>
    <w:p w14:paraId="1588D9FC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Смена провайдера требует переписывания кода форм</w:t>
      </w:r>
    </w:p>
    <w:p w14:paraId="3E1F51B8" w14:textId="5EEA0C40" w:rsidR="00A170B0" w:rsidRDefault="00A170B0" w:rsidP="00A170B0">
      <w:pPr>
        <w:pStyle w:val="2"/>
        <w:numPr>
          <w:ilvl w:val="1"/>
          <w:numId w:val="12"/>
        </w:numPr>
      </w:pPr>
      <w:r>
        <w:t>Недостатки подхода</w:t>
      </w:r>
    </w:p>
    <w:p w14:paraId="4D1441C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 xml:space="preserve">Нарушение принципов </w:t>
      </w:r>
      <w:r w:rsidRPr="00A170B0">
        <w:t>SOLID</w:t>
      </w:r>
      <w:r>
        <w:t>:</w:t>
      </w:r>
    </w:p>
    <w:p w14:paraId="2CCEB4D4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S (Single Responsibility)</w:t>
      </w:r>
    </w:p>
    <w:p w14:paraId="4F223DC0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GUI отвечает и за отображение, и за работу с API</w:t>
      </w:r>
    </w:p>
    <w:p w14:paraId="528ECA06" w14:textId="2E7B66C4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D (Dependency Inversion) - высокоуровневые модули зависят от низкоуровневых</w:t>
      </w:r>
    </w:p>
    <w:p w14:paraId="30E293B6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Проблемы сопровождения:</w:t>
      </w:r>
    </w:p>
    <w:p w14:paraId="3A722A2A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Трудоемкость замены API-провайдера</w:t>
      </w:r>
    </w:p>
    <w:p w14:paraId="5C2E2986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Сложность тестирования</w:t>
      </w:r>
    </w:p>
    <w:p w14:paraId="4AE91B46" w14:textId="15F7BD84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Отсутствие стандартизированного интерфейса работы с валютой</w:t>
      </w:r>
    </w:p>
    <w:p w14:paraId="5C0F79E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Отсутствие гибкости:</w:t>
      </w:r>
    </w:p>
    <w:p w14:paraId="5DF23E2E" w14:textId="77777777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Невозможность быстрого переключения между провайдерами</w:t>
      </w:r>
    </w:p>
    <w:p w14:paraId="6BC83720" w14:textId="079799C1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Жесткая привязка к конкретной реализации</w:t>
      </w:r>
    </w:p>
    <w:p w14:paraId="7AF7B9A3" w14:textId="0B312FDA" w:rsidR="00A170B0" w:rsidRDefault="00A170B0" w:rsidP="00A170B0">
      <w:pPr>
        <w:pStyle w:val="2"/>
      </w:pPr>
      <w:r>
        <w:lastRenderedPageBreak/>
        <w:t>Использование паттерна "Отделённый интерфейс"</w:t>
      </w:r>
    </w:p>
    <w:p w14:paraId="7BF04083" w14:textId="4D8897C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Для решения проблем вводится:</w:t>
      </w:r>
    </w:p>
    <w:p w14:paraId="4AE7E3D1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Интерфейс </w:t>
      </w:r>
      <w:r w:rsidRPr="00A170B0">
        <w:rPr>
          <w:rFonts w:ascii="Courier New" w:hAnsi="Courier New" w:cs="Courier New"/>
        </w:rPr>
        <w:t>ICurrencyService</w:t>
      </w:r>
      <w:r>
        <w:t>, определяющий контракт работы с валютой</w:t>
      </w:r>
    </w:p>
    <w:p w14:paraId="3D1B9714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Класс </w:t>
      </w:r>
      <w:r w:rsidRPr="00A170B0">
        <w:rPr>
          <w:rFonts w:ascii="Courier New" w:hAnsi="Courier New" w:cs="Courier New"/>
        </w:rPr>
        <w:t>ExchangeRateHttpGateway</w:t>
      </w:r>
      <w:r>
        <w:t>, реализующий интерфейс для конкретного API</w:t>
      </w:r>
    </w:p>
    <w:p w14:paraId="6F84DC81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Инъекция зависимости через конструктор </w:t>
      </w:r>
      <w:r w:rsidRPr="00A170B0">
        <w:rPr>
          <w:rFonts w:ascii="Courier New" w:hAnsi="Courier New" w:cs="Courier New"/>
        </w:rPr>
        <w:t>MainWindow</w:t>
      </w:r>
    </w:p>
    <w:p w14:paraId="667F9F0C" w14:textId="2F6C79AE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Преимущества:</w:t>
      </w:r>
    </w:p>
    <w:p w14:paraId="490585D2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GUI взаимодействует только с интерфейсом</w:t>
      </w:r>
    </w:p>
    <w:p w14:paraId="73EBA9CB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Конкретная реализация может быть легко заменена</w:t>
      </w:r>
    </w:p>
    <w:p w14:paraId="32DDCF27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Добавление новых провайдеров не требует изменения клиентского кода</w:t>
      </w:r>
    </w:p>
    <w:p w14:paraId="56F6F529" w14:textId="764009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1BBC7" wp14:editId="06EEA9B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51400" cy="4641215"/>
            <wp:effectExtent l="0" t="0" r="635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80D5F" w14:textId="4A546B1D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Рисунок 1 – Архитектура приложения с применением паттерна "</w:t>
      </w:r>
      <w:r w:rsidRPr="00A170B0">
        <w:t>отделённый интерфейс</w:t>
      </w:r>
      <w:r>
        <w:t>"</w:t>
      </w:r>
    </w:p>
    <w:p w14:paraId="2A95E070" w14:textId="47D2C876" w:rsidR="00A170B0" w:rsidRDefault="00A170B0" w:rsidP="00A170B0">
      <w:pPr>
        <w:pStyle w:val="2"/>
      </w:pPr>
      <w:r>
        <w:lastRenderedPageBreak/>
        <w:t>Описание ключевых компонентов</w:t>
      </w:r>
    </w:p>
    <w:p w14:paraId="195D8474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 w:rsidRPr="00A170B0">
        <w:rPr>
          <w:rFonts w:ascii="Courier New" w:hAnsi="Courier New" w:cs="Courier New"/>
        </w:rPr>
        <w:t>ICurrencyService</w:t>
      </w:r>
      <w:r>
        <w:t xml:space="preserve"> (интерфейс)    </w:t>
      </w:r>
    </w:p>
    <w:p w14:paraId="1D152400" w14:textId="77777777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r w:rsidRPr="00A170B0">
        <w:rPr>
          <w:rFonts w:ascii="Courier New" w:hAnsi="Courier New" w:cs="Courier New"/>
        </w:rPr>
        <w:t>GetCurrencyList()</w:t>
      </w:r>
      <w:r>
        <w:t xml:space="preserve"> - получение списка валют</w:t>
      </w:r>
    </w:p>
    <w:p w14:paraId="52CFE3E1" w14:textId="5F60BBE5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r w:rsidRPr="00A170B0">
        <w:rPr>
          <w:rFonts w:ascii="Courier New" w:hAnsi="Courier New" w:cs="Courier New"/>
        </w:rPr>
        <w:t>Exchange()</w:t>
      </w:r>
      <w:r>
        <w:t xml:space="preserve"> - конвертация суммы между валютами</w:t>
      </w:r>
    </w:p>
    <w:p w14:paraId="47DFE96B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 w:rsidRPr="00A170B0">
        <w:rPr>
          <w:rFonts w:ascii="Courier New" w:hAnsi="Courier New" w:cs="Courier New"/>
        </w:rPr>
        <w:t>ExchangeRateHttpGateway</w:t>
      </w:r>
      <w:r>
        <w:t xml:space="preserve"> (реализация)</w:t>
      </w:r>
    </w:p>
    <w:p w14:paraId="26211092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 xml:space="preserve">Работа с </w:t>
      </w:r>
      <w:r w:rsidRPr="00A170B0">
        <w:rPr>
          <w:rFonts w:ascii="Courier New" w:hAnsi="Courier New" w:cs="Courier New"/>
        </w:rPr>
        <w:t>ExchangeRate</w:t>
      </w:r>
      <w:r>
        <w:t>-API</w:t>
      </w:r>
    </w:p>
    <w:p w14:paraId="1ADDCBCE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>Обработка HTTP-запросов</w:t>
      </w:r>
    </w:p>
    <w:p w14:paraId="0C661B9D" w14:textId="36D4C030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>Парсинг JSON-ответов</w:t>
      </w:r>
    </w:p>
    <w:p w14:paraId="0B3C7EF7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 w:rsidRPr="00A170B0">
        <w:rPr>
          <w:rFonts w:ascii="Courier New" w:hAnsi="Courier New" w:cs="Courier New"/>
        </w:rPr>
        <w:t>MainWindow</w:t>
      </w:r>
      <w:r>
        <w:t xml:space="preserve"> (GUI)</w:t>
      </w:r>
    </w:p>
    <w:p w14:paraId="30F68876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Отображение формы</w:t>
      </w:r>
    </w:p>
    <w:p w14:paraId="0AAC9973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 xml:space="preserve">Работа только через интерфейс </w:t>
      </w:r>
      <w:r w:rsidRPr="00A170B0">
        <w:rPr>
          <w:rFonts w:ascii="Courier New" w:hAnsi="Courier New" w:cs="Courier New"/>
        </w:rPr>
        <w:t>ICurrencyService</w:t>
      </w:r>
    </w:p>
    <w:p w14:paraId="443E0697" w14:textId="65F888FF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Обработка событий пользователя</w:t>
      </w:r>
    </w:p>
    <w:p w14:paraId="1A8F9D4F" w14:textId="1EE18D1B" w:rsidR="00A170B0" w:rsidRDefault="00A170B0" w:rsidP="00CC1D52">
      <w:pPr>
        <w:pStyle w:val="2"/>
      </w:pPr>
      <w:r>
        <w:t>Выводы</w:t>
      </w:r>
    </w:p>
    <w:p w14:paraId="1D2A8B41" w14:textId="750A94F1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Применение паттерна "Отделённый интерфейс" позволило:</w:t>
      </w:r>
    </w:p>
    <w:p w14:paraId="042CF843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Снизить связанность компонентов системы</w:t>
      </w:r>
    </w:p>
    <w:p w14:paraId="4C3CC5EE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Упростить тестирование (возможность мокирования интерфейса)</w:t>
      </w:r>
    </w:p>
    <w:p w14:paraId="52822004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Обеспечить гибкость - легкую замену API-провайдера</w:t>
      </w:r>
    </w:p>
    <w:p w14:paraId="55AE676A" w14:textId="77777777" w:rsidR="00A170B0" w:rsidRP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  <w:rPr>
          <w:rFonts w:eastAsiaTheme="majorEastAsia" w:cstheme="majorBidi"/>
          <w:caps/>
          <w:szCs w:val="32"/>
        </w:rPr>
      </w:pPr>
      <w:r w:rsidRPr="00A170B0">
        <w:t>Соблюсти принципы SOLID:</w:t>
      </w:r>
    </w:p>
    <w:p w14:paraId="3129002F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>Single Responsibility - четкое разделение обязанностей</w:t>
      </w:r>
    </w:p>
    <w:p w14:paraId="11DFD0C2" w14:textId="2642A675" w:rsidR="00A170B0" w:rsidRDefault="00CC1D52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 w:rsidRPr="00CC1D52">
        <w:t>Dependency</w:t>
      </w:r>
      <w:r w:rsidRPr="00CC1D52">
        <w:t xml:space="preserve"> </w:t>
      </w:r>
      <w:r w:rsidR="00A170B0">
        <w:t>Inversion - зависимости на абстракциях</w:t>
      </w:r>
    </w:p>
    <w:p w14:paraId="528C9ACD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>Open/Closed - система открыта для расширения</w:t>
      </w:r>
    </w:p>
    <w:p w14:paraId="3A5414FE" w14:textId="68403866" w:rsidR="00324FF2" w:rsidRPr="006B5851" w:rsidRDefault="00A170B0" w:rsidP="00A170B0">
      <w:pPr>
        <w:spacing w:after="160" w:line="259" w:lineRule="auto"/>
        <w:ind w:firstLine="0"/>
        <w:contextualSpacing w:val="0"/>
        <w:jc w:val="left"/>
      </w:pPr>
      <w:r>
        <w:t>Решение демонстрирует преимущества разделения интерфейса и реализации, что особенно важно при работе с внешними API, которые могут изменяться или заменяться в процессе развития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055AF"/>
    <w:multiLevelType w:val="hybridMultilevel"/>
    <w:tmpl w:val="E20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15730F11"/>
    <w:multiLevelType w:val="hybridMultilevel"/>
    <w:tmpl w:val="7FC6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A3C"/>
    <w:multiLevelType w:val="hybridMultilevel"/>
    <w:tmpl w:val="F2C2B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06399"/>
    <w:multiLevelType w:val="hybridMultilevel"/>
    <w:tmpl w:val="55C49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46C9C"/>
    <w:multiLevelType w:val="hybridMultilevel"/>
    <w:tmpl w:val="EAB23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169BD"/>
    <w:multiLevelType w:val="hybridMultilevel"/>
    <w:tmpl w:val="997A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F3DF1"/>
    <w:multiLevelType w:val="hybridMultilevel"/>
    <w:tmpl w:val="33D8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4F121E2A"/>
    <w:multiLevelType w:val="hybridMultilevel"/>
    <w:tmpl w:val="DE52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B0865"/>
    <w:multiLevelType w:val="hybridMultilevel"/>
    <w:tmpl w:val="9A0E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05A29"/>
    <w:multiLevelType w:val="hybridMultilevel"/>
    <w:tmpl w:val="25D48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6144B"/>
    <w:multiLevelType w:val="hybridMultilevel"/>
    <w:tmpl w:val="44E67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A65B9"/>
    <w:multiLevelType w:val="hybridMultilevel"/>
    <w:tmpl w:val="7CF0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8540A"/>
    <w:multiLevelType w:val="hybridMultilevel"/>
    <w:tmpl w:val="7B4A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25"/>
  </w:num>
  <w:num w:numId="4">
    <w:abstractNumId w:val="7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29"/>
  </w:num>
  <w:num w:numId="10">
    <w:abstractNumId w:val="2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5"/>
  </w:num>
  <w:num w:numId="14">
    <w:abstractNumId w:val="18"/>
  </w:num>
  <w:num w:numId="15">
    <w:abstractNumId w:val="22"/>
  </w:num>
  <w:num w:numId="16">
    <w:abstractNumId w:val="6"/>
  </w:num>
  <w:num w:numId="17">
    <w:abstractNumId w:val="14"/>
  </w:num>
  <w:num w:numId="18">
    <w:abstractNumId w:val="5"/>
  </w:num>
  <w:num w:numId="19">
    <w:abstractNumId w:val="16"/>
  </w:num>
  <w:num w:numId="20">
    <w:abstractNumId w:val="3"/>
  </w:num>
  <w:num w:numId="21">
    <w:abstractNumId w:val="17"/>
  </w:num>
  <w:num w:numId="22">
    <w:abstractNumId w:val="24"/>
  </w:num>
  <w:num w:numId="23">
    <w:abstractNumId w:val="26"/>
  </w:num>
  <w:num w:numId="24">
    <w:abstractNumId w:val="27"/>
  </w:num>
  <w:num w:numId="25">
    <w:abstractNumId w:val="28"/>
  </w:num>
  <w:num w:numId="26">
    <w:abstractNumId w:val="23"/>
  </w:num>
  <w:num w:numId="27">
    <w:abstractNumId w:val="1"/>
  </w:num>
  <w:num w:numId="28">
    <w:abstractNumId w:val="21"/>
  </w:num>
  <w:num w:numId="29">
    <w:abstractNumId w:val="19"/>
  </w:num>
  <w:num w:numId="30">
    <w:abstractNumId w:val="4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4C0477"/>
    <w:rsid w:val="005C690E"/>
    <w:rsid w:val="006B5851"/>
    <w:rsid w:val="00762E17"/>
    <w:rsid w:val="0084055D"/>
    <w:rsid w:val="00A170B0"/>
    <w:rsid w:val="00A60A71"/>
    <w:rsid w:val="00A8080F"/>
    <w:rsid w:val="00AD2B8A"/>
    <w:rsid w:val="00B5551C"/>
    <w:rsid w:val="00B66716"/>
    <w:rsid w:val="00BE5CCD"/>
    <w:rsid w:val="00CC1D52"/>
    <w:rsid w:val="00E37E3D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15B379-63EF-4527-A476-B32E451C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2025-03-13T11:28:00Z</dcterms:created>
  <dcterms:modified xsi:type="dcterms:W3CDTF">2025-04-10T13:02:00Z</dcterms:modified>
</cp:coreProperties>
</file>