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PSK" w:hAnsi="TH SarabunPSK" w:eastAsia="TH SarabunPSK"/>
          <w:b/>
          <w:sz w:val="48"/>
        </w:rPr>
        <w:t>โรงพยาบาลวังน้ำเย็น จังหวัดสระแก้ว</w:t>
        <w:br/>
        <w:t>กลุ่มงานเภสัชกรรมและคุ้มครองผู้บริโภค</w:t>
        <w:br/>
        <w:br/>
      </w:r>
    </w:p>
    <w:p>
      <w:pPr>
        <w:jc w:val="center"/>
      </w:pPr>
      <w:r>
        <w:rPr>
          <w:rFonts w:ascii="TH SarabunPSK" w:hAnsi="TH SarabunPSK" w:eastAsia="TH SarabunPSK"/>
          <w:b/>
          <w:sz w:val="40"/>
        </w:rPr>
        <w:t>คู่มือขั้นตอนการจัดยาและแพ็คยา (OPD / IPD)</w:t>
        <w:br/>
        <w:t>Detailed Dispensing &amp; Packing Procedure</w:t>
        <w:br/>
        <w:t>รหัสเอกสาร SP-003 (ฉบับปรับปรุงใหม่)</w:t>
        <w:br/>
      </w:r>
    </w:p>
    <w:p>
      <w:r>
        <w:br w:type="page"/>
      </w:r>
    </w:p>
    <w:p>
      <w:r>
        <w:rPr>
          <w:rFonts w:ascii="TH SarabunPSK" w:hAnsi="TH SarabunPSK" w:eastAsia="TH SarabunPSK"/>
          <w:b/>
          <w:sz w:val="36"/>
        </w:rPr>
        <w:t>บทนำ / Introduction</w:t>
      </w:r>
    </w:p>
    <w:p>
      <w:r>
        <w:rPr>
          <w:rFonts w:ascii="TH SarabunPSK" w:hAnsi="TH SarabunPSK" w:eastAsia="TH SarabunPSK"/>
          <w:b w:val="0"/>
          <w:sz w:val="32"/>
        </w:rPr>
        <w:t>คู่มือฉบับนี้จัดทำขึ้นเพื่อกำหนดมาตรฐานขั้นตอนการจัดยาและการบรรจุยา (แพ็คยา) ทั้งผู้ป่วยนอก (OPD) และผู้ป่วยใน (IPD) เพื่อให้เจ้าหน้าที่ผู้จัดยาและเภสัชกรปฏิบัติงานได้อย่างถูกต้อง แม่นยำ ป้องกันความคลาดเคลื่อนทางยา (Medication Error) และคำนึงถึงความปลอดภัยสูงสุดของผู้ป่วย</w:t>
      </w:r>
    </w:p>
    <w:p/>
    <w:p>
      <w:r>
        <w:rPr>
          <w:rFonts w:ascii="TH SarabunPSK" w:hAnsi="TH SarabunPSK" w:eastAsia="TH SarabunPSK"/>
          <w:b/>
          <w:color w:val="0070C0"/>
          <w:sz w:val="36"/>
        </w:rPr>
        <w:t>ขั้นที่ 1: การรับใบคำสั่งจ่ายยาและการคัดกรอง</w:t>
      </w:r>
    </w:p>
    <w:p>
      <w:r>
        <w:rPr>
          <w:rFonts w:ascii="TH SarabunPSK" w:hAnsi="TH SarabunPSK" w:eastAsia="TH SarabunPSK"/>
          <w:b w:val="0"/>
          <w:sz w:val="32"/>
        </w:rPr>
        <w:t>• ตรวจสอบความสมบูรณ์ของใบสั่งยาจากแพทย์หรือระบบคอมพิวเตอร์</w:t>
        <w:br/>
        <w:t>• ตรวจสอบและยืนยันข้อมูลผู้ป่วย (ชื่อ-นามสกุล, HN, หมายเลขห้อง/เตียง)</w:t>
        <w:br/>
        <w:t>• พิมพ์สติ๊กเกอร์ยาและใบนำทาง พร้อมตรวจสอบความถูกต้องของข้อมูลก่อนพิมพ์</w:t>
      </w:r>
    </w:p>
    <w:p/>
    <w:p>
      <w:r>
        <w:rPr>
          <w:rFonts w:ascii="TH SarabunPSK" w:hAnsi="TH SarabunPSK" w:eastAsia="TH SarabunPSK"/>
          <w:b/>
          <w:color w:val="0070C0"/>
          <w:sz w:val="36"/>
        </w:rPr>
        <w:t>ขั้นที่ 2: การเตรียมอุปกรณ์และการเลือกซองบรรจุยา (จุดควบคุมคุณภาพการแพ็ค)</w:t>
      </w:r>
    </w:p>
    <w:p>
      <w:r>
        <w:rPr>
          <w:rFonts w:ascii="TH SarabunPSK" w:hAnsi="TH SarabunPSK" w:eastAsia="TH SarabunPSK"/>
          <w:b w:val="0"/>
          <w:sz w:val="32"/>
        </w:rPr>
        <w:t>• จัดเตรียมตะกร้า ซองยา (ซองใส, ซองชา) และถาดนับยาให้สะอาดและพร้อมใช้งาน</w:t>
        <w:br/>
        <w:t>• กฎการเลือกซองบรรจุยา:</w:t>
        <w:br/>
        <w:t xml:space="preserve">  - ยาทั่วไป: ใช้ซองใส</w:t>
        <w:br/>
        <w:t xml:space="preserve">  - ยาไวต่อแสง: ต้องใช้ซองสีชาหรือซองทึบแสงเท่านั้น เพื่อป้องกันยาเสื่อมสภาพ</w:t>
        <w:br/>
        <w:t xml:space="preserve">  - ยาที่มีความชื้นหรือต้องการการจัดเก็บพิเศษ: ปฏิบัติตามคำแนะนำของยาเฉพาะเจาะจง</w:t>
      </w:r>
    </w:p>
    <w:p/>
    <w:p>
      <w:r>
        <w:rPr>
          <w:rFonts w:ascii="TH SarabunPSK" w:hAnsi="TH SarabunPSK" w:eastAsia="TH SarabunPSK"/>
          <w:b/>
          <w:color w:val="0070C0"/>
          <w:sz w:val="36"/>
        </w:rPr>
        <w:t>ขั้นที่ 3: การหยิบยาจากชั้นเก็บยา (ระบบ FEFO)</w:t>
      </w:r>
    </w:p>
    <w:p>
      <w:r>
        <w:rPr>
          <w:rFonts w:ascii="TH SarabunPSK" w:hAnsi="TH SarabunPSK" w:eastAsia="TH SarabunPSK"/>
          <w:b w:val="0"/>
          <w:sz w:val="32"/>
        </w:rPr>
        <w:t>• อ่านฉลากยาบนสติ๊กเกอร์อย่างละเอียด (ชื่อสามัญ, ชื่อการค้า, ความแรง, จำนวน)</w:t>
        <w:br/>
        <w:t>• หยิบยาตามหลัก FEFO (First Expired, First Out) เลือกยาที่หมดอายุก่อนออกมาก่อนเสมอ</w:t>
        <w:br/>
        <w:t>• ตรวจสอบความถูกต้องของยา (ชื่อ, ความแรง) และวันหมดอายุก่อนนำมาจัด</w:t>
      </w:r>
    </w:p>
    <w:p/>
    <w:p>
      <w:r>
        <w:rPr>
          <w:rFonts w:ascii="TH SarabunPSK" w:hAnsi="TH SarabunPSK" w:eastAsia="TH SarabunPSK"/>
          <w:b/>
          <w:color w:val="0070C0"/>
          <w:sz w:val="36"/>
        </w:rPr>
        <w:t>ขั้นที่ 4: การบรรจุยาลงซอง (ขั้นตอนการแพ็คยา)</w:t>
      </w:r>
    </w:p>
    <w:p>
      <w:r>
        <w:rPr>
          <w:rFonts w:ascii="TH SarabunPSK" w:hAnsi="TH SarabunPSK" w:eastAsia="TH SarabunPSK"/>
          <w:b w:val="0"/>
          <w:sz w:val="32"/>
        </w:rPr>
        <w:t>• เทยาลงถาดนับยาที่สะอาด ห้ามใช้มือสัมผัสยาโดยตรงเพื่อป้องกันการปนเปื้อน</w:t>
        <w:br/>
        <w:t>• นับยาให้ครบตามจำนวนที่ระบุ</w:t>
        <w:br/>
        <w:t>• บรรจุยาลงซองที่เลือกไว้ในขั้นตอนที่ 2</w:t>
        <w:br/>
        <w:t xml:space="preserve">  - กรณีเป็นยาแผงฟอยล์: ให้บรรจุทั้งแผง ห้ามตัดหรือแกะเม็ดยาออกจากฟอยล์เอง</w:t>
        <w:br/>
        <w:t>• ปิดผนึกซองยาให้เรียบร้อยและสนิท เพื่อป้องกันยาหล่นหายหรือความชื้นเข้า</w:t>
      </w:r>
    </w:p>
    <w:p/>
    <w:p>
      <w:r>
        <w:rPr>
          <w:rFonts w:ascii="TH SarabunPSK" w:hAnsi="TH SarabunPSK" w:eastAsia="TH SarabunPSK"/>
          <w:b/>
          <w:color w:val="0070C0"/>
          <w:sz w:val="36"/>
        </w:rPr>
        <w:t>ขั้นที่ 5: การตรวจสอบและทวนสอบ (Verification &amp; Double Check)</w:t>
      </w:r>
    </w:p>
    <w:p>
      <w:r>
        <w:rPr>
          <w:rFonts w:ascii="TH SarabunPSK" w:hAnsi="TH SarabunPSK" w:eastAsia="TH SarabunPSK"/>
          <w:b w:val="0"/>
          <w:sz w:val="32"/>
        </w:rPr>
        <w:t>• ผู้จัดยา (Self-Check): ตรวจสอบซองยาทั้งหมดเทียบกับใบสั่งยาอีกครั้งก่อนส่งต่อ</w:t>
        <w:br/>
        <w:t>• เภสัชกรผู้ทวนสอบ (Final Check): ตรวจสอบยืนยันความถูกต้อง (ประเภทยา, ความแรง, จำนวน, และประเภทของซองยาว่าเหมาะสมหรือไม่)</w:t>
      </w:r>
    </w:p>
    <w:p/>
    <w:p>
      <w:r>
        <w:rPr>
          <w:rFonts w:ascii="TH SarabunPSK" w:hAnsi="TH SarabunPSK" w:eastAsia="TH SarabunPSK"/>
          <w:b/>
          <w:color w:val="0070C0"/>
          <w:sz w:val="36"/>
        </w:rPr>
        <w:t>ขั้นที่ 6: การจัดคิวและการส่งมอบยาให้ผู้ป่วย</w:t>
      </w:r>
    </w:p>
    <w:p>
      <w:r>
        <w:rPr>
          <w:rFonts w:ascii="TH SarabunPSK" w:hAnsi="TH SarabunPSK" w:eastAsia="TH SarabunPSK"/>
          <w:b w:val="0"/>
          <w:sz w:val="32"/>
        </w:rPr>
        <w:t>• การจัดเรียงตะกร้ายาตามระบบช่องคิว (ระบบเดียวกับยาฉีด):</w:t>
        <w:br/>
        <w:t xml:space="preserve">  - คิว N: คนไข้ทั่วไป</w:t>
        <w:br/>
        <w:t xml:space="preserve">  - คิว C: คนไข้โรคเรื้อรัง (ต่อเนื่อง)</w:t>
        <w:br/>
        <w:t xml:space="preserve">  - คิว T: คนไข้กลุ่มเร่งด่วน / พระ / เบิกยาด่วน</w:t>
        <w:br/>
        <w:t>• เภสัชกรเรียกชื่อผู้ป่วยและขอดูบัตรประชาชน/บัตรผู้ป่วยเพื่อยืนยันตัวตน (Identification)</w:t>
        <w:br/>
        <w:t>• ส่งมอบยาพร้อมให้คำปรึกษา แนะนำวิธีใช้ ผลข้างเคียง และการเก็บรักษา</w:t>
        <w:br/>
        <w:t>• ลงนามในใบจ่ายยาและเก็บเอกสารไว้เป็นหลักฐานอ้างอิง</w:t>
      </w:r>
    </w:p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H SarabunPSK" w:hAnsi="TH SarabunPSK" w:eastAsia="TH SarabunPSK"/>
        <w:b w:val="0"/>
        <w:sz w:val="24"/>
      </w:rPr>
      <w:t>คู่มือฉบับปรับปรุงโดย B-WORD (AI Document Expert)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eastAsia="TH SarabunPSK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