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D33BD0" w14:textId="77777777" w:rsidR="00CE454D" w:rsidRDefault="00A126F5" w:rsidP="00A126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Fed Challenge Study Guide</w:t>
      </w:r>
    </w:p>
    <w:p w14:paraId="42AA4E90" w14:textId="77777777" w:rsidR="00A126F5" w:rsidRDefault="00A126F5" w:rsidP="00A126F5">
      <w:pPr>
        <w:rPr>
          <w:rFonts w:ascii="Times New Roman" w:hAnsi="Times New Roman" w:cs="Times New Roman"/>
        </w:rPr>
      </w:pPr>
      <w:r w:rsidRPr="00A126F5">
        <w:rPr>
          <w:rFonts w:ascii="Times New Roman" w:hAnsi="Times New Roman" w:cs="Times New Roman"/>
          <w:highlight w:val="yellow"/>
        </w:rPr>
        <w:sym w:font="Wingdings" w:char="F0E0"/>
      </w:r>
      <w:r w:rsidRPr="00A126F5">
        <w:rPr>
          <w:rFonts w:ascii="Times New Roman" w:hAnsi="Times New Roman" w:cs="Times New Roman"/>
          <w:highlight w:val="yellow"/>
        </w:rPr>
        <w:t>send a survey to ask everyone for their dot plot essentially (make this cool survey)</w:t>
      </w:r>
    </w:p>
    <w:p w14:paraId="1A94C667" w14:textId="77777777" w:rsidR="00A126F5" w:rsidRDefault="00A126F5" w:rsidP="00A1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Balance Sheet Normalization:</w:t>
      </w:r>
    </w:p>
    <w:p w14:paraId="588C256C" w14:textId="77777777" w:rsidR="00A126F5" w:rsidRDefault="00A126F5" w:rsidP="00A126F5">
      <w:pPr>
        <w:rPr>
          <w:rFonts w:ascii="Times New Roman" w:hAnsi="Times New Roman" w:cs="Times New Roman"/>
        </w:rPr>
      </w:pPr>
    </w:p>
    <w:p w14:paraId="13848F6E" w14:textId="77777777" w:rsidR="00A126F5" w:rsidRPr="00A126F5" w:rsidRDefault="00A126F5" w:rsidP="00A1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the GFC, the Fed conducted LSAPs and a MEP. By increasing the amount of longer-term USTs and agency MBS on the Fed’s balance sheet (thereby reducing the amount of long-term UST and agency MBS in markets), the Fed put downward pressure on longer-term interest rates. The cumulative effect of the Fed’s LSAPs and MEP results in a reduction in the 10-year UST yield term premium of about 100 bps. By the end of 2017, the term premium is forecast to be held down by ~85 bps. (1)</w:t>
      </w:r>
    </w:p>
    <w:p w14:paraId="5F7F37B7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2E894FA2" w14:textId="77777777" w:rsidR="00A126F5" w:rsidRDefault="00A126F5" w:rsidP="00A1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Between 2008 and 2014, the Fed conducted three LSAPs and an MEP, which resulted in purchases of ~$4.5 trillion in securities, extending the duration of securities held on the Fed’s balance sheet from 5.2 to 5.9 years. Moreover, this increased TYE (ten year equivalents) from ~$330 billion to $2.8 trillion. (1)</w:t>
      </w:r>
    </w:p>
    <w:p w14:paraId="64C0BFC2" w14:textId="77777777" w:rsidR="00A126F5" w:rsidRDefault="00A126F5" w:rsidP="00A126F5">
      <w:pPr>
        <w:rPr>
          <w:rFonts w:ascii="Times New Roman" w:hAnsi="Times New Roman" w:cs="Times New Roman"/>
        </w:rPr>
      </w:pPr>
    </w:p>
    <w:p w14:paraId="5189615F" w14:textId="77777777" w:rsidR="00A126F5" w:rsidRDefault="00A126F5" w:rsidP="00A126F5">
      <w:pPr>
        <w:rPr>
          <w:rFonts w:ascii="Times New Roman" w:hAnsi="Times New Roman" w:cs="Times New Roman"/>
        </w:rPr>
      </w:pPr>
      <w:r w:rsidRPr="00122569">
        <w:rPr>
          <w:rFonts w:ascii="Arial" w:eastAsia="Times New Roman" w:hAnsi="Arial" w:cs="Arial"/>
          <w:noProof/>
          <w:color w:val="333333"/>
        </w:rPr>
        <w:drawing>
          <wp:inline distT="0" distB="0" distL="0" distR="0" wp14:anchorId="6E87396B" wp14:editId="54B2BD2C">
            <wp:extent cx="5825671" cy="4153535"/>
            <wp:effectExtent l="0" t="0" r="0" b="12065"/>
            <wp:docPr id="1" name="Picture 1" descr="Figure 3. See accessible link for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3. See accessible link for da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62" cy="41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68EF" w14:textId="77777777" w:rsidR="00A126F5" w:rsidRDefault="00A126F5" w:rsidP="00A126F5">
      <w:pPr>
        <w:rPr>
          <w:rFonts w:ascii="Times New Roman" w:hAnsi="Times New Roman" w:cs="Times New Roman"/>
        </w:rPr>
      </w:pPr>
    </w:p>
    <w:p w14:paraId="4CEB501F" w14:textId="77777777" w:rsidR="00A126F5" w:rsidRDefault="008D3520" w:rsidP="00A1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Historically, the Federal Reserve’s liabilities consisted primarily of currency in circulation. As a result of the LSAP programs, reserve balances became the largest liability, standing at ~$2.2 trillion at the end of 2015. (2)</w:t>
      </w:r>
    </w:p>
    <w:p w14:paraId="7A6D910C" w14:textId="77777777" w:rsidR="008D3520" w:rsidRDefault="008D3520" w:rsidP="00A126F5">
      <w:pPr>
        <w:rPr>
          <w:rFonts w:ascii="Times New Roman" w:hAnsi="Times New Roman" w:cs="Times New Roman"/>
        </w:rPr>
      </w:pPr>
    </w:p>
    <w:p w14:paraId="586266C1" w14:textId="77777777" w:rsidR="008D3520" w:rsidRDefault="008D3520" w:rsidP="00A126F5">
      <w:pPr>
        <w:rPr>
          <w:rFonts w:ascii="Times New Roman" w:hAnsi="Times New Roman" w:cs="Times New Roman"/>
        </w:rPr>
      </w:pPr>
    </w:p>
    <w:p w14:paraId="520CDB72" w14:textId="77777777" w:rsidR="008D3520" w:rsidRDefault="008D3520" w:rsidP="00A126F5">
      <w:pPr>
        <w:rPr>
          <w:rFonts w:ascii="Times New Roman" w:hAnsi="Times New Roman" w:cs="Times New Roman"/>
        </w:rPr>
      </w:pPr>
    </w:p>
    <w:p w14:paraId="524B7C61" w14:textId="77777777" w:rsidR="008D3520" w:rsidRDefault="008D3520" w:rsidP="00A126F5">
      <w:pPr>
        <w:rPr>
          <w:rFonts w:ascii="Times New Roman" w:hAnsi="Times New Roman" w:cs="Times New Roman"/>
        </w:rPr>
      </w:pPr>
      <w:r w:rsidRPr="00A30C61">
        <w:rPr>
          <w:rFonts w:ascii="Arial" w:eastAsia="Times New Roman" w:hAnsi="Arial" w:cs="Arial"/>
          <w:i/>
          <w:iCs/>
          <w:noProof/>
        </w:rPr>
        <w:lastRenderedPageBreak/>
        <w:drawing>
          <wp:inline distT="0" distB="0" distL="0" distR="0" wp14:anchorId="68103233" wp14:editId="5062B9F9">
            <wp:extent cx="5486400" cy="2376558"/>
            <wp:effectExtent l="0" t="0" r="0" b="11430"/>
            <wp:docPr id="7" name="Picture 7" descr="Figure 2. See accessible link for data descri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 2. See accessible link for data description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7885" w14:textId="4E566A86" w:rsidR="008D3520" w:rsidRPr="008D3520" w:rsidRDefault="008D3520" w:rsidP="008D3520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D3520">
        <w:rPr>
          <w:rFonts w:ascii="Times New Roman" w:eastAsia="Times New Roman" w:hAnsi="Times New Roman" w:cs="Times New Roman"/>
        </w:rPr>
        <w:t xml:space="preserve">At the end of the projection period in 2025, the size of the balance sheet </w:t>
      </w:r>
      <w:r w:rsidR="00AC08BB">
        <w:rPr>
          <w:rFonts w:ascii="Times New Roman" w:eastAsia="Times New Roman" w:hAnsi="Times New Roman" w:cs="Times New Roman"/>
        </w:rPr>
        <w:t xml:space="preserve">is expected to be $2.5 trillion, </w:t>
      </w:r>
      <w:r w:rsidRPr="008D3520">
        <w:rPr>
          <w:rFonts w:ascii="Times New Roman" w:eastAsia="Times New Roman" w:hAnsi="Times New Roman" w:cs="Times New Roman"/>
        </w:rPr>
        <w:t>with possible outcomes ranging between $2.3 and $2.8 trillion</w:t>
      </w:r>
      <w:r w:rsidR="00AC08BB">
        <w:rPr>
          <w:rFonts w:ascii="Times New Roman" w:eastAsia="Times New Roman" w:hAnsi="Times New Roman" w:cs="Times New Roman"/>
        </w:rPr>
        <w:t xml:space="preserve">. In addition, </w:t>
      </w:r>
      <w:bookmarkStart w:id="0" w:name="_GoBack"/>
      <w:bookmarkEnd w:id="0"/>
      <w:r w:rsidRPr="008D3520">
        <w:rPr>
          <w:rFonts w:ascii="Times New Roman" w:eastAsia="Times New Roman" w:hAnsi="Times New Roman" w:cs="Times New Roman"/>
        </w:rPr>
        <w:t>Treasury securities and MBS holdings are projected to range between $1.5 and $2.0 trillion, and from $525 billion to $950 billion, respectively.</w:t>
      </w:r>
    </w:p>
    <w:p w14:paraId="61EF53A4" w14:textId="77777777" w:rsidR="008D3520" w:rsidRPr="00A126F5" w:rsidRDefault="008D3520" w:rsidP="00A126F5">
      <w:pPr>
        <w:rPr>
          <w:rFonts w:ascii="Times New Roman" w:hAnsi="Times New Roman" w:cs="Times New Roman"/>
        </w:rPr>
      </w:pPr>
      <w:r w:rsidRPr="00A30C61">
        <w:rPr>
          <w:rFonts w:ascii="Arial" w:eastAsia="Times New Roman" w:hAnsi="Arial" w:cs="Arial"/>
          <w:i/>
          <w:iCs/>
          <w:noProof/>
        </w:rPr>
        <w:drawing>
          <wp:inline distT="0" distB="0" distL="0" distR="0" wp14:anchorId="7685716D" wp14:editId="785D58FB">
            <wp:extent cx="5486400" cy="2278074"/>
            <wp:effectExtent l="0" t="0" r="0" b="8255"/>
            <wp:docPr id="6" name="Picture 6" descr="Figure 3. See accessible link for data descri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3. See accessible link for data descriptio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A5CD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0AAD808B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3D290A85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6A8568BB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1B0FB4AA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4492925C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46059A87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60061557" w14:textId="77777777" w:rsidR="00A126F5" w:rsidRDefault="00A126F5" w:rsidP="00A126F5">
      <w:pPr>
        <w:rPr>
          <w:rFonts w:ascii="Times New Roman" w:hAnsi="Times New Roman" w:cs="Times New Roman"/>
          <w:i/>
        </w:rPr>
      </w:pPr>
    </w:p>
    <w:p w14:paraId="646DA4D0" w14:textId="77777777" w:rsidR="00A126F5" w:rsidRDefault="00A126F5" w:rsidP="00A126F5">
      <w:pPr>
        <w:rPr>
          <w:rFonts w:ascii="Times New Roman" w:hAnsi="Times New Roman" w:cs="Times New Roman"/>
          <w:i/>
        </w:rPr>
      </w:pPr>
      <w:r w:rsidRPr="00A126F5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  <w:i/>
        </w:rPr>
        <w:t xml:space="preserve"> </w:t>
      </w:r>
      <w:r w:rsidRPr="00A126F5">
        <w:rPr>
          <w:rFonts w:ascii="Times New Roman" w:hAnsi="Times New Roman" w:cs="Times New Roman"/>
          <w:i/>
        </w:rPr>
        <w:t>From FED Notes (The Effect of the Federal Reserve’s Securities Holdings on LT Interest Rates April 20, 2017)</w:t>
      </w:r>
    </w:p>
    <w:p w14:paraId="5D58A337" w14:textId="77777777" w:rsidR="00A126F5" w:rsidRDefault="00A126F5" w:rsidP="00A126F5">
      <w:pPr>
        <w:rPr>
          <w:rFonts w:ascii="Times New Roman" w:hAnsi="Times New Roman" w:cs="Times New Roman"/>
        </w:rPr>
      </w:pPr>
    </w:p>
    <w:p w14:paraId="2C7A6526" w14:textId="77777777" w:rsidR="008D3520" w:rsidRPr="00A126F5" w:rsidRDefault="008D3520" w:rsidP="00A1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8D3520">
        <w:rPr>
          <w:rFonts w:ascii="Times New Roman" w:hAnsi="Times New Roman" w:cs="Times New Roman"/>
          <w:i/>
        </w:rPr>
        <w:t>Confidence Interval Projections of the Federal Reserve Balance Sheet and Income. Ferris, Kim and Schlusche. January 13, 2017</w:t>
      </w:r>
    </w:p>
    <w:sectPr w:rsidR="008D3520" w:rsidRPr="00A126F5" w:rsidSect="00A008B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64D"/>
    <w:rsid w:val="008D3520"/>
    <w:rsid w:val="00A008BD"/>
    <w:rsid w:val="00A126F5"/>
    <w:rsid w:val="00AC08BB"/>
    <w:rsid w:val="00CE454D"/>
    <w:rsid w:val="00EA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03493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6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F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6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F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microsoft.com/office/2007/relationships/hdphoto" Target="media/hdphoto1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262</Words>
  <Characters>1494</Characters>
  <Application>Microsoft Macintosh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singh</dc:creator>
  <cp:keywords/>
  <dc:description/>
  <cp:lastModifiedBy>amar singh</cp:lastModifiedBy>
  <cp:revision>3</cp:revision>
  <dcterms:created xsi:type="dcterms:W3CDTF">2017-10-11T02:20:00Z</dcterms:created>
  <dcterms:modified xsi:type="dcterms:W3CDTF">2017-10-11T02:47:00Z</dcterms:modified>
</cp:coreProperties>
</file>