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Use Disclosure</w:t>
      </w:r>
    </w:p>
    <w:p>
      <w:pPr>
        <w:pBdr>
          <w:bottom w:val="single" w:color="B8860B" w:sz="8" w:space="4"/>
        </w:pBdr>
        <w:spacing w:after="200"/>
      </w:pPr>
      <w:r>
        <w:rPr>
          <w:b/>
          <w:bCs/>
          <w:color w:val="595959"/>
          <w:sz w:val="24"/>
          <w:szCs w:val="24"/>
        </w:rPr>
        <w:t xml:space="preserve">Project 1 — Monthly Analytics-Ready Dataset for Grameenphone Ltd. (DSE: GP)</w:t>
      </w:r>
    </w:p>
    <w:p>
      <w:pPr>
        <w:spacing w:after="280"/>
      </w:pPr>
      <w:r>
        <w:rPr>
          <w:i/>
          <w:iCs/>
          <w:color w:val="595959"/>
          <w:sz w:val="21"/>
          <w:szCs w:val="21"/>
        </w:rPr>
        <w:t xml:space="preserve">FIN 4333 Financial Analytics  |  Team Hemisphere  |  Submitted: June 16, 2026</w:t>
      </w:r>
    </w:p>
    <w:p>
      <w:pPr>
        <w:pStyle w:val="Heading1"/>
      </w:pPr>
      <w:r>
        <w:t xml:space="preserve">1. Summary</w:t>
      </w:r>
    </w:p>
    <w:p>
      <w:pPr>
        <w:spacing w:after="160"/>
      </w:pPr>
      <w:r>
        <w:t xml:space="preserve">This document discloses the use of AI assistance (Claude, by Anthropic) in preparing the deliverables for Project 1. AI tools were used to help draft and debug code, structure documentation, and draft narrative text. AI tools were not used to source, generate, or estimate any underlying financial, market, or macroeconomic data. All data values, analytical decisions, and final outputs were reviewed and verified by the team.</w:t>
      </w:r>
    </w:p>
    <w:p>
      <w:pPr>
        <w:pStyle w:val="Heading1"/>
      </w:pPr>
      <w:r>
        <w:t xml:space="preserve">2. AI tool used</w:t>
      </w:r>
    </w:p>
    <w:p>
      <w:pPr>
        <w:pStyle w:val="ListParagraph"/>
        <w:numPr>
          <w:ilvl w:val="0"/>
          <w:numId w:val="2"/>
        </w:numPr>
        <w:spacing w:after="120"/>
      </w:pPr>
      <w:r>
        <w:t xml:space="preserve">Claude (Anthropic) — used as a coding and writing assistant throughout the project.</w:t>
      </w:r>
    </w:p>
    <w:p>
      <w:pPr>
        <w:pStyle w:val="Heading1"/>
      </w:pPr>
      <w:r>
        <w:t xml:space="preserve">3. Scope of AI assistance, by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c>
          <w:tcPr>
            <w:tcW w:type="dxa" w:w="22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pPr>
              <w:jc w:val="left"/>
            </w:pPr>
            <w:r>
              <w:rPr>
                <w:b/>
                <w:bCs/>
                <w:color w:val="FFFFFF"/>
                <w:sz w:val="21"/>
                <w:szCs w:val="21"/>
              </w:rPr>
              <w:t xml:space="preserve">Project component</w:t>
            </w:r>
          </w:p>
        </w:tc>
        <w:tc>
          <w:tcPr>
            <w:tcW w:type="dxa" w:w="406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pPr>
              <w:jc w:val="left"/>
            </w:pPr>
            <w:r>
              <w:rPr>
                <w:b/>
                <w:bCs/>
                <w:color w:val="FFFFFF"/>
                <w:sz w:val="21"/>
                <w:szCs w:val="21"/>
              </w:rPr>
              <w:t xml:space="preserve">Nature of AI involvement</w:t>
            </w:r>
          </w:p>
        </w:tc>
        <w:tc>
          <w:tcPr>
            <w:tcW w:type="dxa" w:w="3100"/>
            <w:tcBorders>
              <w:top w:val="single" w:color="CCCCCC" w:sz="4"/>
              <w:left w:val="single" w:color="CCCCCC" w:sz="4"/>
              <w:bottom w:val="single" w:color="CCCCCC" w:sz="4"/>
              <w:right w:val="single" w:color="CCCCCC" w:sz="4"/>
            </w:tcBorders>
            <w:shd w:fill="1F3A5F" w:val="clear"/>
            <w:tcMar>
              <w:top w:type="dxa" w:w="100"/>
              <w:left w:type="dxa" w:w="120"/>
              <w:bottom w:type="dxa" w:w="100"/>
              <w:right w:type="dxa" w:w="120"/>
            </w:tcMar>
          </w:tcPr>
          <w:p>
            <w:pPr>
              <w:jc w:val="left"/>
            </w:pPr>
            <w:r>
              <w:rPr>
                <w:b/>
                <w:bCs/>
                <w:color w:val="FFFFFF"/>
                <w:sz w:val="21"/>
                <w:szCs w:val="21"/>
              </w:rPr>
              <w:t xml:space="preserve">Human verification</w:t>
            </w:r>
          </w:p>
        </w:tc>
      </w:tr>
      <w:tr>
        <w:tc>
          <w:tcPr>
            <w:tcW w:type="dxa" w:w="2200"/>
            <w:tcBorders>
              <w:top w:val="single" w:color="CCCCCC" w:sz="4"/>
              <w:left w:val="single" w:color="CCCCCC" w:sz="4"/>
              <w:bottom w:val="single" w:color="CCCCCC" w:sz="4"/>
              <w:right w:val="single" w:color="CCCCCC" w:sz="4"/>
            </w:tcBorders>
            <w:shd w:fill="EAF1F7" w:val="clear"/>
            <w:tcMar>
              <w:top w:type="dxa" w:w="100"/>
              <w:left w:type="dxa" w:w="120"/>
              <w:bottom w:type="dxa" w:w="100"/>
              <w:right w:type="dxa" w:w="120"/>
            </w:tcMar>
          </w:tcPr>
          <w:p>
            <w:pPr>
              <w:jc w:val="left"/>
            </w:pPr>
            <w:r>
              <w:rPr>
                <w:b w:val="false"/>
                <w:bCs w:val="false"/>
                <w:color w:val="000000"/>
                <w:sz w:val="21"/>
                <w:szCs w:val="21"/>
              </w:rPr>
              <w:t xml:space="preserve">Python pipeline (project_1_pipeline.ipynb)</w:t>
            </w:r>
          </w:p>
        </w:tc>
        <w:tc>
          <w:tcPr>
            <w:tcW w:type="dxa" w:w="406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AI assisted in drafting and debugging the data-cleaning, resampling, merge/alignment, and quality-check code, and in writing the explanatory “Before/After” commentary.</w:t>
            </w:r>
          </w:p>
        </w:tc>
        <w:tc>
          <w:tcPr>
            <w:tcW w:type="dxa" w:w="31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Logic, column choices, the alignment rule, and all outputs were reviewed and run by the team before submission.</w:t>
            </w:r>
          </w:p>
        </w:tc>
      </w:tr>
      <w:tr>
        <w:tc>
          <w:tcPr>
            <w:tcW w:type="dxa" w:w="2200"/>
            <w:tcBorders>
              <w:top w:val="single" w:color="CCCCCC" w:sz="4"/>
              <w:left w:val="single" w:color="CCCCCC" w:sz="4"/>
              <w:bottom w:val="single" w:color="CCCCCC" w:sz="4"/>
              <w:right w:val="single" w:color="CCCCCC" w:sz="4"/>
            </w:tcBorders>
            <w:shd w:fill="EAF1F7" w:val="clear"/>
            <w:tcMar>
              <w:top w:type="dxa" w:w="100"/>
              <w:left w:type="dxa" w:w="120"/>
              <w:bottom w:type="dxa" w:w="100"/>
              <w:right w:type="dxa" w:w="120"/>
            </w:tcMar>
          </w:tcPr>
          <w:p>
            <w:pPr>
              <w:jc w:val="left"/>
            </w:pPr>
            <w:r>
              <w:rPr>
                <w:b w:val="false"/>
                <w:bCs w:val="false"/>
                <w:color w:val="000000"/>
                <w:sz w:val="21"/>
                <w:szCs w:val="21"/>
              </w:rPr>
              <w:t xml:space="preserve">Overview chart (overview_chart.png)</w:t>
            </w:r>
          </w:p>
        </w:tc>
        <w:tc>
          <w:tcPr>
            <w:tcW w:type="dxa" w:w="406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AI assisted in writing the matplotlib plotting code (two-panel price/return chart).</w:t>
            </w:r>
          </w:p>
        </w:tc>
        <w:tc>
          <w:tcPr>
            <w:tcW w:type="dxa" w:w="31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Chart was generated by running the team's own cleaned dataset; visual output checked against the source data.</w:t>
            </w:r>
          </w:p>
        </w:tc>
      </w:tr>
      <w:tr>
        <w:tc>
          <w:tcPr>
            <w:tcW w:type="dxa" w:w="2200"/>
            <w:tcBorders>
              <w:top w:val="single" w:color="CCCCCC" w:sz="4"/>
              <w:left w:val="single" w:color="CCCCCC" w:sz="4"/>
              <w:bottom w:val="single" w:color="CCCCCC" w:sz="4"/>
              <w:right w:val="single" w:color="CCCCCC" w:sz="4"/>
            </w:tcBorders>
            <w:shd w:fill="EAF1F7" w:val="clear"/>
            <w:tcMar>
              <w:top w:type="dxa" w:w="100"/>
              <w:left w:type="dxa" w:w="120"/>
              <w:bottom w:type="dxa" w:w="100"/>
              <w:right w:type="dxa" w:w="120"/>
            </w:tcMar>
          </w:tcPr>
          <w:p>
            <w:pPr>
              <w:jc w:val="left"/>
            </w:pPr>
            <w:r>
              <w:rPr>
                <w:b w:val="false"/>
                <w:bCs w:val="false"/>
                <w:color w:val="000000"/>
                <w:sz w:val="21"/>
                <w:szCs w:val="21"/>
              </w:rPr>
              <w:t xml:space="preserve">Project memo (project_memo.docx)</w:t>
            </w:r>
          </w:p>
        </w:tc>
        <w:tc>
          <w:tcPr>
            <w:tcW w:type="dxa" w:w="406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AI assisted in drafting the memo text and the python-docx code used to assemble it from the pipeline's results.</w:t>
            </w:r>
          </w:p>
        </w:tc>
        <w:tc>
          <w:tcPr>
            <w:tcW w:type="dxa" w:w="31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All factual content (sources, figures, rationale) reviewed and approved by the team; reflects the team's own analysis.</w:t>
            </w:r>
          </w:p>
        </w:tc>
      </w:tr>
      <w:tr>
        <w:tc>
          <w:tcPr>
            <w:tcW w:type="dxa" w:w="2200"/>
            <w:tcBorders>
              <w:top w:val="single" w:color="CCCCCC" w:sz="4"/>
              <w:left w:val="single" w:color="CCCCCC" w:sz="4"/>
              <w:bottom w:val="single" w:color="CCCCCC" w:sz="4"/>
              <w:right w:val="single" w:color="CCCCCC" w:sz="4"/>
            </w:tcBorders>
            <w:shd w:fill="EAF1F7" w:val="clear"/>
            <w:tcMar>
              <w:top w:type="dxa" w:w="100"/>
              <w:left w:type="dxa" w:w="120"/>
              <w:bottom w:type="dxa" w:w="100"/>
              <w:right w:type="dxa" w:w="120"/>
            </w:tcMar>
          </w:tcPr>
          <w:p>
            <w:pPr>
              <w:jc w:val="left"/>
            </w:pPr>
            <w:r>
              <w:rPr>
                <w:b w:val="false"/>
                <w:bCs w:val="false"/>
                <w:color w:val="000000"/>
                <w:sz w:val="21"/>
                <w:szCs w:val="21"/>
              </w:rPr>
              <w:t xml:space="preserve">Data dictionary, source log &amp; quality-check sheet (CSV files)</w:t>
            </w:r>
          </w:p>
        </w:tc>
        <w:tc>
          <w:tcPr>
            <w:tcW w:type="dxa" w:w="406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AI assisted in structuring these documentation files and generating them programmatically from the pipeline.</w:t>
            </w:r>
          </w:p>
        </w:tc>
        <w:tc>
          <w:tcPr>
            <w:tcW w:type="dxa" w:w="31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Field definitions and source citations verified by the team against the original data sources.</w:t>
            </w:r>
          </w:p>
        </w:tc>
      </w:tr>
      <w:tr>
        <w:tc>
          <w:tcPr>
            <w:tcW w:type="dxa" w:w="2200"/>
            <w:tcBorders>
              <w:top w:val="single" w:color="CCCCCC" w:sz="4"/>
              <w:left w:val="single" w:color="CCCCCC" w:sz="4"/>
              <w:bottom w:val="single" w:color="CCCCCC" w:sz="4"/>
              <w:right w:val="single" w:color="CCCCCC" w:sz="4"/>
            </w:tcBorders>
            <w:shd w:fill="EAF1F7" w:val="clear"/>
            <w:tcMar>
              <w:top w:type="dxa" w:w="100"/>
              <w:left w:type="dxa" w:w="120"/>
              <w:bottom w:type="dxa" w:w="100"/>
              <w:right w:type="dxa" w:w="120"/>
            </w:tcMar>
          </w:tcPr>
          <w:p>
            <w:pPr>
              <w:jc w:val="left"/>
            </w:pPr>
            <w:r>
              <w:rPr>
                <w:b w:val="false"/>
                <w:bCs w:val="false"/>
                <w:color w:val="000000"/>
                <w:sz w:val="21"/>
                <w:szCs w:val="21"/>
              </w:rPr>
              <w:t xml:space="preserve">Underlying data (stock prices, financial statement figures, macro indicators)</w:t>
            </w:r>
          </w:p>
        </w:tc>
        <w:tc>
          <w:tcPr>
            <w:tcW w:type="dxa" w:w="406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Not AI-generated. No AI tool was used to source, invent, or estimate any data value.</w:t>
            </w:r>
          </w:p>
        </w:tc>
        <w:tc>
          <w:tcPr>
            <w:tcW w:type="dxa" w:w="3100"/>
            <w:tcBorders>
              <w:top w:val="single" w:color="CCCCCC" w:sz="4"/>
              <w:left w:val="single" w:color="CCCCCC" w:sz="4"/>
              <w:bottom w:val="single" w:color="CCCCCC" w:sz="4"/>
              <w:right w:val="single" w:color="CCCCCC" w:sz="4"/>
            </w:tcBorders>
            <w:tcMar>
              <w:top w:type="dxa" w:w="100"/>
              <w:left w:type="dxa" w:w="120"/>
              <w:bottom w:type="dxa" w:w="100"/>
              <w:right w:type="dxa" w:w="120"/>
            </w:tcMar>
          </w:tcPr>
          <w:p>
            <w:pPr>
              <w:jc w:val="left"/>
            </w:pPr>
            <w:r>
              <w:rPr>
                <w:b w:val="false"/>
                <w:bCs w:val="false"/>
                <w:color w:val="000000"/>
                <w:sz w:val="21"/>
                <w:szCs w:val="21"/>
              </w:rPr>
              <w:t xml:space="preserve">Sourced directly by the team from investing.com, Grameenphone's audited annual reports, and the World Bank Indicators API.</w:t>
            </w:r>
          </w:p>
        </w:tc>
      </w:tr>
    </w:tbl>
    <w:p>
      <w:pPr>
        <w:spacing w:before="200"/>
      </w:pPr>
    </w:p>
    <w:p>
      <w:pPr>
        <w:pStyle w:val="Heading1"/>
      </w:pPr>
      <w:r>
        <w:t xml:space="preserve">4. What AI did not do</w:t>
      </w:r>
    </w:p>
    <w:p>
      <w:pPr>
        <w:pStyle w:val="ListParagraph"/>
        <w:numPr>
          <w:ilvl w:val="0"/>
          <w:numId w:val="2"/>
        </w:numPr>
        <w:spacing w:after="120"/>
      </w:pPr>
      <w:r>
        <w:t xml:space="preserve">AI did not retrieve, invent, or estimate any stock price, financial statement figure, or macroeconomic indicator. Every data point in the final dataset traces to a cited source (investing.com, Grameenphone's audited Annual Reports 2020–2024, or the World Bank Indicators API), as recorded in the source log.</w:t>
      </w:r>
    </w:p>
    <w:p>
      <w:pPr>
        <w:pStyle w:val="ListParagraph"/>
        <w:numPr>
          <w:ilvl w:val="0"/>
          <w:numId w:val="2"/>
        </w:numPr>
        <w:spacing w:after="120"/>
      </w:pPr>
      <w:r>
        <w:t xml:space="preserve">AI did not make the methodological judgment calls underlying the dataset — for example, the decision to leave April 2020 blank rather than forward-fill it (reflecting the DSE's COVID-19 trading suspension), or the annual-to-monthly alignment rule. These were the team's decisions, which AI helped implement and document once made.</w:t>
      </w:r>
    </w:p>
    <w:p>
      <w:pPr>
        <w:pStyle w:val="ListParagraph"/>
        <w:numPr>
          <w:ilvl w:val="0"/>
          <w:numId w:val="2"/>
        </w:numPr>
        <w:spacing w:after="120"/>
      </w:pPr>
      <w:r>
        <w:t xml:space="preserve">AI did not perform the final review. The team ran the full pipeline, inspected the quality-check results (15/15 PASS), and reviewed every figure in the memo before submission.</w:t>
      </w:r>
    </w:p>
    <w:p>
      <w:pPr>
        <w:pStyle w:val="Heading1"/>
      </w:pPr>
      <w:r>
        <w:t xml:space="preserve">5. Statement of responsibility</w:t>
      </w:r>
    </w:p>
    <w:p>
      <w:pPr>
        <w:spacing w:after="160"/>
      </w:pPr>
      <w:r>
        <w:t xml:space="preserve">The team takes full responsibility for the accuracy, sourcing, and integrity of all submitted work. AI assistance was used as a productivity tool in the same spirit as a calculator, spreadsheet function, or reference textbook — to speed up implementation and documentation of decisions the team made — and not as a substitute for the team's own analysis, sourcing, or judgment.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2"/>
      </w:pBdr>
      <w:spacing w:after="160" w:before="320"/>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2026-06-16T10:34:17.331Z</dcterms:created>
  <dcterms:modified xsi:type="dcterms:W3CDTF">2026-06-16T10:34:17.331Z</dcterms:modified>
</cp:coreProperties>
</file>

<file path=docProps/custom.xml><?xml version="1.0" encoding="utf-8"?>
<Properties xmlns="http://schemas.openxmlformats.org/officeDocument/2006/custom-properties" xmlns:vt="http://schemas.openxmlformats.org/officeDocument/2006/docPropsVTypes"/>
</file>