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AEAE" w14:textId="77777777" w:rsidR="00EA2E0F" w:rsidRDefault="00EA2E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8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2000"/>
        <w:gridCol w:w="3724"/>
        <w:gridCol w:w="4111"/>
        <w:gridCol w:w="3119"/>
        <w:gridCol w:w="4110"/>
      </w:tblGrid>
      <w:tr w:rsidR="00EA2E0F" w14:paraId="513513D6" w14:textId="77777777">
        <w:tc>
          <w:tcPr>
            <w:tcW w:w="1642" w:type="dxa"/>
            <w:shd w:val="clear" w:color="auto" w:fill="C5E0B3"/>
            <w:vAlign w:val="center"/>
          </w:tcPr>
          <w:p w14:paraId="646B4870" w14:textId="77777777" w:rsidR="00EA2E0F" w:rsidRDefault="002A01E7">
            <w:pPr>
              <w:jc w:val="center"/>
            </w:pPr>
            <w:r>
              <w:t>Grupo</w:t>
            </w:r>
          </w:p>
        </w:tc>
        <w:tc>
          <w:tcPr>
            <w:tcW w:w="2000" w:type="dxa"/>
            <w:shd w:val="clear" w:color="auto" w:fill="C5E0B3"/>
            <w:vAlign w:val="center"/>
          </w:tcPr>
          <w:p w14:paraId="02C6DB04" w14:textId="77777777" w:rsidR="00EA2E0F" w:rsidRDefault="002A01E7">
            <w:pPr>
              <w:jc w:val="center"/>
            </w:pPr>
            <w:r>
              <w:t>Razón Financiera</w:t>
            </w:r>
          </w:p>
        </w:tc>
        <w:tc>
          <w:tcPr>
            <w:tcW w:w="3724" w:type="dxa"/>
            <w:shd w:val="clear" w:color="auto" w:fill="C5E0B3"/>
            <w:vAlign w:val="center"/>
          </w:tcPr>
          <w:p w14:paraId="21CCD244" w14:textId="77777777" w:rsidR="00EA2E0F" w:rsidRDefault="002A01E7">
            <w:pPr>
              <w:jc w:val="center"/>
            </w:pPr>
            <w:r>
              <w:t>Fórmula</w:t>
            </w:r>
          </w:p>
        </w:tc>
        <w:tc>
          <w:tcPr>
            <w:tcW w:w="4111" w:type="dxa"/>
            <w:shd w:val="clear" w:color="auto" w:fill="C5E0B3"/>
            <w:vAlign w:val="center"/>
          </w:tcPr>
          <w:p w14:paraId="49AB3BD1" w14:textId="77777777" w:rsidR="00EA2E0F" w:rsidRDefault="002A01E7">
            <w:pPr>
              <w:jc w:val="center"/>
            </w:pPr>
            <w:r>
              <w:t>¿Qué mide?</w:t>
            </w:r>
          </w:p>
        </w:tc>
        <w:tc>
          <w:tcPr>
            <w:tcW w:w="3119" w:type="dxa"/>
            <w:shd w:val="clear" w:color="auto" w:fill="C5E0B3"/>
            <w:vAlign w:val="center"/>
          </w:tcPr>
          <w:p w14:paraId="4922ABD9" w14:textId="77777777" w:rsidR="00EA2E0F" w:rsidRDefault="002A01E7">
            <w:pPr>
              <w:jc w:val="center"/>
            </w:pPr>
            <w:r>
              <w:t>Desarrollo y resultado</w:t>
            </w:r>
          </w:p>
        </w:tc>
        <w:tc>
          <w:tcPr>
            <w:tcW w:w="4110" w:type="dxa"/>
            <w:shd w:val="clear" w:color="auto" w:fill="C5E0B3"/>
            <w:vAlign w:val="center"/>
          </w:tcPr>
          <w:p w14:paraId="52278563" w14:textId="77777777" w:rsidR="00EA2E0F" w:rsidRDefault="002A01E7">
            <w:pPr>
              <w:jc w:val="center"/>
            </w:pPr>
            <w:r>
              <w:t>Interpretación</w:t>
            </w:r>
          </w:p>
        </w:tc>
      </w:tr>
      <w:tr w:rsidR="00EA2E0F" w14:paraId="20440DED" w14:textId="77777777">
        <w:trPr>
          <w:trHeight w:val="708"/>
        </w:trPr>
        <w:tc>
          <w:tcPr>
            <w:tcW w:w="1642" w:type="dxa"/>
            <w:vMerge w:val="restart"/>
            <w:vAlign w:val="center"/>
          </w:tcPr>
          <w:p w14:paraId="7C46CFA8" w14:textId="77777777" w:rsidR="00EA2E0F" w:rsidRDefault="002A01E7">
            <w:pPr>
              <w:jc w:val="center"/>
            </w:pPr>
            <w:r>
              <w:t>Rentabilidad</w:t>
            </w:r>
          </w:p>
        </w:tc>
        <w:tc>
          <w:tcPr>
            <w:tcW w:w="2000" w:type="dxa"/>
            <w:vAlign w:val="center"/>
          </w:tcPr>
          <w:p w14:paraId="439954D8" w14:textId="77777777" w:rsidR="00EA2E0F" w:rsidRDefault="002A01E7">
            <w:pPr>
              <w:jc w:val="center"/>
            </w:pPr>
            <w:r>
              <w:t>Margen de utilidad o de rentabilidad</w:t>
            </w:r>
          </w:p>
        </w:tc>
        <w:tc>
          <w:tcPr>
            <w:tcW w:w="3724" w:type="dxa"/>
            <w:vAlign w:val="center"/>
          </w:tcPr>
          <w:p w14:paraId="6C58C333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Utilidad neta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Ventas netas</m:t>
                    </m:r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2445687A" w14:textId="0394D52B" w:rsidR="00EA2E0F" w:rsidRDefault="00243035">
            <w:pPr>
              <w:jc w:val="center"/>
            </w:pPr>
            <w:r>
              <w:rPr>
                <w:color w:val="000000"/>
              </w:rPr>
              <w:t>Porcentaje de utilidad en relación con las ventas.</w:t>
            </w:r>
          </w:p>
        </w:tc>
        <w:tc>
          <w:tcPr>
            <w:tcW w:w="3119" w:type="dxa"/>
            <w:vAlign w:val="center"/>
          </w:tcPr>
          <w:p w14:paraId="15C5C7FF" w14:textId="77777777" w:rsidR="00EA2E0F" w:rsidRDefault="00002CC8">
            <w:pPr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7375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291926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=2.53</m:t>
              </m:r>
            </m:oMath>
            <w:r w:rsidR="002A01E7">
              <w:rPr>
                <w:sz w:val="20"/>
                <w:szCs w:val="20"/>
              </w:rPr>
              <w:t>%</w:t>
            </w:r>
          </w:p>
        </w:tc>
        <w:tc>
          <w:tcPr>
            <w:tcW w:w="4110" w:type="dxa"/>
            <w:vAlign w:val="center"/>
          </w:tcPr>
          <w:p w14:paraId="5F96338A" w14:textId="075A198D" w:rsidR="00EA2E0F" w:rsidRDefault="00243035">
            <w:pPr>
              <w:jc w:val="center"/>
            </w:pPr>
            <w:r>
              <w:rPr>
                <w:color w:val="000000"/>
              </w:rPr>
              <w:t>Por cada peso que vende la empresa, se obtienen 3.19 centavos de utilidad. Se está obteniendo una utilidad del 3.19% en relación con las ventas.</w:t>
            </w:r>
          </w:p>
        </w:tc>
      </w:tr>
      <w:tr w:rsidR="00EA2E0F" w14:paraId="3AFC5B5F" w14:textId="77777777">
        <w:trPr>
          <w:trHeight w:val="704"/>
        </w:trPr>
        <w:tc>
          <w:tcPr>
            <w:tcW w:w="1642" w:type="dxa"/>
            <w:vMerge/>
            <w:vAlign w:val="center"/>
          </w:tcPr>
          <w:p w14:paraId="6DD6F9F0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00" w:type="dxa"/>
            <w:vAlign w:val="center"/>
          </w:tcPr>
          <w:p w14:paraId="6B3F58E8" w14:textId="77777777" w:rsidR="00EA2E0F" w:rsidRDefault="002A01E7">
            <w:pPr>
              <w:jc w:val="center"/>
            </w:pPr>
            <w:r>
              <w:t>Rendimiento sobre Activos Totales</w:t>
            </w:r>
          </w:p>
        </w:tc>
        <w:tc>
          <w:tcPr>
            <w:tcW w:w="3724" w:type="dxa"/>
            <w:vAlign w:val="center"/>
          </w:tcPr>
          <w:p w14:paraId="7842ABB2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Utilidad neta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Activo total</m:t>
                    </m:r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30C1CFC4" w14:textId="68DD7BC2" w:rsidR="00EA2E0F" w:rsidRDefault="00243035" w:rsidP="00C94718">
            <w:r>
              <w:rPr>
                <w:color w:val="000000"/>
              </w:rPr>
              <w:t>Porcentaje de utilidad que se obtiene con el empleo de todos los recursos propios y ajenos de la empresa.</w:t>
            </w:r>
          </w:p>
        </w:tc>
        <w:tc>
          <w:tcPr>
            <w:tcW w:w="3119" w:type="dxa"/>
            <w:vAlign w:val="center"/>
          </w:tcPr>
          <w:p w14:paraId="164C4EAC" w14:textId="77777777" w:rsidR="00EA2E0F" w:rsidRDefault="00002CC8">
            <w:pPr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7375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279081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</m:oMath>
            <w:r w:rsidR="002A01E7">
              <w:rPr>
                <w:rFonts w:ascii="Cambria Math" w:eastAsia="Cambria Math" w:hAnsi="Cambria Math" w:cs="Cambria Math"/>
                <w:sz w:val="20"/>
                <w:szCs w:val="20"/>
              </w:rPr>
              <w:t>2.64</w:t>
            </w:r>
            <w:r w:rsidR="002A01E7">
              <w:rPr>
                <w:sz w:val="20"/>
                <w:szCs w:val="20"/>
              </w:rPr>
              <w:t>%</w:t>
            </w:r>
          </w:p>
        </w:tc>
        <w:tc>
          <w:tcPr>
            <w:tcW w:w="4110" w:type="dxa"/>
            <w:vAlign w:val="center"/>
          </w:tcPr>
          <w:p w14:paraId="0872E65E" w14:textId="1DFC91D7" w:rsidR="00EA2E0F" w:rsidRDefault="00243035">
            <w:pPr>
              <w:jc w:val="center"/>
            </w:pPr>
            <w:r>
              <w:rPr>
                <w:color w:val="000000"/>
              </w:rPr>
              <w:t>Por cada peso invertido en la empresa, se obtienen 3.43 centavos de utilidad. Con el empleo del activo se está obteniendo un 3.43% de utilidad</w:t>
            </w:r>
          </w:p>
        </w:tc>
      </w:tr>
      <w:tr w:rsidR="00EA2E0F" w14:paraId="20F11527" w14:textId="77777777">
        <w:trPr>
          <w:trHeight w:val="685"/>
        </w:trPr>
        <w:tc>
          <w:tcPr>
            <w:tcW w:w="1642" w:type="dxa"/>
            <w:vMerge/>
            <w:vAlign w:val="center"/>
          </w:tcPr>
          <w:p w14:paraId="7E4A2054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00" w:type="dxa"/>
            <w:vAlign w:val="center"/>
          </w:tcPr>
          <w:p w14:paraId="7CC72807" w14:textId="77777777" w:rsidR="00EA2E0F" w:rsidRDefault="002A01E7">
            <w:pPr>
              <w:jc w:val="center"/>
            </w:pPr>
            <w:r>
              <w:t>Rendimiento sobre el Capital Contable</w:t>
            </w:r>
          </w:p>
        </w:tc>
        <w:tc>
          <w:tcPr>
            <w:tcW w:w="3724" w:type="dxa"/>
            <w:vAlign w:val="center"/>
          </w:tcPr>
          <w:p w14:paraId="7F579BEF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Utilidad neta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u w:val="single"/>
                      </w:rPr>
                      <m:t>Capital Contable</m:t>
                    </m:r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5F0628B7" w14:textId="5DEC42A1" w:rsidR="00EA2E0F" w:rsidRDefault="00243035">
            <w:pPr>
              <w:jc w:val="center"/>
            </w:pPr>
            <w:r>
              <w:rPr>
                <w:color w:val="000000"/>
              </w:rPr>
              <w:t>Porcentaje de utilidad obtenido con el capital de los accionistas.</w:t>
            </w:r>
          </w:p>
        </w:tc>
        <w:tc>
          <w:tcPr>
            <w:tcW w:w="3119" w:type="dxa"/>
            <w:vAlign w:val="center"/>
          </w:tcPr>
          <w:p w14:paraId="0A54EF4B" w14:textId="77777777" w:rsidR="00EA2E0F" w:rsidRDefault="00002CC8">
            <w:pPr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7375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78311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=9.42</m:t>
              </m:r>
            </m:oMath>
            <w:r w:rsidR="002A01E7">
              <w:rPr>
                <w:sz w:val="20"/>
                <w:szCs w:val="20"/>
              </w:rPr>
              <w:t>%</w:t>
            </w:r>
          </w:p>
        </w:tc>
        <w:tc>
          <w:tcPr>
            <w:tcW w:w="4110" w:type="dxa"/>
            <w:vAlign w:val="center"/>
          </w:tcPr>
          <w:p w14:paraId="776CB88E" w14:textId="50B57A81" w:rsidR="00EA2E0F" w:rsidRDefault="00243035">
            <w:pPr>
              <w:jc w:val="center"/>
            </w:pPr>
            <w:r>
              <w:rPr>
                <w:color w:val="000000"/>
              </w:rPr>
              <w:t>Por cada peso que se tiene en el capital contable se obtienen 11.99 centavos de utilidad.</w:t>
            </w:r>
          </w:p>
        </w:tc>
      </w:tr>
      <w:tr w:rsidR="00EA2E0F" w14:paraId="0DE9F40E" w14:textId="77777777">
        <w:trPr>
          <w:trHeight w:val="709"/>
        </w:trPr>
        <w:tc>
          <w:tcPr>
            <w:tcW w:w="1642" w:type="dxa"/>
            <w:vMerge w:val="restart"/>
            <w:vAlign w:val="center"/>
          </w:tcPr>
          <w:p w14:paraId="5BC52C7E" w14:textId="77777777" w:rsidR="00EA2E0F" w:rsidRDefault="002A01E7">
            <w:pPr>
              <w:jc w:val="center"/>
            </w:pPr>
            <w:r>
              <w:t>Liquidez</w:t>
            </w:r>
          </w:p>
        </w:tc>
        <w:tc>
          <w:tcPr>
            <w:tcW w:w="2000" w:type="dxa"/>
            <w:vAlign w:val="center"/>
          </w:tcPr>
          <w:p w14:paraId="3648C7DF" w14:textId="77777777" w:rsidR="00EA2E0F" w:rsidRDefault="002A01E7">
            <w:pPr>
              <w:jc w:val="center"/>
            </w:pPr>
            <w:r>
              <w:t>Razón de liquidez</w:t>
            </w:r>
          </w:p>
        </w:tc>
        <w:tc>
          <w:tcPr>
            <w:tcW w:w="3724" w:type="dxa"/>
            <w:vAlign w:val="center"/>
          </w:tcPr>
          <w:p w14:paraId="212897A5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Activo circulante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Pasivo circulante</m:t>
                    </m:r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2D4E626B" w14:textId="77777777" w:rsidR="00EA2E0F" w:rsidRDefault="002A01E7">
            <w:pPr>
              <w:jc w:val="center"/>
            </w:pPr>
            <w:r>
              <w:t>El número de veces que con el activo circulante se puede pagar el pasivo circulante.</w:t>
            </w:r>
          </w:p>
        </w:tc>
        <w:tc>
          <w:tcPr>
            <w:tcW w:w="3119" w:type="dxa"/>
            <w:vAlign w:val="center"/>
          </w:tcPr>
          <w:p w14:paraId="332275AB" w14:textId="77777777" w:rsidR="00EA2E0F" w:rsidRDefault="00002CC8">
            <w:pPr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44197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54620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=0.81</m:t>
              </m:r>
            </m:oMath>
            <w:r w:rsidR="002A01E7">
              <w:rPr>
                <w:sz w:val="20"/>
                <w:szCs w:val="20"/>
              </w:rPr>
              <w:t>veces</w:t>
            </w:r>
          </w:p>
        </w:tc>
        <w:tc>
          <w:tcPr>
            <w:tcW w:w="4110" w:type="dxa"/>
            <w:vAlign w:val="center"/>
          </w:tcPr>
          <w:p w14:paraId="4C08EFF2" w14:textId="77777777" w:rsidR="00EA2E0F" w:rsidRDefault="002A01E7">
            <w:pPr>
              <w:jc w:val="center"/>
            </w:pPr>
            <w:r>
              <w:t xml:space="preserve">Con el activo circulante no es posible pagar el pasivo circulante. </w:t>
            </w:r>
          </w:p>
        </w:tc>
      </w:tr>
      <w:tr w:rsidR="00EA2E0F" w14:paraId="4DE49EBF" w14:textId="77777777">
        <w:trPr>
          <w:trHeight w:val="691"/>
        </w:trPr>
        <w:tc>
          <w:tcPr>
            <w:tcW w:w="1642" w:type="dxa"/>
            <w:vMerge/>
            <w:vAlign w:val="center"/>
          </w:tcPr>
          <w:p w14:paraId="63446818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00" w:type="dxa"/>
            <w:vAlign w:val="center"/>
          </w:tcPr>
          <w:p w14:paraId="525A4499" w14:textId="77777777" w:rsidR="00EA2E0F" w:rsidRDefault="002A01E7">
            <w:pPr>
              <w:jc w:val="center"/>
            </w:pPr>
            <w:r>
              <w:t>Razón de liquidez inmediata o prueba del ácido</w:t>
            </w:r>
          </w:p>
        </w:tc>
        <w:tc>
          <w:tcPr>
            <w:tcW w:w="3724" w:type="dxa"/>
            <w:vAlign w:val="center"/>
          </w:tcPr>
          <w:p w14:paraId="6C06804A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Activo circulante-Inventario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Pasivo Circulante</m:t>
                    </m:r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50748780" w14:textId="77777777" w:rsidR="00EA2E0F" w:rsidRDefault="002A01E7">
            <w:pPr>
              <w:jc w:val="center"/>
            </w:pPr>
            <w:r>
              <w:t>La liquidez inmediata. Es una medición más estricta de la liquidez.</w:t>
            </w:r>
          </w:p>
        </w:tc>
        <w:tc>
          <w:tcPr>
            <w:tcW w:w="3119" w:type="dxa"/>
            <w:vAlign w:val="center"/>
          </w:tcPr>
          <w:p w14:paraId="217F13A4" w14:textId="77777777" w:rsidR="00EA2E0F" w:rsidRDefault="00002CC8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44197-9819</m:t>
                  </m:r>
                </m:num>
                <m:den>
                  <m:r>
                    <w:rPr>
                      <w:rFonts w:ascii="Cambria Math" w:hAnsi="Cambria Math"/>
                    </w:rPr>
                    <m:t>54620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=0.63</m:t>
              </m:r>
            </m:oMath>
            <w:r w:rsidR="002A01E7">
              <w:rPr>
                <w:sz w:val="20"/>
                <w:szCs w:val="20"/>
              </w:rPr>
              <w:t>veces</w:t>
            </w:r>
          </w:p>
        </w:tc>
        <w:tc>
          <w:tcPr>
            <w:tcW w:w="4110" w:type="dxa"/>
            <w:vAlign w:val="center"/>
          </w:tcPr>
          <w:p w14:paraId="232141C3" w14:textId="77777777" w:rsidR="00EA2E0F" w:rsidRDefault="002A01E7">
            <w:pPr>
              <w:jc w:val="center"/>
            </w:pPr>
            <w:r>
              <w:t>Con el activo circulante sin inventarios, no es posible pagar el pasivo a corto plazo.</w:t>
            </w:r>
          </w:p>
        </w:tc>
      </w:tr>
      <w:tr w:rsidR="00EA2E0F" w14:paraId="6C61B510" w14:textId="77777777">
        <w:tc>
          <w:tcPr>
            <w:tcW w:w="1642" w:type="dxa"/>
            <w:vMerge/>
            <w:vAlign w:val="center"/>
          </w:tcPr>
          <w:p w14:paraId="56AAD51C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00" w:type="dxa"/>
            <w:vAlign w:val="center"/>
          </w:tcPr>
          <w:p w14:paraId="72BE7733" w14:textId="77777777" w:rsidR="00EA2E0F" w:rsidRDefault="002A01E7">
            <w:pPr>
              <w:jc w:val="center"/>
            </w:pPr>
            <w:r>
              <w:t>Capital de Trabajo</w:t>
            </w:r>
          </w:p>
        </w:tc>
        <w:tc>
          <w:tcPr>
            <w:tcW w:w="3724" w:type="dxa"/>
            <w:vAlign w:val="center"/>
          </w:tcPr>
          <w:p w14:paraId="0FEFCC2D" w14:textId="77777777" w:rsidR="00EA2E0F" w:rsidRDefault="002A01E7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Activo Circulante-Pasivo Circulante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7D789C82" w14:textId="0449ADAF" w:rsidR="00EA2E0F" w:rsidRDefault="00C94718">
            <w:pPr>
              <w:jc w:val="center"/>
            </w:pPr>
            <w:r>
              <w:t>El valor del activo circulante que le quedaría a la empresa después de pagar sus pasivos a corto plazo, en el caso que tuviera que pagarlos de inmediato</w:t>
            </w:r>
          </w:p>
        </w:tc>
        <w:tc>
          <w:tcPr>
            <w:tcW w:w="3119" w:type="dxa"/>
            <w:vAlign w:val="center"/>
          </w:tcPr>
          <w:p w14:paraId="17190FFB" w14:textId="409F0282" w:rsidR="00EA2E0F" w:rsidRDefault="002A01E7">
            <w:pPr>
              <w:jc w:val="center"/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$44197-$56620=-10423</m:t>
              </m:r>
            </m:oMath>
            <w:r>
              <w:rPr>
                <w:sz w:val="20"/>
                <w:szCs w:val="20"/>
              </w:rPr>
              <w:t xml:space="preserve"> $</w:t>
            </w:r>
          </w:p>
        </w:tc>
        <w:tc>
          <w:tcPr>
            <w:tcW w:w="4110" w:type="dxa"/>
            <w:vAlign w:val="center"/>
          </w:tcPr>
          <w:p w14:paraId="3786C143" w14:textId="77777777" w:rsidR="00EA2E0F" w:rsidRDefault="00EA2E0F">
            <w:pPr>
              <w:jc w:val="center"/>
            </w:pPr>
          </w:p>
          <w:p w14:paraId="47B10034" w14:textId="3D9E54F5" w:rsidR="00EA2E0F" w:rsidRDefault="00C94718">
            <w:pPr>
              <w:jc w:val="center"/>
            </w:pPr>
            <w:r>
              <w:t xml:space="preserve">Si la empresa pagara de inmediato el total de sus deudas a corto plazo debería 10423 pesos </w:t>
            </w:r>
          </w:p>
        </w:tc>
      </w:tr>
      <w:tr w:rsidR="00EA2E0F" w14:paraId="7299D02D" w14:textId="77777777">
        <w:trPr>
          <w:trHeight w:val="325"/>
        </w:trPr>
        <w:tc>
          <w:tcPr>
            <w:tcW w:w="1642" w:type="dxa"/>
            <w:vMerge/>
            <w:vAlign w:val="center"/>
          </w:tcPr>
          <w:p w14:paraId="7B6C0F69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00" w:type="dxa"/>
            <w:vAlign w:val="center"/>
          </w:tcPr>
          <w:p w14:paraId="7B981EDC" w14:textId="77777777" w:rsidR="00EA2E0F" w:rsidRDefault="002A01E7">
            <w:pPr>
              <w:jc w:val="center"/>
            </w:pPr>
            <w:r>
              <w:t>Ciclo operativo</w:t>
            </w:r>
          </w:p>
        </w:tc>
        <w:tc>
          <w:tcPr>
            <w:tcW w:w="3724" w:type="dxa"/>
            <w:vAlign w:val="center"/>
          </w:tcPr>
          <w:p w14:paraId="15E4D789" w14:textId="77777777" w:rsidR="00EA2E0F" w:rsidRDefault="002A01E7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R.I +R.CxC-R.CxP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072D4EC2" w14:textId="3ECCB9DE" w:rsidR="00EA2E0F" w:rsidRDefault="00C90B08">
            <w:pPr>
              <w:jc w:val="center"/>
            </w:pPr>
            <w:r>
              <w:t xml:space="preserve">La capacidad que tiene la empresa para transformar sus inventarios en ventas y las ventas en efectivo, para así poder pagar a sus proveedores y acreedores </w:t>
            </w:r>
          </w:p>
        </w:tc>
        <w:tc>
          <w:tcPr>
            <w:tcW w:w="3119" w:type="dxa"/>
            <w:vAlign w:val="center"/>
          </w:tcPr>
          <w:p w14:paraId="70330D7D" w14:textId="35B68C01" w:rsidR="00EA2E0F" w:rsidRDefault="00C90B08">
            <w:pPr>
              <w:jc w:val="center"/>
            </w:pPr>
            <w:r>
              <w:rPr>
                <w:sz w:val="20"/>
                <w:szCs w:val="20"/>
              </w:rPr>
              <w:t>24.76+29.6-27.37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</m:oMath>
            <w:r w:rsidR="002A01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26.99 </w:t>
            </w:r>
            <w:r w:rsidR="002A01E7">
              <w:rPr>
                <w:sz w:val="20"/>
                <w:szCs w:val="20"/>
              </w:rPr>
              <w:t>días</w:t>
            </w:r>
          </w:p>
        </w:tc>
        <w:tc>
          <w:tcPr>
            <w:tcW w:w="4110" w:type="dxa"/>
            <w:vAlign w:val="center"/>
          </w:tcPr>
          <w:p w14:paraId="71996A45" w14:textId="2AF8105F" w:rsidR="00EA2E0F" w:rsidRDefault="00C90B08">
            <w:pPr>
              <w:jc w:val="center"/>
            </w:pPr>
            <w:r>
              <w:t xml:space="preserve">La empresa aproximadamente 27 días en transformar sus inventarios en ventas y sus ventas en efectivo </w:t>
            </w:r>
          </w:p>
          <w:p w14:paraId="258ECEA1" w14:textId="77777777" w:rsidR="00EA2E0F" w:rsidRDefault="00EA2E0F">
            <w:pPr>
              <w:jc w:val="center"/>
            </w:pPr>
          </w:p>
        </w:tc>
      </w:tr>
      <w:tr w:rsidR="00EA2E0F" w14:paraId="3FB8D673" w14:textId="77777777">
        <w:trPr>
          <w:trHeight w:val="699"/>
        </w:trPr>
        <w:tc>
          <w:tcPr>
            <w:tcW w:w="1642" w:type="dxa"/>
            <w:vMerge w:val="restart"/>
            <w:vAlign w:val="center"/>
          </w:tcPr>
          <w:p w14:paraId="11D43873" w14:textId="77777777" w:rsidR="00EA2E0F" w:rsidRDefault="002A01E7">
            <w:pPr>
              <w:jc w:val="center"/>
            </w:pPr>
            <w:r>
              <w:t>Endeudamiento</w:t>
            </w:r>
          </w:p>
        </w:tc>
        <w:tc>
          <w:tcPr>
            <w:tcW w:w="2000" w:type="dxa"/>
            <w:vAlign w:val="center"/>
          </w:tcPr>
          <w:p w14:paraId="15864F0C" w14:textId="77777777" w:rsidR="00EA2E0F" w:rsidRDefault="002A01E7">
            <w:pPr>
              <w:jc w:val="center"/>
            </w:pPr>
            <w:r>
              <w:t>Apalancamiento</w:t>
            </w:r>
          </w:p>
        </w:tc>
        <w:tc>
          <w:tcPr>
            <w:tcW w:w="3724" w:type="dxa"/>
            <w:vAlign w:val="center"/>
          </w:tcPr>
          <w:p w14:paraId="5C934CD5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Pasivo Total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Activo Total</m:t>
                    </m:r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19F7808A" w14:textId="56488F42" w:rsidR="00EA2E0F" w:rsidRDefault="00C54A70">
            <w:pPr>
              <w:jc w:val="center"/>
            </w:pPr>
            <w:r>
              <w:t>Indica el porcentaje de activos financiados por los proveedores y acreedores; es decir, indica el porcentaje de activos que se deben</w:t>
            </w:r>
          </w:p>
        </w:tc>
        <w:tc>
          <w:tcPr>
            <w:tcW w:w="3119" w:type="dxa"/>
            <w:vAlign w:val="center"/>
          </w:tcPr>
          <w:p w14:paraId="470AFCF5" w14:textId="19BA961E" w:rsidR="00EA2E0F" w:rsidRDefault="00002CC8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219,640</m:t>
                  </m:r>
                </m:num>
                <m:den>
                  <m:r>
                    <w:rPr>
                      <w:rFonts w:ascii="Cambria Math" w:hAnsi="Cambria Math"/>
                    </w:rPr>
                    <m:t>307,651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71.39</m:t>
              </m:r>
            </m:oMath>
            <w:r w:rsidR="002A01E7">
              <w:rPr>
                <w:sz w:val="20"/>
                <w:szCs w:val="20"/>
              </w:rPr>
              <w:t>%</w:t>
            </w:r>
          </w:p>
        </w:tc>
        <w:tc>
          <w:tcPr>
            <w:tcW w:w="4110" w:type="dxa"/>
            <w:vAlign w:val="center"/>
          </w:tcPr>
          <w:p w14:paraId="0B972025" w14:textId="2A16F81C" w:rsidR="00EA2E0F" w:rsidRDefault="00C54A70">
            <w:pPr>
              <w:jc w:val="center"/>
            </w:pPr>
            <w:r>
              <w:t xml:space="preserve">Por cada peso que la empresa tiene en activo, debe 71 centavos </w:t>
            </w:r>
          </w:p>
        </w:tc>
      </w:tr>
      <w:tr w:rsidR="00EA2E0F" w14:paraId="177C873F" w14:textId="77777777">
        <w:trPr>
          <w:trHeight w:val="695"/>
        </w:trPr>
        <w:tc>
          <w:tcPr>
            <w:tcW w:w="1642" w:type="dxa"/>
            <w:vMerge/>
            <w:vAlign w:val="center"/>
          </w:tcPr>
          <w:p w14:paraId="3107DDA8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00" w:type="dxa"/>
            <w:vAlign w:val="center"/>
          </w:tcPr>
          <w:p w14:paraId="15CF54BE" w14:textId="77777777" w:rsidR="00EA2E0F" w:rsidRDefault="002A01E7">
            <w:pPr>
              <w:jc w:val="center"/>
            </w:pPr>
            <w:r>
              <w:t>Razón de cobertura de intereses</w:t>
            </w:r>
          </w:p>
        </w:tc>
        <w:tc>
          <w:tcPr>
            <w:tcW w:w="3724" w:type="dxa"/>
            <w:vAlign w:val="center"/>
          </w:tcPr>
          <w:p w14:paraId="4DF2C747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Utilidad de operación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Intereses a cargo (gastos financieros)</m:t>
                    </m:r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786471E5" w14:textId="77777777" w:rsidR="00AA1401" w:rsidRDefault="00AA1401" w:rsidP="00AA1401">
            <w:pPr>
              <w:jc w:val="center"/>
            </w:pPr>
            <w:r>
              <w:t>Indica en qué medida los ingresos actuales de la empresa pueden cumplir con los</w:t>
            </w:r>
          </w:p>
          <w:p w14:paraId="75D3C8DB" w14:textId="40725A20" w:rsidR="00EA2E0F" w:rsidRDefault="00AA1401" w:rsidP="00AA1401">
            <w:pPr>
              <w:jc w:val="center"/>
            </w:pPr>
            <w:r>
              <w:t>pagos de intereses corrientes</w:t>
            </w:r>
          </w:p>
        </w:tc>
        <w:tc>
          <w:tcPr>
            <w:tcW w:w="3119" w:type="dxa"/>
            <w:vAlign w:val="center"/>
          </w:tcPr>
          <w:p w14:paraId="58CD6022" w14:textId="38D5CE00" w:rsidR="00EA2E0F" w:rsidRDefault="00002CC8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25408</m:t>
                  </m:r>
                </m:num>
                <m:den>
                  <m:r>
                    <w:rPr>
                      <w:rFonts w:ascii="Cambria Math" w:hAnsi="Cambria Math"/>
                    </w:rPr>
                    <m:t>9424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</m:oMath>
            <w:r w:rsidR="002A01E7">
              <w:rPr>
                <w:sz w:val="20"/>
                <w:szCs w:val="20"/>
              </w:rPr>
              <w:t xml:space="preserve"> </w:t>
            </w:r>
            <w:r w:rsidR="00094968">
              <w:rPr>
                <w:sz w:val="20"/>
                <w:szCs w:val="20"/>
              </w:rPr>
              <w:t>2.69</w:t>
            </w:r>
            <w:r w:rsidR="00C90B08">
              <w:rPr>
                <w:sz w:val="20"/>
                <w:szCs w:val="20"/>
              </w:rPr>
              <w:t xml:space="preserve"> </w:t>
            </w:r>
            <w:r w:rsidR="002A01E7">
              <w:rPr>
                <w:sz w:val="20"/>
                <w:szCs w:val="20"/>
              </w:rPr>
              <w:t>veces</w:t>
            </w:r>
          </w:p>
        </w:tc>
        <w:tc>
          <w:tcPr>
            <w:tcW w:w="4110" w:type="dxa"/>
            <w:vAlign w:val="center"/>
          </w:tcPr>
          <w:p w14:paraId="59EDEBD1" w14:textId="45E04383" w:rsidR="00EA2E0F" w:rsidRDefault="00094968">
            <w:pPr>
              <w:jc w:val="center"/>
            </w:pPr>
            <w:r>
              <w:t xml:space="preserve">Puede pagar 2.69 veces intereses </w:t>
            </w:r>
          </w:p>
        </w:tc>
      </w:tr>
      <w:tr w:rsidR="00EA2E0F" w14:paraId="34194C19" w14:textId="77777777">
        <w:tc>
          <w:tcPr>
            <w:tcW w:w="1642" w:type="dxa"/>
            <w:vMerge w:val="restart"/>
            <w:vAlign w:val="center"/>
          </w:tcPr>
          <w:p w14:paraId="1F5D38F5" w14:textId="77777777" w:rsidR="00EA2E0F" w:rsidRDefault="002A01E7">
            <w:pPr>
              <w:jc w:val="center"/>
            </w:pPr>
            <w:r>
              <w:t>Rotación o Administración de activos</w:t>
            </w:r>
          </w:p>
        </w:tc>
        <w:tc>
          <w:tcPr>
            <w:tcW w:w="2000" w:type="dxa"/>
            <w:vAlign w:val="center"/>
          </w:tcPr>
          <w:p w14:paraId="565EC3E7" w14:textId="77777777" w:rsidR="00EA2E0F" w:rsidRDefault="002A01E7">
            <w:pPr>
              <w:jc w:val="center"/>
            </w:pPr>
            <w:r>
              <w:t>Rotación de cuentas por cobrar (</w:t>
            </w:r>
            <m:oMath>
              <m:r>
                <w:rPr>
                  <w:rFonts w:ascii="Cambria Math" w:eastAsia="Cambria Math" w:hAnsi="Cambria Math" w:cs="Cambria Math"/>
                </w:rPr>
                <m:t>R.CxC</m:t>
              </m:r>
            </m:oMath>
            <w:r>
              <w:t>)</w:t>
            </w:r>
          </w:p>
        </w:tc>
        <w:tc>
          <w:tcPr>
            <w:tcW w:w="3724" w:type="dxa"/>
            <w:vAlign w:val="center"/>
          </w:tcPr>
          <w:p w14:paraId="0C8E57E7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CxC inicial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+(CxC final)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Ventas netas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365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4BCEEA5F" w14:textId="5186D836" w:rsidR="00EA2E0F" w:rsidRDefault="00094968">
            <w:pPr>
              <w:jc w:val="center"/>
            </w:pPr>
            <w:r>
              <w:t xml:space="preserve">El tiempo promedio que la empresa tarda en cobrarle a sus deudores  </w:t>
            </w:r>
          </w:p>
        </w:tc>
        <w:tc>
          <w:tcPr>
            <w:tcW w:w="3119" w:type="dxa"/>
            <w:vAlign w:val="center"/>
          </w:tcPr>
          <w:p w14:paraId="5C0213DB" w14:textId="37890B21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26198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+(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27487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331051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365</m:t>
                        </m:r>
                      </m:den>
                    </m:f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29.6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días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56C08E20" w14:textId="30548ACF" w:rsidR="00EA2E0F" w:rsidRDefault="00094968">
            <w:pPr>
              <w:jc w:val="center"/>
            </w:pPr>
            <w:r>
              <w:t xml:space="preserve">La empresa esta tardando en promedio 30 días en cobrar a sus deudores  </w:t>
            </w:r>
          </w:p>
        </w:tc>
      </w:tr>
      <w:tr w:rsidR="00EA2E0F" w14:paraId="4B73BC19" w14:textId="77777777">
        <w:tc>
          <w:tcPr>
            <w:tcW w:w="1642" w:type="dxa"/>
            <w:vMerge/>
            <w:vAlign w:val="center"/>
          </w:tcPr>
          <w:p w14:paraId="49893931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00" w:type="dxa"/>
            <w:vAlign w:val="center"/>
          </w:tcPr>
          <w:p w14:paraId="3063EC09" w14:textId="77777777" w:rsidR="00EA2E0F" w:rsidRDefault="002A01E7">
            <w:pPr>
              <w:jc w:val="center"/>
            </w:pPr>
            <w:r>
              <w:t>Rotación de cuentas por pagar  (</w:t>
            </w:r>
            <m:oMath>
              <m:r>
                <w:rPr>
                  <w:rFonts w:ascii="Cambria Math" w:eastAsia="Cambria Math" w:hAnsi="Cambria Math" w:cs="Cambria Math"/>
                </w:rPr>
                <m:t>R.CxP</m:t>
              </m:r>
            </m:oMath>
            <w:r>
              <w:t>)</w:t>
            </w:r>
          </w:p>
        </w:tc>
        <w:tc>
          <w:tcPr>
            <w:tcW w:w="3724" w:type="dxa"/>
            <w:vAlign w:val="center"/>
          </w:tcPr>
          <w:p w14:paraId="0462E9F1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u w:val="single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u w:val="singl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u w:val="single"/>
                              </w:rPr>
                              <m:t>CxP inicial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u w:val="single"/>
                          </w:rPr>
                          <m:t>+(CxP final)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u w:val="single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u w:val="single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u w:val="single"/>
                          </w:rPr>
                          <m:t>Ventas netas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u w:val="single"/>
                          </w:rPr>
                          <m:t>365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61B57FC4" w14:textId="790FF7DC" w:rsidR="00EA2E0F" w:rsidRDefault="00AA1401">
            <w:pPr>
              <w:jc w:val="center"/>
            </w:pPr>
            <w:r>
              <w:t xml:space="preserve">El tiempo promedio que la empresa tarda en pagar a sus proveedores y acreedores </w:t>
            </w:r>
          </w:p>
        </w:tc>
        <w:tc>
          <w:tcPr>
            <w:tcW w:w="3119" w:type="dxa"/>
            <w:vAlign w:val="center"/>
          </w:tcPr>
          <w:p w14:paraId="0AF36B68" w14:textId="2F48C945" w:rsidR="00EA2E0F" w:rsidRDefault="00002CC8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266979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+(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22972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331051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365</m:t>
                      </m:r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</m:oMath>
            <w:r w:rsidR="00AA1401">
              <w:rPr>
                <w:sz w:val="20"/>
                <w:szCs w:val="20"/>
              </w:rPr>
              <w:t>27</w:t>
            </w:r>
            <w:r w:rsidR="00C90B08">
              <w:rPr>
                <w:sz w:val="20"/>
                <w:szCs w:val="20"/>
              </w:rPr>
              <w:t>.37</w:t>
            </w:r>
            <w:r w:rsidR="002A01E7">
              <w:rPr>
                <w:sz w:val="20"/>
                <w:szCs w:val="20"/>
              </w:rPr>
              <w:t xml:space="preserve"> días</w:t>
            </w:r>
          </w:p>
        </w:tc>
        <w:tc>
          <w:tcPr>
            <w:tcW w:w="4110" w:type="dxa"/>
            <w:vAlign w:val="center"/>
          </w:tcPr>
          <w:p w14:paraId="376C2928" w14:textId="110BBAC4" w:rsidR="00EA2E0F" w:rsidRDefault="00AA1401">
            <w:r>
              <w:t xml:space="preserve">La empresa tarda en promedio 27 días en pagar las cuentas a sus proveedores </w:t>
            </w:r>
          </w:p>
        </w:tc>
      </w:tr>
      <w:tr w:rsidR="00EA2E0F" w14:paraId="2C548B82" w14:textId="77777777">
        <w:tc>
          <w:tcPr>
            <w:tcW w:w="1642" w:type="dxa"/>
            <w:vMerge/>
            <w:vAlign w:val="center"/>
          </w:tcPr>
          <w:p w14:paraId="3203D962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00" w:type="dxa"/>
            <w:vAlign w:val="center"/>
          </w:tcPr>
          <w:p w14:paraId="58B75752" w14:textId="77777777" w:rsidR="00EA2E0F" w:rsidRDefault="002A01E7">
            <w:pPr>
              <w:jc w:val="center"/>
            </w:pPr>
            <w:r>
              <w:t>Rotación de inventarios (</w:t>
            </w:r>
            <m:oMath>
              <m:r>
                <w:rPr>
                  <w:rFonts w:ascii="Cambria Math" w:eastAsia="Cambria Math" w:hAnsi="Cambria Math" w:cs="Cambria Math"/>
                </w:rPr>
                <m:t>R.I</m:t>
              </m:r>
            </m:oMath>
            <w:r>
              <w:t>)</w:t>
            </w:r>
          </w:p>
        </w:tc>
        <w:tc>
          <w:tcPr>
            <w:tcW w:w="3724" w:type="dxa"/>
            <w:vAlign w:val="center"/>
          </w:tcPr>
          <w:p w14:paraId="0C9DD303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Inventario inicio+Inventario final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Costo de ventas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365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1DB4D4FC" w14:textId="56D27828" w:rsidR="00EA2E0F" w:rsidRDefault="00AA1401">
            <w:pPr>
              <w:jc w:val="center"/>
            </w:pPr>
            <w:r>
              <w:t xml:space="preserve">El tiempo promedio que tarda en sustituirse el inventario antiguo por un nuevo </w:t>
            </w:r>
          </w:p>
        </w:tc>
        <w:tc>
          <w:tcPr>
            <w:tcW w:w="3119" w:type="dxa"/>
            <w:vAlign w:val="center"/>
          </w:tcPr>
          <w:p w14:paraId="3D5B988B" w14:textId="3B19A339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9819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+(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10893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152608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365</m:t>
                        </m:r>
                      </m:den>
                    </m:f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= 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4.76 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días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DF7F3E5" w14:textId="7AB6C2FE" w:rsidR="00EA2E0F" w:rsidRDefault="00210A28">
            <w:pPr>
              <w:jc w:val="center"/>
            </w:pPr>
            <w:r>
              <w:t>La empresa tarda en promedio 25 días en sustituir su inventario antiguo por el nuevo</w:t>
            </w:r>
          </w:p>
        </w:tc>
      </w:tr>
      <w:tr w:rsidR="00EA2E0F" w14:paraId="03F46A13" w14:textId="77777777">
        <w:trPr>
          <w:trHeight w:val="699"/>
        </w:trPr>
        <w:tc>
          <w:tcPr>
            <w:tcW w:w="1642" w:type="dxa"/>
            <w:vMerge/>
            <w:vAlign w:val="center"/>
          </w:tcPr>
          <w:p w14:paraId="4278C2AF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00" w:type="dxa"/>
            <w:vAlign w:val="center"/>
          </w:tcPr>
          <w:p w14:paraId="2DD17FDA" w14:textId="77777777" w:rsidR="00EA2E0F" w:rsidRDefault="002A01E7">
            <w:pPr>
              <w:jc w:val="center"/>
            </w:pPr>
            <w:r>
              <w:t>Rotación de activos fijos</w:t>
            </w:r>
          </w:p>
        </w:tc>
        <w:tc>
          <w:tcPr>
            <w:tcW w:w="3724" w:type="dxa"/>
            <w:vAlign w:val="center"/>
          </w:tcPr>
          <w:p w14:paraId="5922A496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Ventas netas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Activo fijo neto (propiedades, planta y equipi)</m:t>
                    </m:r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2110F8E4" w14:textId="0F280DE3" w:rsidR="00EA2E0F" w:rsidRDefault="00210A28">
            <w:pPr>
              <w:jc w:val="center"/>
            </w:pPr>
            <w:r>
              <w:t xml:space="preserve">La eficiencia de la empresa para utilizar su activo fijo y así ayuda a generar ventas </w:t>
            </w:r>
          </w:p>
        </w:tc>
        <w:tc>
          <w:tcPr>
            <w:tcW w:w="3119" w:type="dxa"/>
            <w:vAlign w:val="center"/>
          </w:tcPr>
          <w:p w14:paraId="232919F9" w14:textId="195E8EF6" w:rsidR="00EA2E0F" w:rsidRDefault="00002CC8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331051</m:t>
                  </m:r>
                </m:num>
                <m:den>
                  <m:r>
                    <w:rPr>
                      <w:rFonts w:ascii="Cambria Math" w:hAnsi="Cambria Math"/>
                    </w:rPr>
                    <m:t>91248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</m:oMath>
            <w:r w:rsidR="002A01E7">
              <w:rPr>
                <w:sz w:val="20"/>
                <w:szCs w:val="20"/>
              </w:rPr>
              <w:t xml:space="preserve"> </w:t>
            </w:r>
            <w:r w:rsidR="00210A28">
              <w:rPr>
                <w:sz w:val="20"/>
                <w:szCs w:val="20"/>
              </w:rPr>
              <w:t>3.62</w:t>
            </w:r>
            <w:r w:rsidR="002A01E7">
              <w:rPr>
                <w:sz w:val="20"/>
                <w:szCs w:val="20"/>
              </w:rPr>
              <w:t>veces</w:t>
            </w:r>
          </w:p>
        </w:tc>
        <w:tc>
          <w:tcPr>
            <w:tcW w:w="4110" w:type="dxa"/>
            <w:vAlign w:val="center"/>
          </w:tcPr>
          <w:p w14:paraId="7AD62272" w14:textId="474C03F1" w:rsidR="00EA2E0F" w:rsidRDefault="00210A28">
            <w:pPr>
              <w:jc w:val="center"/>
            </w:pPr>
            <w:r>
              <w:t xml:space="preserve">Por cada peso que se tiene en el activo fijo se generan 3.62 pesos de ventas </w:t>
            </w:r>
          </w:p>
        </w:tc>
      </w:tr>
      <w:tr w:rsidR="00EA2E0F" w14:paraId="00FBDB37" w14:textId="77777777">
        <w:trPr>
          <w:trHeight w:val="695"/>
        </w:trPr>
        <w:tc>
          <w:tcPr>
            <w:tcW w:w="1642" w:type="dxa"/>
            <w:vMerge/>
            <w:vAlign w:val="center"/>
          </w:tcPr>
          <w:p w14:paraId="52961BB7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00" w:type="dxa"/>
            <w:vAlign w:val="center"/>
          </w:tcPr>
          <w:p w14:paraId="63B219E3" w14:textId="77777777" w:rsidR="00EA2E0F" w:rsidRDefault="002A01E7">
            <w:pPr>
              <w:jc w:val="center"/>
            </w:pPr>
            <w:r>
              <w:t>Rotación de activos totales</w:t>
            </w:r>
          </w:p>
        </w:tc>
        <w:tc>
          <w:tcPr>
            <w:tcW w:w="3724" w:type="dxa"/>
            <w:vAlign w:val="center"/>
          </w:tcPr>
          <w:p w14:paraId="42981492" w14:textId="77777777" w:rsidR="00EA2E0F" w:rsidRDefault="00002CC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Ventas netas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Activo total</m:t>
                    </m:r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5F5A0F96" w14:textId="13794B38" w:rsidR="00EA2E0F" w:rsidRDefault="00C90B08">
            <w:pPr>
              <w:jc w:val="center"/>
            </w:pPr>
            <w:r>
              <w:t xml:space="preserve">La eficiencia de la empresa para utilizar su activo total y así ayudar a generar ventas </w:t>
            </w:r>
          </w:p>
        </w:tc>
        <w:tc>
          <w:tcPr>
            <w:tcW w:w="3119" w:type="dxa"/>
            <w:vAlign w:val="center"/>
          </w:tcPr>
          <w:p w14:paraId="1D14D293" w14:textId="05D74C39" w:rsidR="00EA2E0F" w:rsidRDefault="00002CC8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331051</m:t>
                  </m:r>
                </m:num>
                <m:den>
                  <m:r>
                    <w:rPr>
                      <w:rFonts w:ascii="Cambria Math" w:hAnsi="Cambria Math"/>
                    </w:rPr>
                    <m:t>307651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1.08</m:t>
              </m:r>
            </m:oMath>
            <w:r w:rsidR="002A01E7">
              <w:rPr>
                <w:sz w:val="20"/>
                <w:szCs w:val="20"/>
              </w:rPr>
              <w:t xml:space="preserve"> veces</w:t>
            </w:r>
          </w:p>
        </w:tc>
        <w:tc>
          <w:tcPr>
            <w:tcW w:w="4110" w:type="dxa"/>
            <w:vAlign w:val="center"/>
          </w:tcPr>
          <w:p w14:paraId="42DF0627" w14:textId="5B5B8262" w:rsidR="00EA2E0F" w:rsidRPr="00C90B08" w:rsidRDefault="00C90B08">
            <w:pPr>
              <w:jc w:val="center"/>
            </w:pPr>
            <w:r w:rsidRPr="00C90B08">
              <w:t xml:space="preserve">Por cada peso que se tiene en el activo se genera 1.08 pesos </w:t>
            </w:r>
          </w:p>
        </w:tc>
      </w:tr>
    </w:tbl>
    <w:p w14:paraId="591586AD" w14:textId="77777777" w:rsidR="00EA2E0F" w:rsidRDefault="00EA2E0F"/>
    <w:p w14:paraId="29DC6F72" w14:textId="77777777" w:rsidR="00EA2E0F" w:rsidRDefault="00EA2E0F">
      <w:pPr>
        <w:rPr>
          <w:b/>
        </w:rPr>
      </w:pPr>
    </w:p>
    <w:p w14:paraId="08AC2A21" w14:textId="77777777" w:rsidR="00EA2E0F" w:rsidRDefault="002A01E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Realiza un benchmarking de las razones simples internas y completa la siguiente tabla:</w:t>
      </w:r>
    </w:p>
    <w:p w14:paraId="4FD8F2ED" w14:textId="77777777" w:rsidR="00EA2E0F" w:rsidRDefault="00EA2E0F"/>
    <w:tbl>
      <w:tblPr>
        <w:tblStyle w:val="a0"/>
        <w:tblW w:w="187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1555"/>
        <w:gridCol w:w="1701"/>
        <w:gridCol w:w="1418"/>
        <w:gridCol w:w="1559"/>
        <w:gridCol w:w="9359"/>
      </w:tblGrid>
      <w:tr w:rsidR="00EA2E0F" w14:paraId="62259EDB" w14:textId="77777777">
        <w:trPr>
          <w:jc w:val="center"/>
        </w:trPr>
        <w:tc>
          <w:tcPr>
            <w:tcW w:w="3118" w:type="dxa"/>
            <w:vMerge w:val="restart"/>
            <w:vAlign w:val="center"/>
          </w:tcPr>
          <w:p w14:paraId="50EC5E1D" w14:textId="77777777" w:rsidR="00EA2E0F" w:rsidRDefault="002A01E7">
            <w:pPr>
              <w:jc w:val="center"/>
            </w:pPr>
            <w:r>
              <w:t>Razón Financiera</w:t>
            </w:r>
          </w:p>
        </w:tc>
        <w:tc>
          <w:tcPr>
            <w:tcW w:w="3256" w:type="dxa"/>
            <w:gridSpan w:val="2"/>
            <w:vAlign w:val="center"/>
          </w:tcPr>
          <w:p w14:paraId="16E36D95" w14:textId="77777777" w:rsidR="00EA2E0F" w:rsidRDefault="002A01E7">
            <w:pPr>
              <w:jc w:val="center"/>
            </w:pPr>
            <w:r>
              <w:t>Razón Simple</w:t>
            </w:r>
          </w:p>
        </w:tc>
        <w:tc>
          <w:tcPr>
            <w:tcW w:w="2977" w:type="dxa"/>
            <w:gridSpan w:val="2"/>
            <w:vAlign w:val="center"/>
          </w:tcPr>
          <w:p w14:paraId="2DEFA7F3" w14:textId="77777777" w:rsidR="00EA2E0F" w:rsidRDefault="002A01E7">
            <w:pPr>
              <w:jc w:val="center"/>
            </w:pPr>
            <w:r>
              <w:t>Desviación</w:t>
            </w:r>
          </w:p>
        </w:tc>
        <w:tc>
          <w:tcPr>
            <w:tcW w:w="9359" w:type="dxa"/>
            <w:vMerge w:val="restart"/>
            <w:vAlign w:val="center"/>
          </w:tcPr>
          <w:p w14:paraId="5E0ADF4E" w14:textId="77777777" w:rsidR="00EA2E0F" w:rsidRDefault="002A01E7">
            <w:pPr>
              <w:jc w:val="center"/>
              <w:rPr>
                <w:u w:val="single"/>
              </w:rPr>
            </w:pPr>
            <w:r>
              <w:t>Favorable/Desfavorable</w:t>
            </w:r>
          </w:p>
        </w:tc>
      </w:tr>
      <w:tr w:rsidR="00EA2E0F" w14:paraId="61786616" w14:textId="77777777">
        <w:trPr>
          <w:jc w:val="center"/>
        </w:trPr>
        <w:tc>
          <w:tcPr>
            <w:tcW w:w="3118" w:type="dxa"/>
            <w:vMerge/>
            <w:vAlign w:val="center"/>
          </w:tcPr>
          <w:p w14:paraId="584C2A7F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555" w:type="dxa"/>
            <w:vAlign w:val="center"/>
          </w:tcPr>
          <w:p w14:paraId="7D073C66" w14:textId="77777777" w:rsidR="00EA2E0F" w:rsidRDefault="002A01E7">
            <w:pPr>
              <w:jc w:val="center"/>
            </w:pPr>
            <w:r>
              <w:t>Estándar</w:t>
            </w:r>
          </w:p>
          <w:p w14:paraId="19A51556" w14:textId="77777777" w:rsidR="00EA2E0F" w:rsidRDefault="002A01E7">
            <w:pPr>
              <w:jc w:val="center"/>
            </w:pPr>
            <w:r>
              <w:t>Año: 2019</w:t>
            </w:r>
          </w:p>
        </w:tc>
        <w:tc>
          <w:tcPr>
            <w:tcW w:w="1701" w:type="dxa"/>
            <w:vAlign w:val="center"/>
          </w:tcPr>
          <w:p w14:paraId="6D303684" w14:textId="77777777" w:rsidR="00EA2E0F" w:rsidRDefault="002A01E7">
            <w:pPr>
              <w:jc w:val="center"/>
            </w:pPr>
            <w:r>
              <w:t>Real</w:t>
            </w:r>
          </w:p>
          <w:p w14:paraId="6DA86195" w14:textId="77777777" w:rsidR="00EA2E0F" w:rsidRDefault="002A01E7">
            <w:pPr>
              <w:jc w:val="center"/>
            </w:pPr>
            <w:r>
              <w:t>Año: 2020</w:t>
            </w:r>
          </w:p>
        </w:tc>
        <w:tc>
          <w:tcPr>
            <w:tcW w:w="1418" w:type="dxa"/>
            <w:shd w:val="clear" w:color="auto" w:fill="FFF2CC"/>
            <w:vAlign w:val="center"/>
          </w:tcPr>
          <w:p w14:paraId="6FB4863D" w14:textId="77777777" w:rsidR="00EA2E0F" w:rsidRDefault="002A01E7">
            <w:pPr>
              <w:jc w:val="center"/>
              <w:rPr>
                <w:sz w:val="36"/>
                <w:szCs w:val="36"/>
              </w:rPr>
            </w:pPr>
            <w:r>
              <w:rPr>
                <w:color w:val="4472C4"/>
                <w:sz w:val="36"/>
                <w:szCs w:val="36"/>
              </w:rPr>
              <w:t>+</w:t>
            </w:r>
          </w:p>
        </w:tc>
        <w:tc>
          <w:tcPr>
            <w:tcW w:w="1559" w:type="dxa"/>
            <w:shd w:val="clear" w:color="auto" w:fill="FFF2CC"/>
            <w:vAlign w:val="center"/>
          </w:tcPr>
          <w:p w14:paraId="7B8ECEC3" w14:textId="77777777" w:rsidR="00EA2E0F" w:rsidRDefault="002A01E7">
            <w:pPr>
              <w:jc w:val="center"/>
              <w:rPr>
                <w:b/>
                <w:color w:val="FF6600"/>
                <w:sz w:val="32"/>
                <w:szCs w:val="32"/>
              </w:rPr>
            </w:pPr>
            <w:r>
              <w:rPr>
                <w:b/>
                <w:color w:val="4472C4"/>
                <w:sz w:val="32"/>
                <w:szCs w:val="32"/>
              </w:rPr>
              <w:t>-</w:t>
            </w:r>
          </w:p>
        </w:tc>
        <w:tc>
          <w:tcPr>
            <w:tcW w:w="9359" w:type="dxa"/>
            <w:vMerge/>
            <w:vAlign w:val="center"/>
          </w:tcPr>
          <w:p w14:paraId="309F11BE" w14:textId="77777777" w:rsidR="00EA2E0F" w:rsidRDefault="00EA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6600"/>
                <w:sz w:val="32"/>
                <w:szCs w:val="32"/>
              </w:rPr>
            </w:pPr>
          </w:p>
        </w:tc>
      </w:tr>
      <w:tr w:rsidR="00EA2E0F" w14:paraId="7EB77FFC" w14:textId="77777777">
        <w:trPr>
          <w:jc w:val="center"/>
        </w:trPr>
        <w:tc>
          <w:tcPr>
            <w:tcW w:w="3118" w:type="dxa"/>
          </w:tcPr>
          <w:p w14:paraId="62F13F71" w14:textId="77777777" w:rsidR="00EA2E0F" w:rsidRDefault="002A01E7">
            <w:r>
              <w:t>Margen de rentabilidad</w:t>
            </w:r>
          </w:p>
        </w:tc>
        <w:tc>
          <w:tcPr>
            <w:tcW w:w="1555" w:type="dxa"/>
          </w:tcPr>
          <w:p w14:paraId="5C1BD001" w14:textId="2247CA21" w:rsidR="00EA2E0F" w:rsidRDefault="002A01E7">
            <w:pPr>
              <w:jc w:val="center"/>
            </w:pPr>
            <w:r>
              <w:t>2.5</w:t>
            </w:r>
            <w:r w:rsidR="00232AED">
              <w:t>3</w:t>
            </w:r>
            <w:r>
              <w:t>%</w:t>
            </w:r>
          </w:p>
        </w:tc>
        <w:tc>
          <w:tcPr>
            <w:tcW w:w="1701" w:type="dxa"/>
          </w:tcPr>
          <w:p w14:paraId="32079D2B" w14:textId="77777777" w:rsidR="00EA2E0F" w:rsidRDefault="002A01E7">
            <w:pPr>
              <w:jc w:val="center"/>
            </w:pPr>
            <w:r>
              <w:t>3.19 %</w:t>
            </w:r>
          </w:p>
        </w:tc>
        <w:tc>
          <w:tcPr>
            <w:tcW w:w="1418" w:type="dxa"/>
          </w:tcPr>
          <w:p w14:paraId="69253630" w14:textId="65601252" w:rsidR="00EA2E0F" w:rsidRDefault="002A01E7">
            <w:pPr>
              <w:jc w:val="center"/>
            </w:pPr>
            <w:r>
              <w:t>+0.6</w:t>
            </w:r>
            <w:r w:rsidR="00232AED">
              <w:t>6</w:t>
            </w:r>
            <w:r>
              <w:t xml:space="preserve"> %</w:t>
            </w:r>
          </w:p>
        </w:tc>
        <w:tc>
          <w:tcPr>
            <w:tcW w:w="1559" w:type="dxa"/>
          </w:tcPr>
          <w:p w14:paraId="539CB8C9" w14:textId="77777777" w:rsidR="00EA2E0F" w:rsidRDefault="00EA2E0F">
            <w:pPr>
              <w:jc w:val="center"/>
            </w:pPr>
          </w:p>
        </w:tc>
        <w:tc>
          <w:tcPr>
            <w:tcW w:w="9359" w:type="dxa"/>
          </w:tcPr>
          <w:p w14:paraId="3E69DFB2" w14:textId="77777777" w:rsidR="00EA2E0F" w:rsidRDefault="002A01E7">
            <w:pPr>
              <w:jc w:val="center"/>
            </w:pPr>
            <w:r>
              <w:t>Favorable, porque aumentó el margen rentabilidad en 0.67% con respecto al año 2019</w:t>
            </w:r>
          </w:p>
        </w:tc>
      </w:tr>
      <w:tr w:rsidR="00EA2E0F" w14:paraId="45D3278D" w14:textId="77777777">
        <w:trPr>
          <w:jc w:val="center"/>
        </w:trPr>
        <w:tc>
          <w:tcPr>
            <w:tcW w:w="3118" w:type="dxa"/>
          </w:tcPr>
          <w:p w14:paraId="60B5DBF5" w14:textId="77777777" w:rsidR="00EA2E0F" w:rsidRDefault="002A01E7">
            <w:r>
              <w:t>Razón de liquidez</w:t>
            </w:r>
          </w:p>
        </w:tc>
        <w:tc>
          <w:tcPr>
            <w:tcW w:w="1555" w:type="dxa"/>
          </w:tcPr>
          <w:p w14:paraId="3BC4381F" w14:textId="6959C390" w:rsidR="00EA2E0F" w:rsidRDefault="00232AED">
            <w:pPr>
              <w:jc w:val="center"/>
            </w:pPr>
            <w:r>
              <w:t>.81 veces</w:t>
            </w:r>
          </w:p>
        </w:tc>
        <w:tc>
          <w:tcPr>
            <w:tcW w:w="1701" w:type="dxa"/>
          </w:tcPr>
          <w:p w14:paraId="71A9C93C" w14:textId="5D52AD57" w:rsidR="00EA2E0F" w:rsidRDefault="00232AED">
            <w:pPr>
              <w:jc w:val="center"/>
            </w:pPr>
            <w:r>
              <w:t xml:space="preserve">.83 veces </w:t>
            </w:r>
          </w:p>
        </w:tc>
        <w:tc>
          <w:tcPr>
            <w:tcW w:w="1418" w:type="dxa"/>
          </w:tcPr>
          <w:p w14:paraId="199A0A0C" w14:textId="2A2ED779" w:rsidR="00EA2E0F" w:rsidRDefault="00232AED">
            <w:pPr>
              <w:jc w:val="center"/>
            </w:pPr>
            <w:r>
              <w:t>+</w:t>
            </w:r>
            <w:r w:rsidR="002F501F">
              <w:t>0</w:t>
            </w:r>
            <w:r>
              <w:t>.02</w:t>
            </w:r>
            <w:r w:rsidR="002F501F">
              <w:t xml:space="preserve"> veces</w:t>
            </w:r>
          </w:p>
        </w:tc>
        <w:tc>
          <w:tcPr>
            <w:tcW w:w="1559" w:type="dxa"/>
          </w:tcPr>
          <w:p w14:paraId="45801C97" w14:textId="77777777" w:rsidR="00EA2E0F" w:rsidRDefault="002A01E7">
            <w:pPr>
              <w:tabs>
                <w:tab w:val="center" w:pos="601"/>
              </w:tabs>
            </w:pPr>
            <w:r>
              <w:tab/>
              <w:t xml:space="preserve"> </w:t>
            </w:r>
          </w:p>
        </w:tc>
        <w:tc>
          <w:tcPr>
            <w:tcW w:w="9359" w:type="dxa"/>
          </w:tcPr>
          <w:p w14:paraId="5ED5A977" w14:textId="3AD8076F" w:rsidR="00EA2E0F" w:rsidRDefault="00232AED" w:rsidP="00232AED">
            <w:pPr>
              <w:jc w:val="center"/>
            </w:pPr>
            <w:r>
              <w:t xml:space="preserve">Favorable por que aumento las veces de liquidez un </w:t>
            </w:r>
            <w:r w:rsidR="002F501F">
              <w:t>0</w:t>
            </w:r>
            <w:r>
              <w:t>.02 con respecto al año 2019</w:t>
            </w:r>
          </w:p>
        </w:tc>
      </w:tr>
      <w:tr w:rsidR="00EA2E0F" w14:paraId="5E5E00E3" w14:textId="77777777">
        <w:trPr>
          <w:jc w:val="center"/>
        </w:trPr>
        <w:tc>
          <w:tcPr>
            <w:tcW w:w="3118" w:type="dxa"/>
          </w:tcPr>
          <w:p w14:paraId="50A12696" w14:textId="77777777" w:rsidR="00EA2E0F" w:rsidRDefault="002A01E7">
            <w:r>
              <w:t>Prueba ácida</w:t>
            </w:r>
          </w:p>
        </w:tc>
        <w:tc>
          <w:tcPr>
            <w:tcW w:w="1555" w:type="dxa"/>
          </w:tcPr>
          <w:p w14:paraId="51522494" w14:textId="5FA0234F" w:rsidR="00EA2E0F" w:rsidRDefault="00232AED">
            <w:pPr>
              <w:jc w:val="center"/>
            </w:pPr>
            <w:r>
              <w:t>.63</w:t>
            </w:r>
            <w:r w:rsidR="002F501F">
              <w:t xml:space="preserve"> veces</w:t>
            </w:r>
          </w:p>
        </w:tc>
        <w:tc>
          <w:tcPr>
            <w:tcW w:w="1701" w:type="dxa"/>
          </w:tcPr>
          <w:p w14:paraId="575224AB" w14:textId="62CD2D5E" w:rsidR="00EA2E0F" w:rsidRDefault="002F501F">
            <w:pPr>
              <w:jc w:val="center"/>
            </w:pPr>
            <w:r>
              <w:t>.65 veces</w:t>
            </w:r>
          </w:p>
        </w:tc>
        <w:tc>
          <w:tcPr>
            <w:tcW w:w="1418" w:type="dxa"/>
          </w:tcPr>
          <w:p w14:paraId="0555AB56" w14:textId="15EB9540" w:rsidR="00EA2E0F" w:rsidRDefault="002F501F">
            <w:pPr>
              <w:jc w:val="center"/>
            </w:pPr>
            <w:r>
              <w:t>+0.02 veces</w:t>
            </w:r>
          </w:p>
        </w:tc>
        <w:tc>
          <w:tcPr>
            <w:tcW w:w="1559" w:type="dxa"/>
          </w:tcPr>
          <w:p w14:paraId="429AB558" w14:textId="77777777" w:rsidR="00EA2E0F" w:rsidRDefault="00EA2E0F">
            <w:pPr>
              <w:jc w:val="center"/>
            </w:pPr>
          </w:p>
        </w:tc>
        <w:tc>
          <w:tcPr>
            <w:tcW w:w="9359" w:type="dxa"/>
          </w:tcPr>
          <w:p w14:paraId="442BC62A" w14:textId="3B7E0D27" w:rsidR="00EA2E0F" w:rsidRDefault="002F501F">
            <w:pPr>
              <w:jc w:val="center"/>
            </w:pPr>
            <w:r>
              <w:t>Favorable por que aumento la prueba acida un 0.02 con respecto al año 2019</w:t>
            </w:r>
          </w:p>
        </w:tc>
      </w:tr>
      <w:tr w:rsidR="00EA2E0F" w14:paraId="5EBE2250" w14:textId="77777777">
        <w:trPr>
          <w:jc w:val="center"/>
        </w:trPr>
        <w:tc>
          <w:tcPr>
            <w:tcW w:w="3118" w:type="dxa"/>
            <w:vAlign w:val="center"/>
          </w:tcPr>
          <w:p w14:paraId="5754F72E" w14:textId="77777777" w:rsidR="00EA2E0F" w:rsidRDefault="002A01E7">
            <w:r>
              <w:t>Ciclo operativo</w:t>
            </w:r>
          </w:p>
        </w:tc>
        <w:tc>
          <w:tcPr>
            <w:tcW w:w="1555" w:type="dxa"/>
            <w:vAlign w:val="center"/>
          </w:tcPr>
          <w:p w14:paraId="719B7D12" w14:textId="79D6504D" w:rsidR="00EA2E0F" w:rsidRDefault="002F501F">
            <w:pPr>
              <w:jc w:val="center"/>
            </w:pPr>
            <w:r>
              <w:t>30.43</w:t>
            </w:r>
          </w:p>
        </w:tc>
        <w:tc>
          <w:tcPr>
            <w:tcW w:w="1701" w:type="dxa"/>
            <w:vAlign w:val="center"/>
          </w:tcPr>
          <w:p w14:paraId="751A01D0" w14:textId="0EE1DCE9" w:rsidR="00EA2E0F" w:rsidRDefault="002F501F">
            <w:pPr>
              <w:jc w:val="center"/>
            </w:pPr>
            <w:r>
              <w:t>26.98</w:t>
            </w:r>
          </w:p>
        </w:tc>
        <w:tc>
          <w:tcPr>
            <w:tcW w:w="1418" w:type="dxa"/>
            <w:vAlign w:val="center"/>
          </w:tcPr>
          <w:p w14:paraId="01C48685" w14:textId="77777777" w:rsidR="00EA2E0F" w:rsidRDefault="00EA2E0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B695CD4" w14:textId="544EDDA5" w:rsidR="00EA2E0F" w:rsidRDefault="002F501F">
            <w:pPr>
              <w:jc w:val="center"/>
            </w:pPr>
            <w:r>
              <w:t xml:space="preserve">-3.45 días </w:t>
            </w:r>
          </w:p>
        </w:tc>
        <w:tc>
          <w:tcPr>
            <w:tcW w:w="9359" w:type="dxa"/>
            <w:vAlign w:val="center"/>
          </w:tcPr>
          <w:p w14:paraId="441B19EB" w14:textId="2CC72094" w:rsidR="00EA2E0F" w:rsidRDefault="002F501F" w:rsidP="002F501F">
            <w:pPr>
              <w:jc w:val="center"/>
            </w:pPr>
            <w:r>
              <w:t xml:space="preserve">Favorable. Por que redujo el ciclo operativo en 3 días con respecto a 2019 </w:t>
            </w:r>
          </w:p>
        </w:tc>
      </w:tr>
      <w:tr w:rsidR="002F501F" w14:paraId="4F24D9D5" w14:textId="77777777">
        <w:trPr>
          <w:jc w:val="center"/>
        </w:trPr>
        <w:tc>
          <w:tcPr>
            <w:tcW w:w="3118" w:type="dxa"/>
          </w:tcPr>
          <w:p w14:paraId="3F373E04" w14:textId="77777777" w:rsidR="002F501F" w:rsidRDefault="002F501F" w:rsidP="002F501F">
            <w:r>
              <w:t>Apalancamiento</w:t>
            </w:r>
          </w:p>
        </w:tc>
        <w:tc>
          <w:tcPr>
            <w:tcW w:w="1555" w:type="dxa"/>
          </w:tcPr>
          <w:p w14:paraId="4552E8F5" w14:textId="294ED3AE" w:rsidR="002F501F" w:rsidRDefault="002F501F" w:rsidP="002F501F">
            <w:pPr>
              <w:jc w:val="center"/>
            </w:pPr>
            <w:r>
              <w:t>71.93%</w:t>
            </w:r>
          </w:p>
        </w:tc>
        <w:tc>
          <w:tcPr>
            <w:tcW w:w="1701" w:type="dxa"/>
          </w:tcPr>
          <w:p w14:paraId="18BFE01D" w14:textId="6DFBC3A1" w:rsidR="002F501F" w:rsidRDefault="002F501F" w:rsidP="002F501F">
            <w:pPr>
              <w:jc w:val="center"/>
            </w:pPr>
            <w:r>
              <w:t>71.39%</w:t>
            </w:r>
          </w:p>
        </w:tc>
        <w:tc>
          <w:tcPr>
            <w:tcW w:w="1418" w:type="dxa"/>
          </w:tcPr>
          <w:p w14:paraId="14057B99" w14:textId="77777777" w:rsidR="002F501F" w:rsidRDefault="002F501F" w:rsidP="002F501F">
            <w:pPr>
              <w:jc w:val="center"/>
            </w:pPr>
          </w:p>
        </w:tc>
        <w:tc>
          <w:tcPr>
            <w:tcW w:w="1559" w:type="dxa"/>
          </w:tcPr>
          <w:p w14:paraId="316365DD" w14:textId="1062CCF5" w:rsidR="002F501F" w:rsidRDefault="002F501F" w:rsidP="002F501F">
            <w:pPr>
              <w:jc w:val="center"/>
            </w:pPr>
            <w:r>
              <w:t>-0.54%</w:t>
            </w:r>
          </w:p>
        </w:tc>
        <w:tc>
          <w:tcPr>
            <w:tcW w:w="9359" w:type="dxa"/>
          </w:tcPr>
          <w:p w14:paraId="4D479B7D" w14:textId="59289230" w:rsidR="002F501F" w:rsidRDefault="002F501F" w:rsidP="002F501F">
            <w:pPr>
              <w:jc w:val="center"/>
            </w:pPr>
            <w:r>
              <w:t>Favorable por que redujo el apalancamiento en .54}}5 con respecto a 2019</w:t>
            </w:r>
          </w:p>
        </w:tc>
      </w:tr>
      <w:tr w:rsidR="002F501F" w14:paraId="58E3C258" w14:textId="77777777">
        <w:trPr>
          <w:jc w:val="center"/>
        </w:trPr>
        <w:tc>
          <w:tcPr>
            <w:tcW w:w="3118" w:type="dxa"/>
          </w:tcPr>
          <w:p w14:paraId="53C5AEE6" w14:textId="77777777" w:rsidR="002F501F" w:rsidRDefault="002F501F" w:rsidP="002F501F">
            <w:r>
              <w:t>Rotación de cuentas por cobrar</w:t>
            </w:r>
          </w:p>
        </w:tc>
        <w:tc>
          <w:tcPr>
            <w:tcW w:w="1555" w:type="dxa"/>
          </w:tcPr>
          <w:p w14:paraId="61D38452" w14:textId="0B4AB8DD" w:rsidR="002F501F" w:rsidRDefault="002F501F" w:rsidP="002F501F">
            <w:pPr>
              <w:jc w:val="center"/>
            </w:pPr>
            <w:r>
              <w:t>32.60</w:t>
            </w:r>
          </w:p>
        </w:tc>
        <w:tc>
          <w:tcPr>
            <w:tcW w:w="1701" w:type="dxa"/>
          </w:tcPr>
          <w:p w14:paraId="0A8824AB" w14:textId="3A763DBD" w:rsidR="002F501F" w:rsidRDefault="002F501F" w:rsidP="002F501F">
            <w:pPr>
              <w:jc w:val="center"/>
            </w:pPr>
            <w:r>
              <w:t xml:space="preserve">29.59 días </w:t>
            </w:r>
          </w:p>
        </w:tc>
        <w:tc>
          <w:tcPr>
            <w:tcW w:w="1418" w:type="dxa"/>
          </w:tcPr>
          <w:p w14:paraId="23F376A9" w14:textId="77777777" w:rsidR="002F501F" w:rsidRDefault="002F501F" w:rsidP="002F501F">
            <w:pPr>
              <w:jc w:val="center"/>
            </w:pPr>
          </w:p>
        </w:tc>
        <w:tc>
          <w:tcPr>
            <w:tcW w:w="1559" w:type="dxa"/>
          </w:tcPr>
          <w:p w14:paraId="4E1BF042" w14:textId="5C78A4F2" w:rsidR="002F501F" w:rsidRDefault="002F501F" w:rsidP="002F501F">
            <w:pPr>
              <w:jc w:val="center"/>
            </w:pPr>
            <w:r>
              <w:t xml:space="preserve">-3.11 días </w:t>
            </w:r>
          </w:p>
        </w:tc>
        <w:tc>
          <w:tcPr>
            <w:tcW w:w="9359" w:type="dxa"/>
          </w:tcPr>
          <w:p w14:paraId="20DCFD07" w14:textId="27355EC3" w:rsidR="002F501F" w:rsidRDefault="002F501F" w:rsidP="002F501F">
            <w:pPr>
              <w:jc w:val="center"/>
            </w:pPr>
            <w:r>
              <w:t xml:space="preserve">Favorable, porque están obrando sus cuentas más rápido por 3 días con respecto a 2019 </w:t>
            </w:r>
          </w:p>
        </w:tc>
      </w:tr>
      <w:tr w:rsidR="002F501F" w14:paraId="380D2F19" w14:textId="77777777">
        <w:trPr>
          <w:jc w:val="center"/>
        </w:trPr>
        <w:tc>
          <w:tcPr>
            <w:tcW w:w="3118" w:type="dxa"/>
            <w:shd w:val="clear" w:color="auto" w:fill="D9E2F3"/>
          </w:tcPr>
          <w:p w14:paraId="34A38AC7" w14:textId="77777777" w:rsidR="002F501F" w:rsidRDefault="002F501F" w:rsidP="002F501F"/>
        </w:tc>
        <w:tc>
          <w:tcPr>
            <w:tcW w:w="1555" w:type="dxa"/>
          </w:tcPr>
          <w:p w14:paraId="010FC1D9" w14:textId="77777777" w:rsidR="002F501F" w:rsidRDefault="002F501F" w:rsidP="002F501F">
            <w:pPr>
              <w:jc w:val="center"/>
            </w:pPr>
          </w:p>
        </w:tc>
        <w:tc>
          <w:tcPr>
            <w:tcW w:w="1701" w:type="dxa"/>
          </w:tcPr>
          <w:p w14:paraId="548C553B" w14:textId="77777777" w:rsidR="002F501F" w:rsidRDefault="002F501F" w:rsidP="002F501F">
            <w:pPr>
              <w:jc w:val="center"/>
            </w:pPr>
          </w:p>
        </w:tc>
        <w:tc>
          <w:tcPr>
            <w:tcW w:w="1418" w:type="dxa"/>
          </w:tcPr>
          <w:p w14:paraId="26AEA981" w14:textId="77777777" w:rsidR="002F501F" w:rsidRDefault="002F501F" w:rsidP="002F501F">
            <w:pPr>
              <w:jc w:val="center"/>
            </w:pPr>
          </w:p>
        </w:tc>
        <w:tc>
          <w:tcPr>
            <w:tcW w:w="1559" w:type="dxa"/>
          </w:tcPr>
          <w:p w14:paraId="15A97C7A" w14:textId="77777777" w:rsidR="002F501F" w:rsidRDefault="002F501F" w:rsidP="002F501F">
            <w:pPr>
              <w:jc w:val="center"/>
            </w:pPr>
          </w:p>
        </w:tc>
        <w:tc>
          <w:tcPr>
            <w:tcW w:w="9359" w:type="dxa"/>
          </w:tcPr>
          <w:p w14:paraId="22191A28" w14:textId="77777777" w:rsidR="002F501F" w:rsidRDefault="002F501F" w:rsidP="002F501F"/>
        </w:tc>
      </w:tr>
    </w:tbl>
    <w:p w14:paraId="6CD49F41" w14:textId="77777777" w:rsidR="00EA2E0F" w:rsidRDefault="00EA2E0F">
      <w:pPr>
        <w:rPr>
          <w:b/>
          <w:i/>
          <w:sz w:val="24"/>
          <w:szCs w:val="24"/>
        </w:rPr>
      </w:pPr>
    </w:p>
    <w:p w14:paraId="33EE8443" w14:textId="77777777" w:rsidR="00EA2E0F" w:rsidRDefault="00EA2E0F">
      <w:pPr>
        <w:rPr>
          <w:b/>
          <w:i/>
          <w:sz w:val="24"/>
          <w:szCs w:val="24"/>
        </w:rPr>
      </w:pPr>
    </w:p>
    <w:p w14:paraId="6054DDB9" w14:textId="77777777" w:rsidR="00EA2E0F" w:rsidRDefault="002A01E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Utilizando el método de razones simples, mis conclusiones sobre la situación financiera de “Bimbo” son:</w:t>
      </w:r>
    </w:p>
    <w:p w14:paraId="32CAE4D0" w14:textId="77777777" w:rsidR="00EA2E0F" w:rsidRDefault="00EA2E0F"/>
    <w:sectPr w:rsidR="00EA2E0F">
      <w:headerReference w:type="default" r:id="rId7"/>
      <w:pgSz w:w="2016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C3891" w14:textId="77777777" w:rsidR="00002CC8" w:rsidRDefault="00002CC8">
      <w:pPr>
        <w:spacing w:after="0" w:line="240" w:lineRule="auto"/>
      </w:pPr>
      <w:r>
        <w:separator/>
      </w:r>
    </w:p>
  </w:endnote>
  <w:endnote w:type="continuationSeparator" w:id="0">
    <w:p w14:paraId="2A60B4EC" w14:textId="77777777" w:rsidR="00002CC8" w:rsidRDefault="0000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0808" w14:textId="77777777" w:rsidR="00002CC8" w:rsidRDefault="00002CC8">
      <w:pPr>
        <w:spacing w:after="0" w:line="240" w:lineRule="auto"/>
      </w:pPr>
      <w:r>
        <w:separator/>
      </w:r>
    </w:p>
  </w:footnote>
  <w:footnote w:type="continuationSeparator" w:id="0">
    <w:p w14:paraId="493C3F7A" w14:textId="77777777" w:rsidR="00002CC8" w:rsidRDefault="0000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5A28" w14:textId="77777777" w:rsidR="00EA2E0F" w:rsidRDefault="002A01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E0F"/>
    <w:rsid w:val="00002CC8"/>
    <w:rsid w:val="00094968"/>
    <w:rsid w:val="00210A28"/>
    <w:rsid w:val="00232AED"/>
    <w:rsid w:val="00243035"/>
    <w:rsid w:val="002A01E7"/>
    <w:rsid w:val="002F501F"/>
    <w:rsid w:val="00AA1401"/>
    <w:rsid w:val="00C54A70"/>
    <w:rsid w:val="00C90B08"/>
    <w:rsid w:val="00C94718"/>
    <w:rsid w:val="00CD07A1"/>
    <w:rsid w:val="00EA2E0F"/>
    <w:rsid w:val="00F3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DF17"/>
  <w15:docId w15:val="{20BA3983-771F-4433-8557-C84DD0AB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E009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996"/>
  </w:style>
  <w:style w:type="paragraph" w:styleId="Piedepgina">
    <w:name w:val="footer"/>
    <w:basedOn w:val="Normal"/>
    <w:link w:val="PiedepginaCar"/>
    <w:uiPriority w:val="99"/>
    <w:unhideWhenUsed/>
    <w:rsid w:val="00E009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996"/>
  </w:style>
  <w:style w:type="table" w:styleId="Tablaconcuadrcula">
    <w:name w:val="Table Grid"/>
    <w:basedOn w:val="Tablanormal"/>
    <w:uiPriority w:val="39"/>
    <w:rsid w:val="00E00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00996"/>
    <w:rPr>
      <w:color w:val="808080"/>
    </w:rPr>
  </w:style>
  <w:style w:type="paragraph" w:styleId="Prrafodelista">
    <w:name w:val="List Paragraph"/>
    <w:basedOn w:val="Normal"/>
    <w:uiPriority w:val="34"/>
    <w:qFormat/>
    <w:rsid w:val="005071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5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7E4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wE2nRslIuozqlvZJvfoNl8zw/w==">AMUW2mW44AMpOlqEt6MIAQE5qjzakjmahKpn49BTvWGYwPWMte03nwvZOYvD+HRqdjONI9pQBKG0UoqgQ4grBaNJQYJmWzog9a3xJufZjrPf69hIQxsajek=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Fabrizio Campos Duran</cp:lastModifiedBy>
  <cp:revision>5</cp:revision>
  <dcterms:created xsi:type="dcterms:W3CDTF">2021-09-22T16:49:00Z</dcterms:created>
  <dcterms:modified xsi:type="dcterms:W3CDTF">2021-09-24T16:56:00Z</dcterms:modified>
</cp:coreProperties>
</file>