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f1oc4dce8pzr" w:id="0"/>
      <w:bookmarkEnd w:id="0"/>
      <w:r w:rsidDel="00000000" w:rsidR="00000000" w:rsidRPr="00000000">
        <w:rPr>
          <w:rtl w:val="0"/>
        </w:rPr>
        <w:t xml:space="preserve">Memoria Tiny(0)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a6kvjjkoxy1p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jc w:val="center"/>
        <w:rPr>
          <w:b w:val="1"/>
          <w:sz w:val="42"/>
          <w:szCs w:val="42"/>
        </w:rPr>
      </w:pPr>
      <w:bookmarkStart w:colFirst="0" w:colLast="0" w:name="_wf50gaihytmw" w:id="2"/>
      <w:bookmarkEnd w:id="2"/>
      <w:r w:rsidDel="00000000" w:rsidR="00000000" w:rsidRPr="00000000">
        <w:rPr>
          <w:b w:val="1"/>
          <w:sz w:val="42"/>
          <w:szCs w:val="42"/>
          <w:rtl w:val="0"/>
        </w:rPr>
        <w:t xml:space="preserve">Practica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Alejandro Gómez Martín</w:t>
      </w:r>
    </w:p>
    <w:p w:rsidR="00000000" w:rsidDel="00000000" w:rsidP="00000000" w:rsidRDefault="00000000" w:rsidRPr="00000000" w14:paraId="0000001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Andrés Viñé Sánchez</w:t>
      </w:r>
    </w:p>
    <w:p w:rsidR="00000000" w:rsidDel="00000000" w:rsidP="00000000" w:rsidRDefault="00000000" w:rsidRPr="00000000" w14:paraId="0000001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Nicolás Ruiz Pérez</w:t>
      </w:r>
    </w:p>
    <w:p w:rsidR="00000000" w:rsidDel="00000000" w:rsidP="00000000" w:rsidRDefault="00000000" w:rsidRPr="00000000" w14:paraId="0000001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Grupo 10</w:t>
      </w:r>
    </w:p>
    <w:p w:rsidR="00000000" w:rsidDel="00000000" w:rsidP="00000000" w:rsidRDefault="00000000" w:rsidRPr="00000000" w14:paraId="00000015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pStyle w:val="Heading1"/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</w:rPr>
          </w:pPr>
          <w:bookmarkStart w:colFirst="0" w:colLast="0" w:name="_i0h89h9lqqaa" w:id="3"/>
          <w:bookmarkEnd w:id="3"/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Índices</w:t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5u3okx8npan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1. Definiciones Auxiliares</w:t>
              <w:tab/>
            </w:r>
          </w:hyperlink>
          <w:r w:rsidDel="00000000" w:rsidR="00000000" w:rsidRPr="00000000">
            <w:fldChar w:fldCharType="begin"/>
            <w:instrText xml:space="preserve"> PAGEREF _5u3okx8npan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w8581m0m83s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2. Clases Léxicas</w:t>
              <w:tab/>
            </w:r>
          </w:hyperlink>
          <w:r w:rsidDel="00000000" w:rsidR="00000000" w:rsidRPr="00000000">
            <w:fldChar w:fldCharType="begin"/>
            <w:instrText xml:space="preserve"> PAGEREF _hw8581m0m83s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fxbw8b6phr8s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3. Cadenas Ignorables</w:t>
              <w:tab/>
            </w:r>
          </w:hyperlink>
          <w:r w:rsidDel="00000000" w:rsidR="00000000" w:rsidRPr="00000000">
            <w:fldChar w:fldCharType="begin"/>
            <w:instrText xml:space="preserve"> PAGEREF _fxbw8b6phr8s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qe02zhmokqxf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4. Diagrama de Transiciones</w:t>
              <w:tab/>
            </w:r>
          </w:hyperlink>
          <w:r w:rsidDel="00000000" w:rsidR="00000000" w:rsidRPr="00000000">
            <w:fldChar w:fldCharType="begin"/>
            <w:instrText xml:space="preserve"> PAGEREF _qe02zhmokqxf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numPr>
          <w:ilvl w:val="0"/>
          <w:numId w:val="1"/>
        </w:numPr>
        <w:spacing w:after="240" w:before="240" w:lineRule="auto"/>
        <w:ind w:left="720" w:hanging="360"/>
        <w:rPr>
          <w:b w:val="1"/>
        </w:rPr>
      </w:pPr>
      <w:bookmarkStart w:colFirst="0" w:colLast="0" w:name="_5u3okx8npan" w:id="4"/>
      <w:bookmarkEnd w:id="4"/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Definiciones Auxiliares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Definición auxiliar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Expresión regular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Letra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( [A-Z] | [a-z] )</w:t>
            </w:r>
          </w:p>
        </w:tc>
      </w:tr>
      <w:tr>
        <w:trPr>
          <w:cantSplit w:val="0"/>
          <w:trHeight w:val="485.925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NumeroPositivo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[1-9]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( </w:t>
            </w:r>
            <w:r w:rsidDel="00000000" w:rsidR="00000000" w:rsidRPr="00000000">
              <w:rPr>
                <w:rtl w:val="0"/>
              </w:rPr>
              <w:t xml:space="preserve">{</w:t>
            </w:r>
            <w:r w:rsidDel="00000000" w:rsidR="00000000" w:rsidRPr="00000000">
              <w:rPr>
                <w:u w:val="single"/>
                <w:rtl w:val="0"/>
              </w:rPr>
              <w:t xml:space="preserve">NumeroPositivo</w:t>
            </w: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  <w:t xml:space="preserve"> | 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ParteEntera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( 0 | </w:t>
            </w:r>
            <w:r w:rsidDel="00000000" w:rsidR="00000000" w:rsidRPr="00000000">
              <w:rPr>
                <w:rtl w:val="0"/>
              </w:rPr>
              <w:t xml:space="preserve">{</w:t>
            </w:r>
            <w:r w:rsidDel="00000000" w:rsidR="00000000" w:rsidRPr="00000000">
              <w:rPr>
                <w:u w:val="single"/>
                <w:rtl w:val="0"/>
              </w:rPr>
              <w:t xml:space="preserve">NumeroPositivo</w:t>
            </w: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  <w:t xml:space="preserve"> {</w:t>
            </w:r>
            <w:r w:rsidDel="00000000" w:rsidR="00000000" w:rsidRPr="00000000">
              <w:rPr>
                <w:u w:val="single"/>
                <w:rtl w:val="0"/>
              </w:rPr>
              <w:t xml:space="preserve">Numero</w:t>
            </w:r>
            <w:r w:rsidDel="00000000" w:rsidR="00000000" w:rsidRPr="00000000">
              <w:rPr>
                <w:rtl w:val="0"/>
              </w:rPr>
              <w:t xml:space="preserve">}* 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ParteDecimal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 \. {</w:t>
            </w:r>
            <w:r w:rsidDel="00000000" w:rsidR="00000000" w:rsidRPr="00000000">
              <w:rPr>
                <w:u w:val="single"/>
                <w:rtl w:val="0"/>
              </w:rPr>
              <w:t xml:space="preserve">Numero</w:t>
            </w:r>
            <w:r w:rsidDel="00000000" w:rsidR="00000000" w:rsidRPr="00000000">
              <w:rPr>
                <w:rtl w:val="0"/>
              </w:rPr>
              <w:t xml:space="preserve">}* {</w:t>
            </w:r>
            <w:r w:rsidDel="00000000" w:rsidR="00000000" w:rsidRPr="00000000">
              <w:rPr>
                <w:u w:val="single"/>
                <w:rtl w:val="0"/>
              </w:rPr>
              <w:t xml:space="preserve">NumeroPositivo</w:t>
            </w:r>
            <w:r w:rsidDel="00000000" w:rsidR="00000000" w:rsidRPr="00000000">
              <w:rPr>
                <w:rtl w:val="0"/>
              </w:rPr>
              <w:t xml:space="preserve">} 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ParteExp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( (e | E) </w:t>
            </w:r>
            <w:r w:rsidDel="00000000" w:rsidR="00000000" w:rsidRPr="00000000">
              <w:rPr>
                <w:u w:val="single"/>
                <w:rtl w:val="0"/>
              </w:rPr>
              <w:t xml:space="preserve">NumeroEntero</w:t>
            </w:r>
            <w:r w:rsidDel="00000000" w:rsidR="00000000" w:rsidRPr="00000000">
              <w:rPr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numPr>
          <w:ilvl w:val="0"/>
          <w:numId w:val="1"/>
        </w:numPr>
        <w:ind w:left="720" w:hanging="360"/>
        <w:rPr>
          <w:b w:val="1"/>
        </w:rPr>
      </w:pPr>
      <w:bookmarkStart w:colFirst="0" w:colLast="0" w:name="_hw8581m0m83s" w:id="5"/>
      <w:bookmarkEnd w:id="5"/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Clases Léxicas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11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3405"/>
        <w:gridCol w:w="3735"/>
        <w:tblGridChange w:id="0">
          <w:tblGrid>
            <w:gridCol w:w="2970"/>
            <w:gridCol w:w="3405"/>
            <w:gridCol w:w="3735"/>
          </w:tblGrid>
        </w:tblGridChange>
      </w:tblGrid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Expresión Regular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Definición informal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( {</w:t>
            </w:r>
            <w:r w:rsidDel="00000000" w:rsidR="00000000" w:rsidRPr="00000000">
              <w:rPr>
                <w:highlight w:val="white"/>
                <w:u w:val="single"/>
                <w:rtl w:val="0"/>
              </w:rPr>
              <w:t xml:space="preserve">Letra</w:t>
            </w:r>
            <w:r w:rsidDel="00000000" w:rsidR="00000000" w:rsidRPr="00000000">
              <w:rPr>
                <w:highlight w:val="white"/>
                <w:rtl w:val="0"/>
              </w:rPr>
              <w:t xml:space="preserve">} | \_ ) ( {</w:t>
            </w:r>
            <w:r w:rsidDel="00000000" w:rsidR="00000000" w:rsidRPr="00000000">
              <w:rPr>
                <w:highlight w:val="white"/>
                <w:u w:val="single"/>
                <w:rtl w:val="0"/>
              </w:rPr>
              <w:t xml:space="preserve">Letra</w:t>
            </w:r>
            <w:r w:rsidDel="00000000" w:rsidR="00000000" w:rsidRPr="00000000">
              <w:rPr>
                <w:highlight w:val="white"/>
                <w:rtl w:val="0"/>
              </w:rPr>
              <w:t xml:space="preserve">} | {</w:t>
            </w:r>
            <w:r w:rsidDel="00000000" w:rsidR="00000000" w:rsidRPr="00000000">
              <w:rPr>
                <w:highlight w:val="white"/>
                <w:u w:val="single"/>
                <w:rtl w:val="0"/>
              </w:rPr>
              <w:t xml:space="preserve">Numero</w:t>
            </w:r>
            <w:r w:rsidDel="00000000" w:rsidR="00000000" w:rsidRPr="00000000">
              <w:rPr>
                <w:highlight w:val="white"/>
                <w:rtl w:val="0"/>
              </w:rPr>
              <w:t xml:space="preserve">} | \_ )*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Inicia por una letra o barra baja (_) seguido por 0 o más letras, dígitos o barras bajas.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LITERAL_ENT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( \+ | \- )? {</w:t>
            </w:r>
            <w:r w:rsidDel="00000000" w:rsidR="00000000" w:rsidRPr="00000000">
              <w:rPr>
                <w:u w:val="single"/>
                <w:rtl w:val="0"/>
              </w:rPr>
              <w:t xml:space="preserve">ParteEntera</w:t>
            </w: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Comienzan opcionalmente por un signo + o - seguido de una secuencia de uno a más dígitos, sin ceros no significativos a la izquierda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LITERAL_REAL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  <w:r w:rsidDel="00000000" w:rsidR="00000000" w:rsidRPr="00000000">
              <w:rPr>
                <w:u w:val="single"/>
                <w:rtl w:val="0"/>
              </w:rPr>
              <w:t xml:space="preserve">ParteEntera</w:t>
            </w:r>
            <w:r w:rsidDel="00000000" w:rsidR="00000000" w:rsidRPr="00000000">
              <w:rPr>
                <w:rtl w:val="0"/>
              </w:rPr>
              <w:t xml:space="preserve">} ( {</w:t>
            </w:r>
            <w:r w:rsidDel="00000000" w:rsidR="00000000" w:rsidRPr="00000000">
              <w:rPr>
                <w:u w:val="single"/>
                <w:rtl w:val="0"/>
              </w:rPr>
              <w:t xml:space="preserve">ParteExp</w:t>
            </w:r>
            <w:r w:rsidDel="00000000" w:rsidR="00000000" w:rsidRPr="00000000">
              <w:rPr>
                <w:rtl w:val="0"/>
              </w:rPr>
              <w:t xml:space="preserve">} | {</w:t>
            </w:r>
            <w:r w:rsidDel="00000000" w:rsidR="00000000" w:rsidRPr="00000000">
              <w:rPr>
                <w:u w:val="single"/>
                <w:rtl w:val="0"/>
              </w:rPr>
              <w:t xml:space="preserve">ParteDecimal</w:t>
            </w:r>
            <w:r w:rsidDel="00000000" w:rsidR="00000000" w:rsidRPr="00000000">
              <w:rPr>
                <w:rtl w:val="0"/>
              </w:rPr>
              <w:t xml:space="preserve">} | {</w:t>
            </w:r>
            <w:r w:rsidDel="00000000" w:rsidR="00000000" w:rsidRPr="00000000">
              <w:rPr>
                <w:u w:val="single"/>
                <w:rtl w:val="0"/>
              </w:rPr>
              <w:t xml:space="preserve">ParteDecimal</w:t>
            </w:r>
            <w:r w:rsidDel="00000000" w:rsidR="00000000" w:rsidRPr="00000000">
              <w:rPr>
                <w:rtl w:val="0"/>
              </w:rPr>
              <w:t xml:space="preserve">} {</w:t>
            </w:r>
            <w:r w:rsidDel="00000000" w:rsidR="00000000" w:rsidRPr="00000000">
              <w:rPr>
                <w:u w:val="single"/>
                <w:rtl w:val="0"/>
              </w:rPr>
              <w:t xml:space="preserve">ParteExp</w:t>
            </w:r>
            <w:r w:rsidDel="00000000" w:rsidR="00000000" w:rsidRPr="00000000">
              <w:rPr>
                <w:rtl w:val="0"/>
              </w:rPr>
              <w:t xml:space="preserve">}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Comienzan por una parte entera seguido de bien una parte decimal, bien una parte exponencial, o bien de ambas.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Cadena formada por: 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Cadena formada por: real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Cadena formada por: bool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Cadena formada por: 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Cadena formada por: 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\+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Cadena formada por: 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\-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Cadena formada por: 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\*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Cadena formada por: 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\/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Cadena formada por: 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APERTURA_PARENTESIS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\(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Cadena formada por: (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CIERRE_PARENTESIS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\)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Cadena formada por: 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MENOS_UNARIO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\(\-\)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Cadena formada por: (-)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Cadena formada por: and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Cadena formada por: 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Cadena formada por: not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\&lt;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Cadena formada por: &lt;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MAYOR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\&gt;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Cadena formada por: 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MENOR_IGUAL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\&lt;\=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Cadena formada por: &lt;=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MAYOR_IGUAL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\&gt;\=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Cadena formada por: &gt;=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IGUALDAD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\=\=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Cadena formada por: ==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DISTINTO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\!\=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Cadena formada por: !=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ASIGNACIÓN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\=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Cadena formada por: =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AMPERSAN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\&amp;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Cadena formada por: &amp;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APERTURA_LLAVE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\{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Cadena formada por: {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CIERRE_LLAVE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\}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Cadena formada por: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PUTO_COMA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\;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Cadena formada por: 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ARROBA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\@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Cadena formada por: @</w:t>
            </w:r>
          </w:p>
        </w:tc>
      </w:tr>
    </w:tbl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1"/>
        <w:numPr>
          <w:ilvl w:val="0"/>
          <w:numId w:val="1"/>
        </w:numPr>
        <w:ind w:left="720" w:hanging="360"/>
        <w:rPr>
          <w:b w:val="1"/>
        </w:rPr>
      </w:pPr>
      <w:bookmarkStart w:colFirst="0" w:colLast="0" w:name="_fxbw8b6phr8s" w:id="6"/>
      <w:bookmarkEnd w:id="6"/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Cadenas Ignorables</w:t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gridCol w:w="4455"/>
        <w:tblGridChange w:id="0">
          <w:tblGrid>
            <w:gridCol w:w="4455"/>
            <w:gridCol w:w="44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Definición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Expresión regular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Espacio en blanco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‘ ’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Retroceso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\b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Retorno de carro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\r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Tabulador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\t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Salto de línea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\n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Comentario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##[^\n]*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pStyle w:val="Heading1"/>
        <w:ind w:left="0" w:firstLine="0"/>
        <w:rPr>
          <w:b w:val="1"/>
        </w:rPr>
        <w:sectPr>
          <w:headerReference r:id="rId6" w:type="first"/>
          <w:footerReference r:id="rId7" w:type="default"/>
          <w:footerReference r:id="rId8" w:type="first"/>
          <w:pgSz w:h="16834" w:w="11909" w:orient="portrait"/>
          <w:pgMar w:bottom="1440" w:top="1440" w:left="1440" w:right="1440" w:header="720" w:footer="720"/>
          <w:pgNumType w:start="0"/>
          <w:titlePg w:val="1"/>
        </w:sectPr>
      </w:pPr>
      <w:bookmarkStart w:colFirst="0" w:colLast="0" w:name="_7523oqfa4lzr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1"/>
        <w:numPr>
          <w:ilvl w:val="0"/>
          <w:numId w:val="1"/>
        </w:numPr>
        <w:ind w:left="720" w:hanging="360"/>
        <w:rPr>
          <w:b w:val="1"/>
        </w:rPr>
      </w:pPr>
      <w:bookmarkStart w:colFirst="0" w:colLast="0" w:name="_qe02zhmokqxf" w:id="8"/>
      <w:bookmarkEnd w:id="8"/>
      <w:r w:rsidDel="00000000" w:rsidR="00000000" w:rsidRPr="00000000">
        <w:rPr>
          <w:b w:val="1"/>
          <w:rtl w:val="0"/>
        </w:rPr>
        <w:t xml:space="preserve">Diagrama de Transiciones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/>
        <w:drawing>
          <wp:inline distB="114300" distT="114300" distL="114300" distR="114300">
            <wp:extent cx="8464435" cy="506320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64435" cy="5063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1909" w:w="16834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C">
    <w:pPr>
      <w:jc w:val="right"/>
      <w:rPr/>
    </w:pPr>
    <w:r w:rsidDel="00000000" w:rsidR="00000000" w:rsidRPr="00000000">
      <w:rPr>
        <w:rFonts w:ascii="Calibri" w:cs="Calibri" w:eastAsia="Calibri" w:hAnsi="Calibri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