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3"/>
        </w:rPr>
      </w:pPr>
      <w:hyperlink r:id="rId2">
        <w:r>
          <w:rPr>
            <w:rStyle w:val="Hyperlink"/>
            <w:rFonts w:ascii="Open Sans;Arial;Helvetica;sans-serif" w:hAnsi="Open Sans;Arial;Helvetica;sans-serif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  <w:shd w:fill="auto" w:val="clear"/>
          </w:rPr>
          <w:t>Grammaire : l’accord du participe passé des verbes pronominaux</w:t>
        </w:r>
      </w:hyperlink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Au cours des semaines précédentes, nous avons vu l’accord du participe passé employé de manière adjectivale ou accompagné des auxiliaires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être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ou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avoir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 L’accord du participe passé obéit à d’autres règles lorsque celui-ci est employé avec des verbes pronominaux.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verbes pronominaux sont accompagnés de deux pronoms de la même personne et se conjuguent avec l’auxiliaire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être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: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je me suis trompé, ils se sont absentés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règles régissant l’accord du participe passé des verbes pronominaux sont, en général, très complexes, et nécessitent de se poser plusieurs questions préalables; par exemple, il faut distinguer les verbes essentiellement pronominaux et les verbes accidentellement pronominaux. Les règles que nous proposons ici sont plus simples à appliquer, et sont tirées de la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Grammaire du français actuel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rédigée par Michel Théoret et André Mareuil.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D’une manière générale, le participe passé des verbes pronominaux s’accorde avec le sujet du verbe.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D’une manière générale, le participe passé des verbes pronominaux s’accorde avec le sujet du verbe.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Ils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désistés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au pluriel, désistés  aussi: “d,é,s,i,s,t,é,s”.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Ils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désistés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Elles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absentées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Elles au féminin pluriel, absentées  aussi: “a,b,s,e,n,t,é,e,s”.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Elles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absentées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Ils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souvenus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du bon vieux temps.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au pluriel, souvenus aussi: “s,o,u,v,e,n,u,s”.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Ils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souvenus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du bon vieux temps.</w:t>
        <w:br/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Elles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encouragées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Elles au féminin pluriel, encouragées  aussi: “e,n,c,o,u,r,a,g,é,e,s”.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Lorsque le pronom qui accompagne le verbe pronominal joue le rôle de complément indirect, on applique la règle du participe passé employé avec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avoir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 c’est-à-dire que le participe passé s’accorde avec le complément direct si celui-ci est placé avant le verbe.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Lorsque le pronom qui accompagne le verbe pronominal joue le rôle de complément indirect, on applique la règle du participe passé employé avec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avoir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 c’est-à-dire que le participe passé s’accorde avec le complément direct si celui-ci est placé avant le verbe.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Elles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acheté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livres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Elles est féminin pluriel, acheté: “a,c,h,e,t,é” car livres qui est au pluriel et placé après après le verbe.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Elles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acheté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livres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Elles se sont acheté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à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elles-mêmes : « se » est un complément indirect.</w:t>
        <w:br/>
        <w:t>Elles se sont acheté quoi? Des livres.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Le complément direct « livres » est placé après le participe passé; ce dernier demeure donc invariable.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menti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est au pluriel, menti: “m,e,n,t,i”.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menti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Ils se sont menti à eux-mêmes : « se » est un complément indirect.</w:t>
        <w:br/>
        <w:t>Il n’y a pas de complément direct; le participe passé reste invariable.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cadeaux qu’ils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offerts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au pluriel, offerts: “o,f,f,e,r,t,s”.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cadeaux qu’ils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offerts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Ils se sont offert à eux-mêmes : « se » est un complément indirect.</w:t>
        <w:br/>
        <w:t>Ils se sont offert quoi? Des cadeaux.</w:t>
        <w:br/>
        <w:t>Le complément direct « cadeaux » est placé avant le participe passé; ce dernier s’accorde avec « cadeaux ».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Verbe pronominal suivi d’un verbe à l’infinitif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Pour les participes passés suivis d’un verbe à l’infinitif, il y a accord si le deuxième pronom fait l’action exprimée par le verbe à l’infinitif.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Pour les participes passés suivis d’un verbe à l’infinitif, il y a accord si le deuxième pronom fait l’action exprimée par le verbe à l’infinitif.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Nous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nous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sommes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sentis tomber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(Qui tombe? Nous.)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sentis: “s,e,n,t,i,s”, tomber est à l’infinitif.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Nous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nous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sommes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sentis tomber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(Qui tombe? Nous.)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 n’y a pas d’accord si le deuxième pronom ne fait pas l’action exprimée par le verbe à l’infinitif.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Nous nous sommes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vu arrêter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par les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policiers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 (Qui arrête? Les policiers, et non pas le pronom « nous ».)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Vu: “v,u”, arrêter est à l’infinitif et policiiers est au pluriel.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Nous nous sommes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vu arrêter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par les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policiers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 (Qui arrête? Les policiers, et non pas le pronom « nous ».)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Accord du participe passé des verbes 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se rendre compte, se plaire, se déplaire, se complaire</w:t>
      </w: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 et 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se rire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Avec les verbes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se rendre compte, se plaire, se déplaire, se complaire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se rire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 le participe passé reste toujours invariable.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Avec les verbes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se rendre compte, se plaire, se déplaire, se complaire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se rire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 le participe passé reste toujours invariable.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se sont rapidement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rendu compte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de leur erreur.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Rendu: “r,e,n,d,u”.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se sont rapidement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rendu compte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de leur erreur.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Ils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plu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dès leur première rencontre.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Plu: “p,l,u”.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plu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dès leur première rencontre.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480" w:before="0" w:after="150"/>
        <w:ind w:hanging="0" w:start="0" w:end="0"/>
        <w:jc w:val="start"/>
        <w:rPr>
          <w:rFonts w:ascii="Open Sans" w:hAnsi="Open Sans"/>
          <w:b/>
          <w:bCs/>
          <w:i w:val="false"/>
          <w:caps w:val="false"/>
          <w:smallCaps w:val="false"/>
          <w:color w:val="363636"/>
          <w:spacing w:val="0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363636"/>
          <w:spacing w:val="0"/>
        </w:rPr>
        <w:t>Rectifications de l’orthographe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Elles proposent de laisser invariable le participe passé de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laisser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lorsqu’il est suivi d’un infinitif.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Ces oiseaux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laissé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mourir.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Laissé: “l,a,i,s,s,é”.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Ces oiseaux se 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laissé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mourir.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Nos enfants, nous les avons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laissé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partir.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aissé: “l,a,i,s,s,é”.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Nos enfants, nous les avons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laissé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partir.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3"/>
        </w:rPr>
      </w:pPr>
      <w:hyperlink r:id="rId3">
        <w:r>
          <w:rPr>
            <w:rStyle w:val="Hyperlink"/>
            <w:rFonts w:ascii="Open Sans;Arial;Helvetica;sans-serif" w:hAnsi="Open Sans;Arial;Helvetica;sans-serif"/>
            <w:b/>
            <w:i/>
            <w:i w:val="false"/>
            <w:iCs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  <w:shd w:fill="auto" w:val="clear"/>
          </w:rPr>
          <w:t>Orthographe lexicale : les homonymes et les paronymes</w:t>
        </w:r>
      </w:hyperlink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Heading4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homonymes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homonymes sont des mots qui ont la même prononciation, parfois aussi la même orthographe (on les appelle alors des homographes), mais des sens différents.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C’est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gentil de lui apporter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ces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bijoux qui lui viennent de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grands-parents.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C’est gentil: “c, apostrophe, e,s,t”. Ces bijoux: “c,e,s”. Ses grand-parents: “s,e,s”.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C’est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gentil de lui apporter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ces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bijoux qui lui viennent de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grands-parents.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C’en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est fait, la direction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s’en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déclare satisfaite,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sans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changement.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C’en est fait: “C,apostrophe, e,n”. la direction s’en déclare satisfaite: “s, apostrophe, e, n”. sans changement: “s,a,n,s”.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C’en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est fait, la direction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s’en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déclare satisfaite,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sans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changement.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Qu’en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dites-vous?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Quant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à moi, je suis d’accord mais vous,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quand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donnerez-vous votre avis?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Qu’en dites-vous: “Q,u, apostrophe, e,n”. Quant à moi: “Q,u,a,n,t”. Quand donnerez-vous: “q,u,a,n,d”.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Qu’en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dites-vous?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Quant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à moi, je suis d’accord mais vous,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quand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donnerez-vous votre avis?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Certains homonymes se distinguent par l’accent.</w:t>
      </w:r>
    </w:p>
    <w:p>
      <w:pPr>
        <w:pStyle w:val="BodyText"/>
        <w:widowControl/>
        <w:pBdr/>
        <w:bidi w:val="0"/>
        <w:spacing w:lineRule="auto" w:line="448" w:before="225" w:after="18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Tableau 1 : Quelques paires d’homonymes se distinguant par l’accent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75" w:type="dxa"/>
          <w:end w:w="150" w:type="dxa"/>
        </w:tblCellMar>
      </w:tblPr>
      <w:tblGrid>
        <w:gridCol w:w="1383"/>
        <w:gridCol w:w="3592"/>
        <w:gridCol w:w="4996"/>
      </w:tblGrid>
      <w:tr>
        <w:trPr>
          <w:tblHeader w:val="true"/>
        </w:trPr>
        <w:tc>
          <w:tcPr>
            <w:tcW w:w="1383" w:type="dxa"/>
            <w:tcBorders>
              <w:bottom w:val="single" w:sz="2" w:space="0" w:color="6D6F71"/>
              <w:end w:val="single" w:sz="2" w:space="0" w:color="6D6F71"/>
            </w:tcBorders>
            <w:shd w:fill="7481A1" w:val="clear"/>
            <w:vAlign w:val="center"/>
          </w:tcPr>
          <w:p>
            <w:pPr>
              <w:pStyle w:val="TableHeading"/>
              <w:bidi w:val="0"/>
              <w:spacing w:before="0" w:after="0"/>
              <w:ind w:hanging="0" w:start="0" w:end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Homonyme</w:t>
            </w:r>
          </w:p>
        </w:tc>
        <w:tc>
          <w:tcPr>
            <w:tcW w:w="3592" w:type="dxa"/>
            <w:tcBorders>
              <w:bottom w:val="single" w:sz="2" w:space="0" w:color="6D6F71"/>
              <w:end w:val="single" w:sz="2" w:space="0" w:color="6D6F71"/>
            </w:tcBorders>
            <w:shd w:fill="7481A1" w:val="clear"/>
            <w:vAlign w:val="center"/>
          </w:tcPr>
          <w:p>
            <w:pPr>
              <w:pStyle w:val="TableHeading"/>
              <w:bidi w:val="0"/>
              <w:spacing w:before="0" w:after="0"/>
              <w:ind w:hanging="0" w:start="0" w:end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Nature grammaticale</w:t>
            </w:r>
          </w:p>
        </w:tc>
        <w:tc>
          <w:tcPr>
            <w:tcW w:w="4996" w:type="dxa"/>
            <w:tcBorders>
              <w:bottom w:val="single" w:sz="2" w:space="0" w:color="6D6F71"/>
            </w:tcBorders>
            <w:shd w:fill="7481A1" w:val="clear"/>
            <w:tcMar>
              <w:end w:w="0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hanging="0" w:start="0" w:end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Exemple</w:t>
            </w:r>
          </w:p>
        </w:tc>
      </w:tr>
      <w:tr>
        <w:trPr/>
        <w:tc>
          <w:tcPr>
            <w:tcW w:w="1383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 xml:space="preserve">À </w:t>
            </w:r>
            <w:r>
              <w:rPr>
                <w:rStyle w:val="Emphasis"/>
              </w:rPr>
              <w:t>(accent grave)</w:t>
            </w:r>
            <w:r>
              <w:rPr>
                <w:rStyle w:val="Emphasis"/>
              </w:rPr>
              <w:t>,</w:t>
            </w:r>
          </w:p>
        </w:tc>
        <w:tc>
          <w:tcPr>
            <w:tcW w:w="3592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Préposition</w:t>
            </w:r>
          </w:p>
        </w:tc>
        <w:tc>
          <w:tcPr>
            <w:tcW w:w="4996" w:type="dxa"/>
            <w:tcBorders>
              <w:bottom w:val="single" w:sz="2" w:space="0" w:color="6D6F71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Je vais </w:t>
            </w:r>
            <w:r>
              <w:rPr>
                <w:rStyle w:val="Strong"/>
              </w:rPr>
              <w:t>à</w:t>
            </w:r>
            <w:r>
              <w:rPr>
                <w:rStyle w:val="Emphasis"/>
              </w:rPr>
              <w:t> l’école.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A,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Verbe ou auxiliaire </w:t>
            </w:r>
            <w:r>
              <w:rPr>
                <w:rStyle w:val="Emphasis"/>
              </w:rPr>
              <w:t>avoir</w:t>
            </w:r>
            <w:r>
              <w:rPr/>
              <w:br/>
              <w:t>(peut être remplacé par </w:t>
            </w:r>
            <w:r>
              <w:rPr>
                <w:rStyle w:val="Emphasis"/>
              </w:rPr>
              <w:t>avait</w:t>
            </w:r>
            <w:r>
              <w:rPr/>
              <w:t>)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 </w:t>
            </w:r>
            <w:r>
              <w:rPr>
                <w:rStyle w:val="Strong"/>
              </w:rPr>
              <w:t>a</w:t>
            </w:r>
            <w:r>
              <w:rPr>
                <w:rStyle w:val="Emphasis"/>
              </w:rPr>
              <w:t> été retardé.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 xml:space="preserve">Où </w:t>
            </w:r>
            <w:r>
              <w:rPr>
                <w:rStyle w:val="Emphasis"/>
              </w:rPr>
              <w:t>(accent grave)</w:t>
            </w:r>
            <w:r>
              <w:rPr>
                <w:rStyle w:val="Emphasis"/>
              </w:rPr>
              <w:t>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Pronom relatif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Le bureau </w:t>
            </w:r>
            <w:r>
              <w:rPr>
                <w:rStyle w:val="Strong"/>
              </w:rPr>
              <w:t>où</w:t>
            </w:r>
            <w:r>
              <w:rPr>
                <w:rStyle w:val="Emphasis"/>
              </w:rPr>
              <w:t> tu es assise</w:t>
            </w:r>
            <w:r>
              <w:rPr/>
              <w:t>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 xml:space="preserve">Où </w:t>
            </w:r>
            <w:r>
              <w:rPr>
                <w:rStyle w:val="Emphasis"/>
              </w:rPr>
              <w:t>(accent grave)</w:t>
            </w:r>
            <w:r>
              <w:rPr>
                <w:rStyle w:val="Emphasis"/>
              </w:rPr>
              <w:t>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Adverbe de lieu, sans antécédent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ira </w:t>
            </w:r>
            <w:r>
              <w:rPr>
                <w:rStyle w:val="Strong"/>
              </w:rPr>
              <w:t>où</w:t>
            </w:r>
            <w:r>
              <w:rPr>
                <w:rStyle w:val="Emphasis"/>
              </w:rPr>
              <w:t> il voudra</w:t>
            </w:r>
            <w:r>
              <w:rPr/>
              <w:t>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Ou,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Conjonction de coordination</w:t>
              <w:br/>
              <w:t>(peut être remplacé par </w:t>
            </w:r>
            <w:r>
              <w:rPr>
                <w:rStyle w:val="Emphasis"/>
              </w:rPr>
              <w:t>ou bien</w:t>
            </w:r>
            <w:r>
              <w:rPr/>
              <w:t>)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J’annulerai </w:t>
            </w:r>
            <w:r>
              <w:rPr>
                <w:rStyle w:val="Strong"/>
              </w:rPr>
              <w:t>ou</w:t>
            </w:r>
            <w:r>
              <w:rPr>
                <w:rStyle w:val="Emphasis"/>
              </w:rPr>
              <w:t> je reporterai cette commande.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 xml:space="preserve">Là </w:t>
            </w:r>
            <w:r>
              <w:rPr>
                <w:rStyle w:val="Emphasis"/>
              </w:rPr>
              <w:t>(accent grave)</w:t>
            </w:r>
            <w:r>
              <w:rPr>
                <w:rStyle w:val="Emphasis"/>
              </w:rPr>
              <w:t>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Adverbe de lieu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Les dossiers sont </w:t>
            </w:r>
            <w:r>
              <w:rPr>
                <w:rStyle w:val="Strong"/>
              </w:rPr>
              <w:t>là</w:t>
            </w:r>
            <w:r>
              <w:rPr>
                <w:rStyle w:val="Emphasis"/>
              </w:rPr>
              <w:t>, sur le bureau.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La,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Article,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  <w:b/>
              </w:rPr>
              <w:t>La</w:t>
            </w:r>
            <w:r>
              <w:rPr>
                <w:rStyle w:val="Emphasis"/>
              </w:rPr>
              <w:t> direction vous invite</w:t>
            </w:r>
            <w:r>
              <w:rPr/>
              <w:t>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La,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Pronom personnel,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Cette règle, je ne </w:t>
            </w:r>
            <w:r>
              <w:rPr>
                <w:rStyle w:val="Strong"/>
              </w:rPr>
              <w:t>la</w:t>
            </w:r>
            <w:r>
              <w:rPr>
                <w:rStyle w:val="Emphasis"/>
              </w:rPr>
              <w:t> comprends pas.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 xml:space="preserve">Mûr </w:t>
            </w:r>
            <w:r>
              <w:rPr>
                <w:rStyle w:val="Emphasis"/>
              </w:rPr>
              <w:t>(accent criconflexe)</w:t>
            </w:r>
            <w:r>
              <w:rPr>
                <w:rStyle w:val="Emphasis"/>
              </w:rPr>
              <w:t>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Adjectif,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Un avocat bien </w:t>
            </w:r>
            <w:r>
              <w:rPr>
                <w:rStyle w:val="Strong"/>
              </w:rPr>
              <w:t>mûr</w:t>
            </w:r>
            <w:r>
              <w:rPr>
                <w:rStyle w:val="Emphasis"/>
              </w:rPr>
              <w:t>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Mur,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Nom,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veut repeindre ce </w:t>
            </w:r>
            <w:r>
              <w:rPr>
                <w:rStyle w:val="Strong"/>
              </w:rPr>
              <w:t>mur</w:t>
            </w:r>
            <w:r>
              <w:rPr>
                <w:rStyle w:val="Emphasis"/>
              </w:rPr>
              <w:t> en blanc.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 xml:space="preserve">Âcre </w:t>
            </w:r>
            <w:r>
              <w:rPr>
                <w:rStyle w:val="Emphasis"/>
              </w:rPr>
              <w:t>(accent criconflexe)</w:t>
            </w:r>
            <w:r>
              <w:rPr>
                <w:rStyle w:val="Emphasis"/>
              </w:rPr>
              <w:t>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Adjectif,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Ce plat laisse un goût </w:t>
            </w:r>
            <w:r>
              <w:rPr>
                <w:rStyle w:val="Strong"/>
              </w:rPr>
              <w:t>âcre</w:t>
            </w:r>
            <w:r>
              <w:rPr>
                <w:rStyle w:val="Emphasis"/>
              </w:rPr>
              <w:t> en bouche.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Acre,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Nom,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Un terrain de cinq </w:t>
            </w:r>
            <w:r>
              <w:rPr>
                <w:rStyle w:val="Strong"/>
              </w:rPr>
              <w:t>acres</w:t>
            </w:r>
            <w:r>
              <w:rPr>
                <w:rStyle w:val="Emphasis"/>
              </w:rPr>
              <w:t>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 xml:space="preserve">Rôder </w:t>
            </w:r>
            <w:r>
              <w:rPr>
                <w:rStyle w:val="Emphasis"/>
              </w:rPr>
              <w:t>(accnt criconflexe)</w:t>
            </w:r>
            <w:r>
              <w:rPr>
                <w:rStyle w:val="Emphasis"/>
              </w:rPr>
              <w:t>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Verbe,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Ce chat </w:t>
            </w:r>
            <w:r>
              <w:rPr>
                <w:rStyle w:val="Strong"/>
              </w:rPr>
              <w:t>rôde</w:t>
            </w:r>
            <w:r>
              <w:rPr>
                <w:rStyle w:val="Emphasis"/>
              </w:rPr>
              <w:t> autour de l’oiseau.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Roder,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Verbe,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Un numéro de cirque bien </w:t>
            </w:r>
            <w:r>
              <w:rPr>
                <w:rStyle w:val="Strong"/>
              </w:rPr>
              <w:t>rodé</w:t>
            </w:r>
            <w:r>
              <w:rPr>
                <w:rStyle w:val="Emphasis"/>
              </w:rPr>
              <w:t>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 xml:space="preserve">Tâche </w:t>
            </w:r>
            <w:r>
              <w:rPr>
                <w:rStyle w:val="Emphasis"/>
              </w:rPr>
              <w:t>(accent criconflexe)</w:t>
            </w:r>
            <w:r>
              <w:rPr>
                <w:rStyle w:val="Emphasis"/>
              </w:rPr>
              <w:t>,</w:t>
            </w:r>
          </w:p>
        </w:tc>
        <w:tc>
          <w:tcPr>
            <w:tcW w:w="359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Nom,</w:t>
            </w:r>
          </w:p>
        </w:tc>
        <w:tc>
          <w:tcPr>
            <w:tcW w:w="499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Une </w:t>
            </w:r>
            <w:r>
              <w:rPr>
                <w:rStyle w:val="Strong"/>
              </w:rPr>
              <w:t>tâche</w:t>
            </w:r>
            <w:r>
              <w:rPr>
                <w:rStyle w:val="Emphasis"/>
              </w:rPr>
              <w:t> pénible.</w:t>
            </w:r>
          </w:p>
        </w:tc>
      </w:tr>
      <w:tr>
        <w:trPr/>
        <w:tc>
          <w:tcPr>
            <w:tcW w:w="1383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Tache,</w:t>
            </w:r>
          </w:p>
        </w:tc>
        <w:tc>
          <w:tcPr>
            <w:tcW w:w="3592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Nom,</w:t>
            </w:r>
          </w:p>
        </w:tc>
        <w:tc>
          <w:tcPr>
            <w:tcW w:w="4996" w:type="dxa"/>
            <w:tcBorders>
              <w:top w:val="single" w:sz="2" w:space="0" w:color="6D6F71"/>
            </w:tcBorders>
            <w:tcMar>
              <w:top w:w="75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Une </w:t>
            </w:r>
            <w:r>
              <w:rPr>
                <w:rStyle w:val="Strong"/>
              </w:rPr>
              <w:t>tache</w:t>
            </w:r>
            <w:r>
              <w:rPr>
                <w:rStyle w:val="Emphasis"/>
              </w:rPr>
              <w:t> d’encre.</w:t>
            </w:r>
          </w:p>
        </w:tc>
      </w:tr>
    </w:tbl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Certains homonymes se distinguent par le genre.</w:t>
      </w:r>
    </w:p>
    <w:p>
      <w:pPr>
        <w:pStyle w:val="BodyText"/>
        <w:widowControl/>
        <w:pBdr/>
        <w:bidi w:val="0"/>
        <w:spacing w:lineRule="auto" w:line="448" w:before="225" w:after="18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Tableau 2 : Quelques paires d’homonymes se distinguant par le genre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75" w:type="dxa"/>
          <w:end w:w="150" w:type="dxa"/>
        </w:tblCellMar>
      </w:tblPr>
      <w:tblGrid>
        <w:gridCol w:w="1911"/>
        <w:gridCol w:w="1385"/>
        <w:gridCol w:w="6675"/>
      </w:tblGrid>
      <w:tr>
        <w:trPr>
          <w:tblHeader w:val="true"/>
        </w:trPr>
        <w:tc>
          <w:tcPr>
            <w:tcW w:w="1911" w:type="dxa"/>
            <w:tcBorders>
              <w:bottom w:val="single" w:sz="2" w:space="0" w:color="6D6F71"/>
              <w:end w:val="single" w:sz="2" w:space="0" w:color="6D6F71"/>
            </w:tcBorders>
            <w:shd w:fill="7481A1" w:val="clear"/>
            <w:vAlign w:val="center"/>
          </w:tcPr>
          <w:p>
            <w:pPr>
              <w:pStyle w:val="TableHeading"/>
              <w:bidi w:val="0"/>
              <w:spacing w:before="0" w:after="0"/>
              <w:ind w:hanging="0" w:start="0" w:end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Homonyme</w:t>
            </w:r>
          </w:p>
        </w:tc>
        <w:tc>
          <w:tcPr>
            <w:tcW w:w="1385" w:type="dxa"/>
            <w:tcBorders>
              <w:bottom w:val="single" w:sz="2" w:space="0" w:color="6D6F71"/>
              <w:end w:val="single" w:sz="2" w:space="0" w:color="6D6F71"/>
            </w:tcBorders>
            <w:shd w:fill="7481A1" w:val="clear"/>
            <w:vAlign w:val="center"/>
          </w:tcPr>
          <w:p>
            <w:pPr>
              <w:pStyle w:val="TableHeading"/>
              <w:bidi w:val="0"/>
              <w:spacing w:before="0" w:after="0"/>
              <w:ind w:hanging="0" w:start="0" w:end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Genre</w:t>
            </w:r>
          </w:p>
        </w:tc>
        <w:tc>
          <w:tcPr>
            <w:tcW w:w="6675" w:type="dxa"/>
            <w:tcBorders>
              <w:bottom w:val="single" w:sz="2" w:space="0" w:color="6D6F71"/>
            </w:tcBorders>
            <w:shd w:fill="7481A1" w:val="clear"/>
            <w:tcMar>
              <w:end w:w="0" w:type="dxa"/>
            </w:tcMar>
            <w:vAlign w:val="center"/>
          </w:tcPr>
          <w:p>
            <w:pPr>
              <w:pStyle w:val="TableHeading"/>
              <w:bidi w:val="0"/>
              <w:spacing w:before="0" w:after="0"/>
              <w:ind w:hanging="0" w:start="0" w:end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Exemple</w:t>
            </w:r>
          </w:p>
        </w:tc>
      </w:tr>
      <w:tr>
        <w:trPr/>
        <w:tc>
          <w:tcPr>
            <w:tcW w:w="1911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Mode,</w:t>
            </w:r>
          </w:p>
        </w:tc>
        <w:tc>
          <w:tcPr>
            <w:tcW w:w="1385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Masculin,</w:t>
            </w:r>
          </w:p>
        </w:tc>
        <w:tc>
          <w:tcPr>
            <w:tcW w:w="6675" w:type="dxa"/>
            <w:tcBorders>
              <w:bottom w:val="single" w:sz="2" w:space="0" w:color="6D6F71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  <w:b/>
              </w:rPr>
              <w:t>Un</w:t>
            </w:r>
            <w:r>
              <w:rPr>
                <w:rStyle w:val="Emphasis"/>
              </w:rPr>
              <w:t> </w:t>
            </w:r>
            <w:r>
              <w:rPr>
                <w:rStyle w:val="Strong"/>
              </w:rPr>
              <w:t>mode</w:t>
            </w:r>
            <w:r>
              <w:rPr>
                <w:rStyle w:val="Emphasis"/>
              </w:rPr>
              <w:t> d’emploi</w:t>
            </w:r>
          </w:p>
        </w:tc>
      </w:tr>
      <w:tr>
        <w:trPr/>
        <w:tc>
          <w:tcPr>
            <w:tcW w:w="1911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Mode,</w:t>
            </w:r>
          </w:p>
        </w:tc>
        <w:tc>
          <w:tcPr>
            <w:tcW w:w="1385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Féminin,</w:t>
            </w:r>
          </w:p>
        </w:tc>
        <w:tc>
          <w:tcPr>
            <w:tcW w:w="6675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Des vêtements à </w:t>
            </w:r>
            <w:r>
              <w:rPr>
                <w:rStyle w:val="Strong"/>
              </w:rPr>
              <w:t>la</w:t>
            </w:r>
            <w:r>
              <w:rPr>
                <w:rStyle w:val="Emphasis"/>
              </w:rPr>
              <w:t> </w:t>
            </w:r>
            <w:r>
              <w:rPr>
                <w:rStyle w:val="Strong"/>
                <w:b/>
              </w:rPr>
              <w:t>mode</w:t>
            </w:r>
          </w:p>
        </w:tc>
      </w:tr>
      <w:tr>
        <w:trPr/>
        <w:tc>
          <w:tcPr>
            <w:tcW w:w="1911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Moule,</w:t>
            </w:r>
          </w:p>
        </w:tc>
        <w:tc>
          <w:tcPr>
            <w:tcW w:w="1385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Masculin,</w:t>
            </w:r>
          </w:p>
        </w:tc>
        <w:tc>
          <w:tcPr>
            <w:tcW w:w="6675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  <w:b/>
              </w:rPr>
              <w:t>Un moule</w:t>
            </w:r>
            <w:r>
              <w:rPr>
                <w:rStyle w:val="Emphasis"/>
              </w:rPr>
              <w:t> à gâteau</w:t>
            </w:r>
          </w:p>
        </w:tc>
      </w:tr>
      <w:tr>
        <w:trPr/>
        <w:tc>
          <w:tcPr>
            <w:tcW w:w="1911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Moule,</w:t>
            </w:r>
          </w:p>
        </w:tc>
        <w:tc>
          <w:tcPr>
            <w:tcW w:w="1385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Féminin,</w:t>
            </w:r>
          </w:p>
        </w:tc>
        <w:tc>
          <w:tcPr>
            <w:tcW w:w="6675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  <w:b/>
              </w:rPr>
              <w:t>Cette moule</w:t>
            </w:r>
            <w:r>
              <w:rPr>
                <w:rStyle w:val="Emphasis"/>
              </w:rPr>
              <w:t> sent mauvais, ne la mange pas.</w:t>
            </w:r>
          </w:p>
        </w:tc>
      </w:tr>
      <w:tr>
        <w:trPr/>
        <w:tc>
          <w:tcPr>
            <w:tcW w:w="1911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Mémoire,</w:t>
            </w:r>
          </w:p>
        </w:tc>
        <w:tc>
          <w:tcPr>
            <w:tcW w:w="1385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Masculin,</w:t>
            </w:r>
          </w:p>
        </w:tc>
        <w:tc>
          <w:tcPr>
            <w:tcW w:w="6675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Elle termine </w:t>
            </w:r>
            <w:r>
              <w:rPr>
                <w:rStyle w:val="Strong"/>
              </w:rPr>
              <w:t>son mémoire</w:t>
            </w:r>
            <w:r>
              <w:rPr>
                <w:rStyle w:val="Emphasis"/>
              </w:rPr>
              <w:t> en littérature.</w:t>
            </w:r>
          </w:p>
        </w:tc>
      </w:tr>
      <w:tr>
        <w:trPr/>
        <w:tc>
          <w:tcPr>
            <w:tcW w:w="1911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Mémoire,</w:t>
            </w:r>
          </w:p>
        </w:tc>
        <w:tc>
          <w:tcPr>
            <w:tcW w:w="1385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Féminin,</w:t>
            </w:r>
          </w:p>
        </w:tc>
        <w:tc>
          <w:tcPr>
            <w:tcW w:w="6675" w:type="dxa"/>
            <w:tcBorders>
              <w:top w:val="single" w:sz="2" w:space="0" w:color="6D6F71"/>
            </w:tcBorders>
            <w:tcMar>
              <w:top w:w="75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a </w:t>
            </w:r>
            <w:r>
              <w:rPr>
                <w:rStyle w:val="Strong"/>
              </w:rPr>
              <w:t>une</w:t>
            </w:r>
            <w:r>
              <w:rPr>
                <w:rStyle w:val="Emphasis"/>
              </w:rPr>
              <w:t> bonne </w:t>
            </w:r>
            <w:r>
              <w:rPr>
                <w:rStyle w:val="Strong"/>
              </w:rPr>
              <w:t>mémoire</w:t>
            </w:r>
            <w:r>
              <w:rPr>
                <w:rStyle w:val="Emphasis"/>
              </w:rPr>
              <w:t>.</w:t>
            </w:r>
          </w:p>
        </w:tc>
      </w:tr>
    </w:tbl>
    <w:p>
      <w:pPr>
        <w:pStyle w:val="BodyText"/>
        <w:widowControl/>
        <w:pBdr/>
        <w:bidi w:val="0"/>
        <w:spacing w:lineRule="auto" w:line="448" w:before="225" w:after="18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lineRule="auto" w:line="448" w:before="225" w:after="18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Si vous doutez du genre d’un mot, consultez un dictionnaire général.</w:t>
      </w:r>
    </w:p>
    <w:p>
      <w:pPr>
        <w:pStyle w:val="BodyText"/>
        <w:widowControl/>
        <w:pBdr/>
        <w:bidi w:val="0"/>
        <w:spacing w:before="0" w:after="7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Voici une liste d’homonymes courants :</w:t>
      </w:r>
    </w:p>
    <w:tbl>
      <w:tblPr>
        <w:tblW w:w="5000" w:type="pct"/>
        <w:jc w:val="start"/>
        <w:tblInd w:w="567" w:type="dxa"/>
        <w:tblLayout w:type="fixed"/>
        <w:tblCellMar>
          <w:top w:w="0" w:type="dxa"/>
          <w:start w:w="0" w:type="dxa"/>
          <w:bottom w:w="75" w:type="dxa"/>
          <w:end w:w="150" w:type="dxa"/>
        </w:tblCellMar>
      </w:tblPr>
      <w:tblGrid>
        <w:gridCol w:w="1517"/>
        <w:gridCol w:w="363"/>
        <w:gridCol w:w="8091"/>
      </w:tblGrid>
      <w:tr>
        <w:trPr/>
        <w:tc>
          <w:tcPr>
            <w:tcW w:w="1517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Affaire: “</w:t>
            </w:r>
            <w:r>
              <w:rPr/>
              <w:t>a,f,f,a,i,r,e”.</w:t>
            </w:r>
          </w:p>
        </w:tc>
        <w:tc>
          <w:tcPr>
            <w:tcW w:w="363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bottom w:val="single" w:sz="2" w:space="0" w:color="6D6F71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Elle a affaire à un expert.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 xml:space="preserve">à faire: “à, </w:t>
            </w:r>
            <w:r>
              <w:rPr/>
              <w:t>espace, f,a,i,r,e”.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Nous n’avons rien à faire.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Aussitôt: “</w:t>
            </w:r>
            <w:r>
              <w:rPr/>
              <w:t>a,u,s,s,i,t,ô,t”.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est venu aussitôt.</w:t>
            </w:r>
            <w:r>
              <w:rPr/>
              <w:t> (tout de suite)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aussi tôt: “</w:t>
            </w:r>
            <w:r>
              <w:rPr/>
              <w:t>a,u,s,s,i, espace,t,ô,t”.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Elle ne part jamais aussi tôt.</w:t>
            </w:r>
            <w:r>
              <w:rPr/>
              <w:t> (de bonne heure)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Cession: “</w:t>
            </w:r>
            <w:r>
              <w:rPr/>
              <w:t>c,e,s,s,i,o,n”.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a fait cession de son bien.</w:t>
            </w:r>
            <w:r>
              <w:rPr/>
              <w:t> (il a cédé)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Session: “</w:t>
            </w:r>
            <w:r>
              <w:rPr/>
              <w:t>s,e,s,s,i,o,n”.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Je ne m’inscris pas à la prochaine session.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Clause: “</w:t>
            </w:r>
            <w:r>
              <w:rPr/>
              <w:t>c,l,a,u,s,e”.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N’oubliez pas la deuxième clause du contrat.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Close: “</w:t>
            </w:r>
            <w:r>
              <w:rPr/>
              <w:t>c,l,o,s,e”.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La porte est close.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Davantage:”</w:t>
            </w:r>
            <w:r>
              <w:rPr/>
              <w:t>d,a,v,a,n,t,a,g,e”.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Nous devons travailler davantage.</w:t>
            </w:r>
            <w:r>
              <w:rPr/>
              <w:t> (plus)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d’avantage:”</w:t>
            </w:r>
            <w:r>
              <w:rPr/>
              <w:t>d,apostrophe, a,v,a,n,t,a,g,e”.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ne voit pas d’avantages à changer de cours.</w:t>
            </w:r>
            <w:r>
              <w:rPr/>
              <w:t> (de bénéfice)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Dessin: “</w:t>
            </w:r>
            <w:r>
              <w:rPr/>
              <w:t>d,e,s,s,i,n”.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J’aime son dessin de cheval.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Dessein: “</w:t>
            </w:r>
            <w:r>
              <w:rPr/>
              <w:t>d,e,s,s,e,i,n”.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Son père a de grands desseins pour lui.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Différend: “</w:t>
            </w:r>
            <w:r>
              <w:rPr/>
              <w:t>d,i,f,f,é,r,e,n,d”.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Un grand différend les oppose.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Différent: “</w:t>
            </w:r>
            <w:r>
              <w:rPr/>
              <w:t>d,i,f,f,é,r,e,n,t”.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C’est un projet différent de ce qu’on fait d’habitude.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Fond: “</w:t>
            </w:r>
            <w:r>
              <w:rPr/>
              <w:t>f,o,n,d”.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Vous touchez le fond du problème.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Fonds: “</w:t>
            </w:r>
            <w:r>
              <w:rPr/>
              <w:t>f,o,n,d,s”.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Ils ont constitué un fonds d’amortissement.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Pair: “</w:t>
            </w:r>
            <w:r>
              <w:rPr/>
              <w:t>p,a,i,r”.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Vous serez jugé par vos pairs.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Paire: “</w:t>
            </w:r>
            <w:r>
              <w:rPr/>
              <w:t>p,a,i,r,e”.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Cette paire de bas coûte 5 $.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Palier: “</w:t>
            </w:r>
            <w:r>
              <w:rPr/>
              <w:t>p,a,l,i,e,r”.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L’ascenseur s’arrête-t-il à tous les paliers?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Pallier: “</w:t>
            </w:r>
            <w:r>
              <w:rPr/>
              <w:t>p,a,l,l,i,e,r”.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Comment pallier cet inconvénient?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parce que: “</w:t>
            </w:r>
            <w:r>
              <w:rPr/>
              <w:t>p,a,r,c,e, espace, q,u,e”.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J’irai parce qu’elle vient.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par ce que: “</w:t>
            </w:r>
            <w:r>
              <w:rPr/>
              <w:t>p,a,r,espace, c,e, espace, q,u,e”.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Par ce que vous me dites, je vois que nous avons bien fait.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Parti: “</w:t>
            </w:r>
            <w:r>
              <w:rPr/>
              <w:t>p,a,r,t,i”.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faut tirer parti de cette situation.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Partie: “</w:t>
            </w:r>
            <w:r>
              <w:rPr/>
              <w:t>p,a,r,t,i,e”.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fait partie de trois comités.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Plutôt: “</w:t>
            </w:r>
            <w:r>
              <w:rPr/>
              <w:t>p,l,u,t,ô,t”.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Viens plutôt demain; je suis occupé ce soir.</w:t>
            </w:r>
            <w:r>
              <w:rPr/>
              <w:t> (de préférence)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plus tôt: “</w:t>
            </w:r>
            <w:r>
              <w:rPr/>
              <w:t>p,l,u,espace,t,ô,t”.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Elle peut venir plus tôt.</w:t>
            </w:r>
            <w:r>
              <w:rPr/>
              <w:t> (de bonne heure)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Pourquoi: “</w:t>
            </w:r>
            <w:r>
              <w:rPr/>
              <w:t>p,o,u,r,q,u,o,i”.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Pourquoi aller à cette réunion?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pour quoi: “</w:t>
            </w:r>
            <w:r>
              <w:rPr/>
              <w:t>p,o,u,r,espace, q,u,o,i”.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Pour quoi a-t-elle une préférence?</w:t>
            </w:r>
            <w:r>
              <w:rPr/>
              <w:t> (pour quelle chose)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Près: “</w:t>
            </w:r>
            <w:r>
              <w:rPr/>
              <w:t>p,r,è,s”.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J’habite près de l’école.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Prêt: “</w:t>
            </w:r>
            <w:r>
              <w:rPr/>
              <w:t>p,r,ê,t”.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est prêt à nous aider.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Quand: “</w:t>
            </w:r>
            <w:r>
              <w:rPr/>
              <w:t>q,u,a,n,d..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Elle lui dira quand il aura terminé.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Quant: “</w:t>
            </w:r>
            <w:r>
              <w:rPr/>
              <w:t>q,u,a,n,t”.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Quant à lui, je l’admire.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Quoique: “</w:t>
            </w:r>
            <w:r>
              <w:rPr/>
              <w:t>q,u,o,i,q,u,e”.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pleure, quoiqu’il soit heureux.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quoi que: “</w:t>
            </w:r>
            <w:r>
              <w:rPr/>
              <w:t>q,u,o,i,espace,q,u,e”.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Quoi qu’il arrive, j’irai.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Statut:</w:t>
            </w:r>
            <w:r>
              <w:rPr/>
              <w:t xml:space="preserve"> “s,t,a,t,u,t”.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Quel statut avez-vous dans cette compagnie?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 xml:space="preserve">Statue: </w:t>
            </w:r>
            <w:r>
              <w:rPr/>
              <w:t xml:space="preserve"> “s,t,a,t,u,e”.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Nous collectionnons les statues antiques.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Voie: “</w:t>
            </w:r>
            <w:r>
              <w:rPr/>
              <w:t>v,o,i,e”.</w:t>
            </w:r>
          </w:p>
        </w:tc>
        <w:tc>
          <w:tcPr>
            <w:tcW w:w="36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Est-il sur la bonne voie?</w:t>
            </w:r>
          </w:p>
        </w:tc>
      </w:tr>
      <w:tr>
        <w:trPr/>
        <w:tc>
          <w:tcPr>
            <w:tcW w:w="1517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Voix: “</w:t>
            </w:r>
            <w:r>
              <w:rPr/>
              <w:t>v,o,i,x”.</w:t>
            </w:r>
          </w:p>
        </w:tc>
        <w:tc>
          <w:tcPr>
            <w:tcW w:w="363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091" w:type="dxa"/>
            <w:tcBorders>
              <w:top w:val="single" w:sz="2" w:space="0" w:color="6D6F71"/>
            </w:tcBorders>
            <w:tcMar>
              <w:top w:w="75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La voix de cette chanteuse est chaleureuse.</w:t>
            </w:r>
          </w:p>
        </w:tc>
      </w:tr>
    </w:tbl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Pour terminer, mentionnons le cas particulier du pronom indéfini 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on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 du verbe avoir 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ont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 Si vous pouvez remplacer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on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par « quelqu’un », il est alors pronom indéfini.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On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me demande de rester.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On: “o,n”. (pronom indéfini)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On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me demande de rester.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Ils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ont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trois voitures.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Ont: “o,n,t” (verbe avoir)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ont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trois voitures.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Heading4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paronymes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paronymes sont des mots qui sont proches par leur prononciation ou leur orthographe, mais qui ont un sens différent.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paronymes sont des mots qui sont proches par leur prononciation ou leur orthographe, mais qui ont un sens différent.</w:t>
      </w:r>
    </w:p>
    <w:p>
      <w:pPr>
        <w:pStyle w:val="BodyText"/>
        <w:widowControl/>
        <w:pBdr/>
        <w:bidi w:val="0"/>
        <w:spacing w:before="0" w:after="7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Voici une liste de paronymes courants :</w:t>
      </w:r>
    </w:p>
    <w:tbl>
      <w:tblPr>
        <w:tblW w:w="5000" w:type="pct"/>
        <w:jc w:val="start"/>
        <w:tblInd w:w="567" w:type="dxa"/>
        <w:tblLayout w:type="fixed"/>
        <w:tblCellMar>
          <w:top w:w="0" w:type="dxa"/>
          <w:start w:w="0" w:type="dxa"/>
          <w:bottom w:w="75" w:type="dxa"/>
          <w:end w:w="150" w:type="dxa"/>
        </w:tblCellMar>
      </w:tblPr>
      <w:tblGrid>
        <w:gridCol w:w="1543"/>
        <w:gridCol w:w="293"/>
        <w:gridCol w:w="8136"/>
      </w:tblGrid>
      <w:tr>
        <w:trPr/>
        <w:tc>
          <w:tcPr>
            <w:tcW w:w="1543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Acceptation,</w:t>
            </w:r>
          </w:p>
        </w:tc>
        <w:tc>
          <w:tcPr>
            <w:tcW w:w="293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136" w:type="dxa"/>
            <w:tcBorders>
              <w:bottom w:val="single" w:sz="2" w:space="0" w:color="6D6F71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Action d’accepter.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Acception,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Sens particulier d’un mot, admis et reconnu par l’usage.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Accident,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Événement imprévu et soudain qui entraîne des dégâts.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Incident,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Petit événement qui survient; petite difficulté imprévue.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Affiler,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Rendre à nouveau parfaitement tranchant (un couteau, par ex.).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Effiler,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Rendre mince, fin comme un fil.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Affirmer,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Donner une chose pour vraie, énoncer un jugement comme vrai.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Infirmer,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Affaiblir (qqch.) dans son autorité, sa force, son crédit. </w:t>
            </w:r>
            <w:r>
              <w:rPr>
                <w:rStyle w:val="Emphasis"/>
              </w:rPr>
              <w:t>Infirmer une preuve</w:t>
            </w:r>
            <w:r>
              <w:rPr/>
              <w:t>, en montrer le côté faible.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Allocation,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Action d’allouer une somme, une indemnité; la somme elle-même.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Allocution,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Bref discours.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Élocution,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Manière d’articuler, de parler.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Allusion,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Mot, phrase qui fait penser à une chose, à une personne sans qu’on en parle.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Illusion,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Erreur des sens ou de l’esprit qui fait prendre l’apparence pour la réalité.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Aménager,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Agencer, arranger.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Emménager,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S’installer dans un nouveau logement.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Avènement,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Venue, arrivée, élévation à une dignité suprême.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Événement,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Fait, incident remarquable.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Collision,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Choc de deux corps qui se rencontrent.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Collusion,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Entente secrète entre deux parties, deux personnes pour tromper un tiers.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Conjecture,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Hypothèses, suppositions. </w:t>
            </w:r>
            <w:r>
              <w:rPr>
                <w:rStyle w:val="Emphasis"/>
              </w:rPr>
              <w:t>Se perdre en conjectures.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Conjoncture,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Situation. </w:t>
            </w:r>
            <w:r>
              <w:rPr>
                <w:rStyle w:val="Emphasis"/>
              </w:rPr>
              <w:t>La conjoncture économique, politique.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Dissolu,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Qui vit dans la dissolution, le libertinage, sans préoccupation morale. </w:t>
            </w:r>
            <w:r>
              <w:rPr>
                <w:rStyle w:val="Emphasis"/>
              </w:rPr>
              <w:t>Mœurs dissolues</w:t>
            </w:r>
            <w:r>
              <w:rPr/>
              <w:t>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Dissous,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Décomposer (un organisme) par la séparation des parties.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Effraction,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Bris de clôture ou de serrure.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Infraction,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Violation d’une loi, d’un engagement, d’une convention.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Éminent,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Qui est plus haut ou plus important que le reste. </w:t>
            </w:r>
            <w:r>
              <w:rPr>
                <w:rStyle w:val="Emphasis"/>
              </w:rPr>
              <w:t>D’éminents spécialistes.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Imminent,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Qui va se produire prochainement. </w:t>
            </w:r>
            <w:r>
              <w:rPr>
                <w:rStyle w:val="Emphasis"/>
              </w:rPr>
              <w:t>Son départ imminent.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Émigrer,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Quitter son pays pour aller s’établir dans un autre, momentanément ou définitivement.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Immigrer,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Entrer dans un pays étranger pour s’y établir.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Inclinaison,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État de ce qui est incliné. </w:t>
            </w:r>
            <w:r>
              <w:rPr>
                <w:rStyle w:val="Emphasis"/>
              </w:rPr>
              <w:t>L’inclinaison de la Terre sur son axe.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Inclination,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Action de pencher la tête ou le corps en signe d’acquiescement ou de respect; affection.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Influer,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Exercer une influence sur quelqu’un, sur les événements, etc., en parlant d’un sujet inanimé.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Influencer,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Agir sur… (sujet animé).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Intense,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Qui dépasse la mesure ordinaire.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Intensif,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Qui est l’objet d’un effort soutenu.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Luxuriant,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Abondant, exubérant.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Luxurieux,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Lascif, sensuel.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Luxueux,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Fastueux.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Matériau,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Toute matière servant à construire.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Matériel,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Ce qui compose le corps d’une chose (ne pas confondre </w:t>
            </w:r>
            <w:r>
              <w:rPr>
                <w:rStyle w:val="Emphasis"/>
              </w:rPr>
              <w:t>matériel</w:t>
            </w:r>
            <w:r>
              <w:rPr/>
              <w:t> et </w:t>
            </w:r>
            <w:r>
              <w:rPr>
                <w:rStyle w:val="Emphasis"/>
              </w:rPr>
              <w:t>tissu</w:t>
            </w:r>
            <w:r>
              <w:rPr/>
              <w:t>).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Notable,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Chose digne d’être remarquée; personne qui occupe une situation sociale importante.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Notoire,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(chose) Qui est connu d’une manière sûre, certaine et par un grand nombre de personnes (fait, vérité, etc.); (pers.) Avéré, reconnu comme tel (criminel); célèbre, très connu.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Officiel,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Certifié par l’autorité. </w:t>
            </w:r>
            <w:r>
              <w:rPr>
                <w:rStyle w:val="Emphasis"/>
              </w:rPr>
              <w:t>Le site Web officiel d’un chanteur.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Officieux,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Communiqué à titre de complaisance par une source autorisée, mais sans garantie. </w:t>
            </w:r>
            <w:r>
              <w:rPr>
                <w:rStyle w:val="Emphasis"/>
              </w:rPr>
              <w:t>Je savais, de source officieuse, que…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Opportun,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Qui convient dans un cas déterminé, qui vient à propos.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Importun,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Qui déplaît, ennuie, gêne par une présence ou une conduite hors de propos.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Perpétuer,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Faire durer longtemps; persister dans le temps.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Perpétrer,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Commettre un acte criminel.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Prescription,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Règle à suivre. </w:t>
            </w:r>
            <w:r>
              <w:rPr>
                <w:rStyle w:val="Emphasis"/>
              </w:rPr>
              <w:t>Les prescriptions du médecin.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Proscription,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Mesure violente contre les personnes; interdiction.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Prolongation,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Action de prolonger dans le temps; temps accordé en plus, délai. </w:t>
            </w:r>
            <w:r>
              <w:rPr>
                <w:rStyle w:val="Emphasis"/>
              </w:rPr>
              <w:t>Une période de prolongation au hockey.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Prolongement,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Action de prolonger dans l’espace; allongement, extension. </w:t>
            </w:r>
            <w:r>
              <w:rPr>
                <w:rStyle w:val="Emphasis"/>
              </w:rPr>
              <w:t>Le prolongement de l’autoroute.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 xml:space="preserve">Raisonner, </w:t>
            </w:r>
            <w:r>
              <w:rPr/>
              <w:t>(“a,i”),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Faire usage de sa raison.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 xml:space="preserve">Résonner, </w:t>
            </w:r>
            <w:r>
              <w:rPr/>
              <w:t>(“é”),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Renvoyer le son, retentir.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Recouvrer,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Rentrer en possession de…; recevoir le paiement d’une somme due.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Recouvrir,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Couvrir de nouveau.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Stupéfait,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Étonné au point de ne pouvoir agir ou réagir.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Stupéfié,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Engourdi par une sorte d’inhibition des centres nerveux. </w:t>
            </w:r>
            <w:r>
              <w:rPr>
                <w:rStyle w:val="Emphasis"/>
              </w:rPr>
              <w:t>Le froid l’avait stupéfié</w:t>
            </w:r>
            <w:r>
              <w:rPr/>
              <w:t>.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Tendresse,</w:t>
            </w:r>
          </w:p>
        </w:tc>
        <w:tc>
          <w:tcPr>
            <w:tcW w:w="293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→</w:t>
            </w:r>
          </w:p>
        </w:tc>
        <w:tc>
          <w:tcPr>
            <w:tcW w:w="8136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Sentiment d’amour, d’amitié, témoignage d’affection.</w:t>
            </w:r>
          </w:p>
        </w:tc>
      </w:tr>
      <w:tr>
        <w:trPr/>
        <w:tc>
          <w:tcPr>
            <w:tcW w:w="1543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  <w:t>Tendreté,</w:t>
            </w:r>
          </w:p>
        </w:tc>
        <w:tc>
          <w:tcPr>
            <w:tcW w:w="293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8136" w:type="dxa"/>
            <w:tcBorders>
              <w:top w:val="single" w:sz="2" w:space="0" w:color="6D6F71"/>
            </w:tcBorders>
            <w:tcMar>
              <w:top w:w="75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start="0" w:end="0"/>
              <w:jc w:val="center"/>
              <w:rPr/>
            </w:pPr>
            <w:r>
              <w:rPr/>
              <w:t>Qualité de ce qui est tendre en parlant des viandes, des légumes, etc.</w:t>
            </w:r>
          </w:p>
        </w:tc>
      </w:tr>
    </w:tbl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lineRule="auto" w:line="448" w:before="225" w:after="180"/>
        <w:ind w:hanging="0" w:start="0" w:end="0"/>
        <w:jc w:val="start"/>
        <w:rPr/>
      </w:pPr>
      <w:hyperlink r:id="rId4">
        <w:r>
          <w:rPr>
            <w:rStyle w:val="Hyperlink"/>
            <w:rFonts w:ascii="Open Sans;Arial;Helvetica;sans-serif" w:hAnsi="Open Sans;Arial;Helvetica;sans-serif"/>
            <w:b/>
            <w:i/>
            <w:i w:val="false"/>
            <w:iCs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  <w:shd w:fill="auto" w:val="clear"/>
          </w:rPr>
          <w:t>Ponctuation : les accents</w:t>
        </w:r>
      </w:hyperlink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L’accent a pour fonction d’indiquer la prononciation d’une voyelle (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é, è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) ou d’éviter la confusion entre certains homonymes (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à/a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mur/mûr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).</w:t>
      </w:r>
    </w:p>
    <w:p>
      <w:pPr>
        <w:pStyle w:val="Heading4"/>
        <w:widowControl/>
        <w:numPr>
          <w:ilvl w:val="3"/>
          <w:numId w:val="3"/>
        </w:numPr>
        <w:pBdr/>
        <w:tabs>
          <w:tab w:val="clear" w:pos="709"/>
          <w:tab w:val="left" w:pos="2836" w:leader="none"/>
        </w:tabs>
        <w:bidi w:val="0"/>
        <w:spacing w:lineRule="auto" w:line="432" w:before="375" w:after="225"/>
        <w:ind w:hanging="283" w:start="2836" w:end="0"/>
        <w:jc w:val="start"/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L’accent aigu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En français, l’accent aigu se place uniquement sur le « e ». Il sert à transcrire le son [e] fermé :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élément, émettre, éphémère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…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 son “e” fermé se transcrit avec un « e » accent aigu, sauf lorsqu’il est devant les lettres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d, r, f 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z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en finale.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Pi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 xml:space="preserve">ed: 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“p,i,e,d”.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dîn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er: “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d,î,n,e,r”.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cl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ef: “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c,l,e,f,”.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av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ez: “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a,v,e,z”.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La lettre « e » ne prend jamais d’accent devant une consonne redoublée.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Intér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ess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ant: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I,n,t,é,r,e,s,s,a,n,t”.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eff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ectif: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e,f,f,e,c,t,i,f”.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Dans certains mots, le « é » se prononce comme un [ɛ] ouvert :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év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nement: “é,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v,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é,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n,e,m,e,n,t”.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all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grement: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a,l,l,é,g,r,e,m,e,n,t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”.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é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merie: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c,r,é,m,e,r,i,e”.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Normal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" w:hAnsi="Open Sans"/>
          <w:b/>
          <w:bCs/>
          <w:i w:val="false"/>
          <w:caps w:val="false"/>
          <w:smallCaps w:val="false"/>
          <w:color w:val="363636"/>
          <w:spacing w:val="0"/>
          <w:sz w:val="23"/>
        </w:rPr>
        <w:t>Rectifications de l’orthographe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Elles proposent de changer le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é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pour un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dans les cas où la prononciation est un [ɛ] ouvert :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év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nement: “é,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v,è,n,e,m,e,n,t”.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all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grement: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a,l,l,è,g,r,e,m,e,n,t”.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cr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merie: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c,r,è,m,e,r,i,e”.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elle c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derait: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c,è,d,e,r,ai,t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”.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Vous pouvez donc, pour ces mots, choisir l’orthographe que vous préférez entre l’ancienne et la nouvelle.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Heading4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L’accent grave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L’accent grave peut se placer sur les lettres « a », « e » et « u ».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Sur la lettre « e », il transcrit le son ouvert [ɛ] :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fi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re, am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ne, prom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…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On le met aussi sur certains mots terminés par « es » :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pr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s, exc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è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…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Placé sur les lettres « a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»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 « u », il permet de distinguer des homonymes :</w:t>
      </w:r>
    </w:p>
    <w:tbl>
      <w:tblPr>
        <w:tblW w:w="5000" w:type="pct"/>
        <w:jc w:val="start"/>
        <w:tblInd w:w="567" w:type="dxa"/>
        <w:tblLayout w:type="fixed"/>
        <w:tblCellMar>
          <w:top w:w="0" w:type="dxa"/>
          <w:start w:w="0" w:type="dxa"/>
          <w:bottom w:w="75" w:type="dxa"/>
          <w:end w:w="150" w:type="dxa"/>
        </w:tblCellMar>
      </w:tblPr>
      <w:tblGrid>
        <w:gridCol w:w="5080"/>
        <w:gridCol w:w="673"/>
        <w:gridCol w:w="4218"/>
      </w:tblGrid>
      <w:tr>
        <w:trPr/>
        <w:tc>
          <w:tcPr>
            <w:tcW w:w="5080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à</w:t>
            </w:r>
            <w:r>
              <w:rPr/>
              <w:t> (préposition),</w:t>
            </w:r>
          </w:p>
        </w:tc>
        <w:tc>
          <w:tcPr>
            <w:tcW w:w="673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4218" w:type="dxa"/>
            <w:tcBorders>
              <w:bottom w:val="single" w:sz="2" w:space="0" w:color="6D6F71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a</w:t>
            </w:r>
            <w:r>
              <w:rPr/>
              <w:t> (verbe </w:t>
            </w:r>
            <w:r>
              <w:rPr>
                <w:rStyle w:val="Emphasis"/>
              </w:rPr>
              <w:t>avoir</w:t>
            </w:r>
            <w:r>
              <w:rPr/>
              <w:t>)</w:t>
            </w:r>
          </w:p>
        </w:tc>
      </w:tr>
      <w:tr>
        <w:trPr/>
        <w:tc>
          <w:tcPr>
            <w:tcW w:w="5080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où</w:t>
            </w:r>
            <w:r>
              <w:rPr/>
              <w:t> (adverbe de lieu),</w:t>
            </w:r>
          </w:p>
        </w:tc>
        <w:tc>
          <w:tcPr>
            <w:tcW w:w="673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4218" w:type="dxa"/>
            <w:tcBorders>
              <w:top w:val="single" w:sz="2" w:space="0" w:color="6D6F71"/>
            </w:tcBorders>
            <w:tcMar>
              <w:top w:w="75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ou</w:t>
            </w:r>
            <w:r>
              <w:rPr/>
              <w:t> (conjonction)</w:t>
            </w:r>
          </w:p>
        </w:tc>
      </w:tr>
    </w:tbl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Heading4"/>
        <w:bidi w:val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L’accent circonflexe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L’accent circonflexe peut se placer sur les lettres « a » , « e » , « i » et « u ».</w:t>
      </w:r>
    </w:p>
    <w:p>
      <w:pPr>
        <w:pStyle w:val="BodyText"/>
        <w:widowControl/>
        <w:pBdr/>
        <w:bidi w:val="0"/>
        <w:spacing w:before="0" w:after="22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 sert parfois à distinguer des homonymes.</w:t>
      </w:r>
    </w:p>
    <w:tbl>
      <w:tblPr>
        <w:tblW w:w="5000" w:type="pct"/>
        <w:jc w:val="start"/>
        <w:tblInd w:w="567" w:type="dxa"/>
        <w:tblLayout w:type="fixed"/>
        <w:tblCellMar>
          <w:top w:w="0" w:type="dxa"/>
          <w:start w:w="0" w:type="dxa"/>
          <w:bottom w:w="75" w:type="dxa"/>
          <w:end w:w="150" w:type="dxa"/>
        </w:tblCellMar>
      </w:tblPr>
      <w:tblGrid>
        <w:gridCol w:w="4757"/>
        <w:gridCol w:w="412"/>
        <w:gridCol w:w="4802"/>
      </w:tblGrid>
      <w:tr>
        <w:trPr/>
        <w:tc>
          <w:tcPr>
            <w:tcW w:w="4757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croît</w:t>
            </w:r>
            <w:r>
              <w:rPr/>
              <w:t> (verbe </w:t>
            </w:r>
            <w:r>
              <w:rPr>
                <w:rStyle w:val="Emphasis"/>
              </w:rPr>
              <w:t>croître</w:t>
            </w:r>
            <w:r>
              <w:rPr/>
              <w:t>),</w:t>
            </w:r>
          </w:p>
        </w:tc>
        <w:tc>
          <w:tcPr>
            <w:tcW w:w="412" w:type="dxa"/>
            <w:tcBorders>
              <w:bottom w:val="single" w:sz="2" w:space="0" w:color="6D6F71"/>
              <w:end w:val="single" w:sz="2" w:space="0" w:color="6D6F71"/>
            </w:tcBorders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4802" w:type="dxa"/>
            <w:tcBorders>
              <w:bottom w:val="single" w:sz="2" w:space="0" w:color="6D6F71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il croit</w:t>
            </w:r>
            <w:r>
              <w:rPr/>
              <w:t> (verbe </w:t>
            </w:r>
            <w:r>
              <w:rPr>
                <w:rStyle w:val="Emphasis"/>
              </w:rPr>
              <w:t>croire</w:t>
            </w:r>
            <w:r>
              <w:rPr/>
              <w:t>)</w:t>
            </w:r>
          </w:p>
        </w:tc>
      </w:tr>
      <w:tr>
        <w:trPr/>
        <w:tc>
          <w:tcPr>
            <w:tcW w:w="4757" w:type="dxa"/>
            <w:tcBorders>
              <w:top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mûr</w:t>
            </w:r>
            <w:r>
              <w:rPr/>
              <w:t> (adjectif),</w:t>
            </w:r>
          </w:p>
        </w:tc>
        <w:tc>
          <w:tcPr>
            <w:tcW w:w="412" w:type="dxa"/>
            <w:tcBorders>
              <w:top w:val="single" w:sz="2" w:space="0" w:color="6D6F71"/>
              <w:start w:val="single" w:sz="2" w:space="0" w:color="6D6F71"/>
              <w:bottom w:val="single" w:sz="2" w:space="0" w:color="6D6F71"/>
              <w:end w:val="single" w:sz="2" w:space="0" w:color="6D6F71"/>
            </w:tcBorders>
            <w:tcMar>
              <w:top w:w="75" w:type="dxa"/>
              <w:start w:w="15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4802" w:type="dxa"/>
            <w:tcBorders>
              <w:top w:val="single" w:sz="2" w:space="0" w:color="6D6F71"/>
              <w:bottom w:val="single" w:sz="2" w:space="0" w:color="6D6F71"/>
            </w:tcBorders>
            <w:tcMar>
              <w:top w:w="75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mur</w:t>
            </w:r>
            <w:r>
              <w:rPr/>
              <w:t> (nom)</w:t>
            </w:r>
          </w:p>
        </w:tc>
      </w:tr>
      <w:tr>
        <w:trPr/>
        <w:tc>
          <w:tcPr>
            <w:tcW w:w="4757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notre, votre</w:t>
            </w:r>
            <w:r>
              <w:rPr/>
              <w:t> (adjectif possessif),</w:t>
            </w:r>
          </w:p>
        </w:tc>
        <w:tc>
          <w:tcPr>
            <w:tcW w:w="412" w:type="dxa"/>
            <w:tcBorders>
              <w:top w:val="single" w:sz="2" w:space="0" w:color="6D6F71"/>
              <w:end w:val="single" w:sz="2" w:space="0" w:color="6D6F71"/>
            </w:tcBorders>
            <w:tcMar>
              <w:top w:w="75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/>
            </w:r>
          </w:p>
        </w:tc>
        <w:tc>
          <w:tcPr>
            <w:tcW w:w="4802" w:type="dxa"/>
            <w:tcBorders>
              <w:top w:val="single" w:sz="2" w:space="0" w:color="6D6F71"/>
            </w:tcBorders>
            <w:tcMar>
              <w:top w:w="75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Emphasis"/>
              </w:rPr>
              <w:t>nôtre, vôtre</w:t>
            </w:r>
            <w:r>
              <w:rPr/>
              <w:t> (pronom possessif)</w:t>
            </w:r>
          </w:p>
        </w:tc>
      </w:tr>
    </w:tbl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On utilise l’accent circonflexe avec les verbes en –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aître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 –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oître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 sur le « i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»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lorsqu’il est suivi d’un « 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».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 reconn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aît: “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a, î accent circonflexe, t”.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Elles cr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oît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ront: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 xml:space="preserve">o,î 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accent circonflexe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,t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On utilise aussi l’accent circonflexe avec les verbes réguliers en –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êler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 –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être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 les verbes en –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êter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 –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êver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Nous pr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ê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tions: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 accent circonflexe”.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Vous 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ê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viez: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 accent circonflexe”.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 participe passé masculin singulier des verbes croître, devoir et mouvoir prend un accent circonflexe sur le « u » :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û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u accent circonflexe”.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d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û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u accent circonflexe”.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m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û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: “u accent circonflexe”.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Les verbes de la 1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17"/>
        </w:rPr>
        <w:t>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 de la 2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17"/>
        </w:rPr>
        <w:t>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personne du pluriel du passé simple s’écrivent avec un accent circonflexe :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Nous entr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â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mes: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a accent circonflexe”.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Vous v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î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tes: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 accent circonflexe”.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Enfin, certains adverbes en –</w:t>
      </w:r>
      <w:r>
        <w:rPr>
          <w:rStyle w:val="Emphasis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ûment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prennent un accent circonflexe sur le « u ».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cr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û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ment: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u accent circonflexe”.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assid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û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ment: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u accent circonflexe”.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goul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û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ment: “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u accent circonflexe”.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Normal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" w:hAnsi="Open Sans"/>
          <w:b/>
          <w:bCs/>
          <w:i w:val="false"/>
          <w:caps w:val="false"/>
          <w:smallCaps w:val="false"/>
          <w:color w:val="363636"/>
          <w:spacing w:val="0"/>
          <w:sz w:val="23"/>
        </w:rPr>
        <w:t>Rectifications de l’orthographe</w:t>
      </w:r>
    </w:p>
    <w:p>
      <w:pPr>
        <w:pStyle w:val="BodyText"/>
        <w:widowControl/>
        <w:pBdr/>
        <w:bidi w:val="0"/>
        <w:spacing w:before="0" w:after="7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Elles proposent de supprimer l’accent circonflexe sur le « i » et le « u » :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Fl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u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 xml:space="preserve">te, 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sans accent circonflexe.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Tra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i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 xml:space="preserve">tre, 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sans accent circonflexe.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Nous entra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i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 xml:space="preserve">nons, 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sans accent circonflexe.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br/>
        <w:t>Il para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color w:val="363636"/>
          <w:spacing w:val="0"/>
          <w:sz w:val="23"/>
        </w:rPr>
        <w:t>i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 xml:space="preserve">t, 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sans accent circonflexe.</w:t>
      </w:r>
    </w:p>
    <w:p>
      <w:pPr>
        <w:pStyle w:val="BodyText"/>
        <w:widowControl/>
        <w:pBdr/>
        <w:bidi w:val="0"/>
        <w:spacing w:before="0" w:after="75"/>
        <w:ind w:hanging="0" w:start="0" w:end="0"/>
        <w:jc w:val="star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Quelques exceptions s’appliquent à cette proposition. L’accent circonflexe demeure lorsqu’il permet de distinguer des homonymes :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225" w:leader="none"/>
        </w:tabs>
        <w:bidi w:val="0"/>
        <w:spacing w:before="0" w:after="0"/>
        <w:ind w:hanging="0" w:start="225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dans les mots masculins singuliers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dû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mûr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et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sûr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;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225" w:leader="none"/>
        </w:tabs>
        <w:bidi w:val="0"/>
        <w:spacing w:before="0" w:after="0"/>
        <w:ind w:hanging="0" w:start="225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dans les terminaisons du passé simple (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nous vîmes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);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225" w:leader="none"/>
        </w:tabs>
        <w:bidi w:val="0"/>
        <w:spacing w:before="0" w:after="0"/>
        <w:ind w:hanging="0" w:start="225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dans les terminaisons du subjonctif (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qu’il vît, qu’il voulût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);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225" w:leader="none"/>
        </w:tabs>
        <w:bidi w:val="0"/>
        <w:spacing w:before="0" w:after="0"/>
        <w:ind w:hanging="0" w:start="225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dans les formes du verbe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croitre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qui pourraient se confondre avec les formes du verbe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croire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 (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je croîs, tu croîs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il croît)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;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225" w:leader="none"/>
        </w:tabs>
        <w:bidi w:val="0"/>
        <w:spacing w:before="0" w:after="0"/>
        <w:ind w:hanging="0" w:start="225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dans le mot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jeûne.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Dans cette partie, nous réviserons la conjugaison de quelques verbes d’usage fréquent : tenir, savoir, valoir, apprendre, prendre, comprendre. Leur fréquence fait en sorte qu’on hésite parfois moins quant à leur conjugaison. Nous y consacrons tout de même quelques exercices en raison de leur caractère irrégulier. Par exemple, les verbes valoir et savoir sont en apparence semblables. Or, leurs conjugaisons diffèrent parfois fortement : cela vaut, il sait; vous valiez, vous sachiez.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Dans cette partie, nous réviserons la conjugaison de quelques verbes d’usage fréquent : tenir, savoir, valoir, apprendre, prendre, comprendre. Leur fréquence fait en sorte qu’on hésite parfois moins quant à leur conjugaison. Nous y consacrons tout de même quelques exercices en raison de leur caractère irrégulier. Par exemple, les verbes valoir et savoir sont en apparence semblables. Or, leurs conjugaisons diffèrent parfois fortement : cela vaut, il sait; vous valiez, vous sachiez.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Pour vous remémorer la conjugaison complète de ces verbes, consultez le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Bescherelle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 Le dictionnaire en ligne </w:t>
      </w:r>
      <w:hyperlink r:id="rId5" w:tgtFrame="_blank">
        <w:r>
          <w:rPr>
            <w:rStyle w:val="Hyperlink"/>
            <w:rFonts w:ascii="Open Sans;Arial;Helvetica;sans-serif" w:hAnsi="Open Sans;Arial;Helvetica;sans-serif"/>
            <w:b w:val="false"/>
            <w:i/>
            <w:i w:val="false"/>
            <w:iCs/>
            <w:caps w:val="false"/>
            <w:smallCaps w:val="false"/>
            <w:color w:val="D49103"/>
            <w:spacing w:val="0"/>
            <w:sz w:val="23"/>
            <w:u w:val="single"/>
            <w:shd w:fill="auto" w:val="clear"/>
          </w:rPr>
          <w:t>Usito</w:t>
        </w:r>
      </w:hyperlink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 xml:space="preserve"> présente également des tableaux de conjugaison complets de tous les verbes à sa nomenclature, en indiquant si des conjugaisons sont touchées par les </w:t>
      </w:r>
      <w:r>
        <w:rPr>
          <w:rStyle w:val="Emphasis"/>
          <w:rFonts w:ascii="Open Sans" w:hAnsi="Open Sans"/>
          <w:b/>
          <w:bCs/>
          <w:i w:val="false"/>
          <w:caps w:val="false"/>
          <w:smallCaps w:val="false"/>
          <w:color w:val="363636"/>
          <w:spacing w:val="0"/>
          <w:sz w:val="23"/>
        </w:rPr>
        <w:t>Rectifications de l’orthographe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.</w:t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BlockQuotation"/>
        <w:widowControl/>
        <w:pBdr/>
        <w:bidi w:val="0"/>
        <w:spacing w:before="0" w:after="0"/>
        <w:ind w:hanging="0" w:start="0" w:end="0"/>
        <w:jc w:val="start"/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 Sans">
    <w:altName w:val="Arial"/>
    <w:charset w:val="01" w:characterSet="utf-8"/>
    <w:family w:val="auto"/>
    <w:pitch w:val="default"/>
  </w:font>
  <w:font w:name="Open Sans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225"/>
        </w:tabs>
        <w:ind w:start="225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225"/>
        </w:tabs>
        <w:ind w:start="225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225"/>
        </w:tabs>
        <w:ind w:start="22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a1002.teluq.ca/apprentissage/semaine-6/grammaire-laccord-du-participe-passe-des-verbes-pronominaux/" TargetMode="External"/><Relationship Id="rId3" Type="http://schemas.openxmlformats.org/officeDocument/2006/relationships/hyperlink" Target="https://fra1002.teluq.ca/apprentissage/semaine-6/orthographe-lexicale-les-homonymes-et-les-paronymes/" TargetMode="External"/><Relationship Id="rId4" Type="http://schemas.openxmlformats.org/officeDocument/2006/relationships/hyperlink" Target="https://fra1002.teluq.ca/apprentissage/semaine-6/ponctuation-les-accents/" TargetMode="External"/><Relationship Id="rId5" Type="http://schemas.openxmlformats.org/officeDocument/2006/relationships/hyperlink" Target="https://usito.usherbrooke.ca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LibreOffice/24.8.3.2$MacOSX_AARCH64 LibreOffice_project/48a6bac9e7e268aeb4c3483fcf825c94556d9f92</Application>
  <AppVersion>15.0000</AppVersion>
  <Pages>12</Pages>
  <Words>3011</Words>
  <Characters>16473</Characters>
  <CharactersWithSpaces>19026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2025-01-20T09:30:57Z</dcterms:created>
  <dc:creator/>
  <dc:description/>
  <dc:language>en-US</dc:language>
  <cp:lastModifiedBy/>
  <dcterms:modified xsi:type="dcterms:W3CDTF">2025-01-20T11:24:05Z</dcterms:modified>
  <cp:revision>12</cp:revision>
  <dc:subject/>
  <dc:title/>
</cp:coreProperties>
</file>