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CFEB9">
      <w:pPr>
        <w:jc w:val="center"/>
        <w:rPr>
          <w:rFonts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武昌理工学院人工智能学院</w:t>
      </w:r>
    </w:p>
    <w:p w14:paraId="39DD3D25">
      <w:pPr>
        <w:jc w:val="center"/>
        <w:rPr>
          <w:rFonts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实验报告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8"/>
        <w:gridCol w:w="586"/>
        <w:gridCol w:w="1436"/>
        <w:gridCol w:w="639"/>
        <w:gridCol w:w="1207"/>
        <w:gridCol w:w="85"/>
        <w:gridCol w:w="1535"/>
        <w:gridCol w:w="56"/>
        <w:gridCol w:w="2130"/>
      </w:tblGrid>
      <w:tr w14:paraId="25006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gridSpan w:val="2"/>
          </w:tcPr>
          <w:p w14:paraId="6C952C8E">
            <w:pPr>
              <w:pStyle w:val="2"/>
              <w:rPr>
                <w:rFonts w:ascii="黑体" w:hAnsi="黑体" w:cs="黑体"/>
              </w:rPr>
            </w:pPr>
            <w:r>
              <w:rPr>
                <w:rFonts w:hint="eastAsia"/>
              </w:rPr>
              <w:t>课 程 名 称</w:t>
            </w:r>
          </w:p>
        </w:tc>
        <w:tc>
          <w:tcPr>
            <w:tcW w:w="3367" w:type="dxa"/>
            <w:gridSpan w:val="4"/>
          </w:tcPr>
          <w:p w14:paraId="1A690CD7">
            <w:pPr>
              <w:rPr>
                <w:rFonts w:hint="eastAsia"/>
              </w:rPr>
            </w:pPr>
            <w:r>
              <w:rPr>
                <w:rFonts w:hint="eastAsia"/>
              </w:rPr>
              <w:t>机器学习</w:t>
            </w:r>
          </w:p>
        </w:tc>
        <w:tc>
          <w:tcPr>
            <w:tcW w:w="1591" w:type="dxa"/>
            <w:gridSpan w:val="2"/>
          </w:tcPr>
          <w:p w14:paraId="4FB10D0A">
            <w:pPr>
              <w:pStyle w:val="2"/>
            </w:pPr>
            <w:r>
              <w:rPr>
                <w:rFonts w:hint="eastAsia"/>
              </w:rPr>
              <w:t>指 导 老 师</w:t>
            </w:r>
          </w:p>
        </w:tc>
        <w:tc>
          <w:tcPr>
            <w:tcW w:w="2130" w:type="dxa"/>
          </w:tcPr>
          <w:p w14:paraId="2B68EBAC">
            <w:pPr>
              <w:pStyle w:val="7"/>
              <w:rPr>
                <w:rFonts w:hint="eastAsia"/>
              </w:rPr>
            </w:pPr>
            <w:r>
              <w:rPr>
                <w:rFonts w:hint="eastAsia"/>
              </w:rPr>
              <w:t>陈利琴</w:t>
            </w:r>
          </w:p>
        </w:tc>
      </w:tr>
      <w:tr w14:paraId="79708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gridSpan w:val="2"/>
          </w:tcPr>
          <w:p w14:paraId="1B65E530">
            <w:pPr>
              <w:pStyle w:val="2"/>
            </w:pPr>
            <w:r>
              <w:rPr>
                <w:rFonts w:hint="eastAsia"/>
              </w:rPr>
              <w:t>实 验 名 称</w:t>
            </w:r>
          </w:p>
        </w:tc>
        <w:tc>
          <w:tcPr>
            <w:tcW w:w="3367" w:type="dxa"/>
            <w:gridSpan w:val="4"/>
          </w:tcPr>
          <w:p w14:paraId="6DD3A669">
            <w:pPr>
              <w:rPr>
                <w:rFonts w:hint="default"/>
              </w:rPr>
            </w:pPr>
            <w:r>
              <w:rPr>
                <w:rFonts w:hint="default"/>
              </w:rPr>
              <w:t>应用朴素贝叶斯API实现垃圾短信分类预测</w:t>
            </w:r>
          </w:p>
        </w:tc>
        <w:tc>
          <w:tcPr>
            <w:tcW w:w="1591" w:type="dxa"/>
            <w:gridSpan w:val="2"/>
          </w:tcPr>
          <w:p w14:paraId="6373755B">
            <w:pPr>
              <w:pStyle w:val="2"/>
            </w:pPr>
            <w:r>
              <w:rPr>
                <w:rFonts w:hint="eastAsia"/>
              </w:rPr>
              <w:t>实 验 地 点</w:t>
            </w:r>
          </w:p>
        </w:tc>
        <w:tc>
          <w:tcPr>
            <w:tcW w:w="2130" w:type="dxa"/>
          </w:tcPr>
          <w:p w14:paraId="0F1946F4">
            <w:pPr>
              <w:pStyle w:val="7"/>
              <w:rPr>
                <w:rFonts w:hint="default" w:eastAsia="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创217</w:t>
            </w:r>
          </w:p>
        </w:tc>
      </w:tr>
      <w:tr w14:paraId="0F8BC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gridSpan w:val="2"/>
          </w:tcPr>
          <w:p w14:paraId="23585EF9">
            <w:pPr>
              <w:pStyle w:val="2"/>
            </w:pPr>
            <w:r>
              <w:rPr>
                <w:rFonts w:hint="eastAsia"/>
              </w:rPr>
              <w:t>专 业 班 级</w:t>
            </w:r>
          </w:p>
        </w:tc>
        <w:tc>
          <w:tcPr>
            <w:tcW w:w="3367" w:type="dxa"/>
            <w:gridSpan w:val="4"/>
          </w:tcPr>
          <w:p w14:paraId="1C260C85">
            <w:pPr>
              <w:pStyle w:val="7"/>
              <w:rPr>
                <w:rFonts w:hint="default" w:eastAsia="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智能2302</w:t>
            </w:r>
          </w:p>
        </w:tc>
        <w:tc>
          <w:tcPr>
            <w:tcW w:w="1591" w:type="dxa"/>
            <w:gridSpan w:val="2"/>
          </w:tcPr>
          <w:p w14:paraId="5544CB1D">
            <w:pPr>
              <w:pStyle w:val="2"/>
            </w:pPr>
            <w:r>
              <w:rPr>
                <w:rFonts w:hint="eastAsia"/>
              </w:rPr>
              <w:t>实 验 日 期</w:t>
            </w:r>
          </w:p>
        </w:tc>
        <w:tc>
          <w:tcPr>
            <w:tcW w:w="2130" w:type="dxa"/>
          </w:tcPr>
          <w:p w14:paraId="7E54B329">
            <w:pPr>
              <w:pStyle w:val="7"/>
              <w:rPr>
                <w:rFonts w:hint="default" w:eastAsia="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2025.11.4</w:t>
            </w:r>
          </w:p>
        </w:tc>
      </w:tr>
      <w:tr w14:paraId="0BCCE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gridSpan w:val="2"/>
          </w:tcPr>
          <w:p w14:paraId="6BEFAE3A">
            <w:pPr>
              <w:pStyle w:val="2"/>
            </w:pPr>
            <w:r>
              <w:rPr>
                <w:rFonts w:hint="eastAsia"/>
              </w:rPr>
              <w:t>学号</w:t>
            </w:r>
          </w:p>
        </w:tc>
        <w:tc>
          <w:tcPr>
            <w:tcW w:w="2075" w:type="dxa"/>
            <w:gridSpan w:val="2"/>
          </w:tcPr>
          <w:p w14:paraId="70CEADA6">
            <w:pPr>
              <w:pStyle w:val="7"/>
              <w:rPr>
                <w:rFonts w:hint="default" w:eastAsia="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20234228043</w:t>
            </w:r>
          </w:p>
        </w:tc>
        <w:tc>
          <w:tcPr>
            <w:tcW w:w="1292" w:type="dxa"/>
            <w:gridSpan w:val="2"/>
          </w:tcPr>
          <w:p w14:paraId="67303F67">
            <w:pPr>
              <w:pStyle w:val="7"/>
              <w:rPr>
                <w:rFonts w:hint="default"/>
              </w:rPr>
            </w:pPr>
          </w:p>
        </w:tc>
        <w:tc>
          <w:tcPr>
            <w:tcW w:w="1591" w:type="dxa"/>
            <w:gridSpan w:val="2"/>
          </w:tcPr>
          <w:p w14:paraId="78C68601">
            <w:pPr>
              <w:pStyle w:val="7"/>
              <w:rPr>
                <w:rFonts w:hint="default"/>
              </w:rPr>
            </w:pPr>
          </w:p>
        </w:tc>
        <w:tc>
          <w:tcPr>
            <w:tcW w:w="2130" w:type="dxa"/>
          </w:tcPr>
          <w:p w14:paraId="173D72BC">
            <w:pPr>
              <w:pStyle w:val="7"/>
              <w:rPr>
                <w:rFonts w:hint="default"/>
              </w:rPr>
            </w:pPr>
          </w:p>
        </w:tc>
      </w:tr>
      <w:tr w14:paraId="3F1B7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gridSpan w:val="2"/>
          </w:tcPr>
          <w:p w14:paraId="73599599">
            <w:pPr>
              <w:pStyle w:val="2"/>
            </w:pPr>
            <w:r>
              <w:rPr>
                <w:rFonts w:hint="eastAsia"/>
              </w:rPr>
              <w:t>姓名</w:t>
            </w:r>
          </w:p>
        </w:tc>
        <w:tc>
          <w:tcPr>
            <w:tcW w:w="2075" w:type="dxa"/>
            <w:gridSpan w:val="2"/>
          </w:tcPr>
          <w:p w14:paraId="5485A9AC">
            <w:pPr>
              <w:pStyle w:val="7"/>
              <w:rPr>
                <w:rFonts w:hint="eastAsia" w:eastAsia="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王靖瑜</w:t>
            </w:r>
          </w:p>
        </w:tc>
        <w:tc>
          <w:tcPr>
            <w:tcW w:w="1292" w:type="dxa"/>
            <w:gridSpan w:val="2"/>
          </w:tcPr>
          <w:p w14:paraId="3D9F2D17">
            <w:pPr>
              <w:pStyle w:val="7"/>
              <w:rPr>
                <w:rFonts w:hint="default"/>
              </w:rPr>
            </w:pPr>
          </w:p>
        </w:tc>
        <w:tc>
          <w:tcPr>
            <w:tcW w:w="1591" w:type="dxa"/>
            <w:gridSpan w:val="2"/>
          </w:tcPr>
          <w:p w14:paraId="4A8B23BD">
            <w:pPr>
              <w:pStyle w:val="7"/>
              <w:rPr>
                <w:rFonts w:hint="default"/>
              </w:rPr>
            </w:pPr>
          </w:p>
        </w:tc>
        <w:tc>
          <w:tcPr>
            <w:tcW w:w="2130" w:type="dxa"/>
          </w:tcPr>
          <w:p w14:paraId="243D6A4D">
            <w:pPr>
              <w:pStyle w:val="7"/>
              <w:rPr>
                <w:rFonts w:hint="default"/>
              </w:rPr>
            </w:pPr>
          </w:p>
        </w:tc>
      </w:tr>
      <w:tr w14:paraId="1348B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9"/>
          </w:tcPr>
          <w:p w14:paraId="21EA4AF0">
            <w:pPr>
              <w:pStyle w:val="8"/>
              <w:spacing w:before="156"/>
            </w:pPr>
            <w:r>
              <w:rPr>
                <w:rFonts w:hint="eastAsia"/>
              </w:rPr>
              <w:t>一、实验目的和实验内容</w:t>
            </w:r>
          </w:p>
          <w:p w14:paraId="54862000">
            <w:pPr>
              <w:pStyle w:val="7"/>
              <w:jc w:val="left"/>
              <w:rPr>
                <w:rFonts w:hint="default"/>
              </w:rPr>
            </w:pPr>
            <w:r>
              <w:t>1、实验目的：</w:t>
            </w:r>
          </w:p>
          <w:p w14:paraId="674D60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42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1</w:t>
            </w:r>
            <w:r>
              <w:rPr>
                <w:rFonts w:hint="eastAsia"/>
              </w:rPr>
              <w:t xml:space="preserve">） 掌握对单词文本数据的编码转化处理方法； </w:t>
            </w:r>
          </w:p>
          <w:p w14:paraId="31A7D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42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2</w:t>
            </w:r>
            <w:r>
              <w:rPr>
                <w:rFonts w:hint="eastAsia"/>
              </w:rPr>
              <w:t xml:space="preserve">） 了解朴素贝叶斯模型的基本原理； </w:t>
            </w:r>
          </w:p>
          <w:p w14:paraId="178EE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42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3</w:t>
            </w:r>
            <w:r>
              <w:rPr>
                <w:rFonts w:hint="eastAsia"/>
              </w:rPr>
              <w:t xml:space="preserve">） 掌握 </w:t>
            </w:r>
            <w:r>
              <w:rPr>
                <w:rFonts w:hint="default"/>
              </w:rPr>
              <w:t xml:space="preserve">Scikit-learn </w:t>
            </w:r>
            <w:r>
              <w:rPr>
                <w:rFonts w:hint="eastAsia"/>
              </w:rPr>
              <w:t xml:space="preserve">库中的朴素贝叶斯分类模型 </w:t>
            </w:r>
            <w:r>
              <w:rPr>
                <w:rFonts w:hint="default"/>
              </w:rPr>
              <w:t xml:space="preserve">API </w:t>
            </w:r>
            <w:r>
              <w:rPr>
                <w:rFonts w:hint="eastAsia"/>
              </w:rPr>
              <w:t xml:space="preserve">的调用； </w:t>
            </w:r>
          </w:p>
          <w:p w14:paraId="5A7492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42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4</w:t>
            </w:r>
            <w:r>
              <w:rPr>
                <w:rFonts w:hint="eastAsia"/>
              </w:rPr>
              <w:t>） 掌握分类模型的评价指标（准确率、精确率、召回率、</w:t>
            </w:r>
            <w:r>
              <w:rPr>
                <w:rFonts w:hint="default"/>
              </w:rPr>
              <w:t>1</w:t>
            </w:r>
            <w:r>
              <w:rPr>
                <w:rFonts w:hint="eastAsia"/>
              </w:rPr>
              <w:t xml:space="preserve">值和 </w:t>
            </w:r>
            <w:r>
              <w:rPr>
                <w:rFonts w:hint="default"/>
              </w:rPr>
              <w:t>AUC</w:t>
            </w:r>
            <w:r>
              <w:rPr>
                <w:rFonts w:hint="eastAsia"/>
              </w:rPr>
              <w:t xml:space="preserve">） </w:t>
            </w:r>
          </w:p>
          <w:p w14:paraId="452496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的计算。</w:t>
            </w:r>
          </w:p>
          <w:p w14:paraId="5562375E"/>
          <w:p w14:paraId="674BD6FB">
            <w:pPr>
              <w:pStyle w:val="7"/>
              <w:jc w:val="left"/>
              <w:rPr>
                <w:rFonts w:hint="default"/>
              </w:rPr>
            </w:pPr>
            <w:r>
              <w:t>2、实验内容</w:t>
            </w:r>
          </w:p>
          <w:p w14:paraId="08530C0B">
            <w:pPr>
              <w:pStyle w:val="7"/>
              <w:rPr>
                <w:rFonts w:hint="default"/>
              </w:rPr>
            </w:pPr>
          </w:p>
          <w:p w14:paraId="47C86C41">
            <w:pPr>
              <w:widowControl/>
              <w:spacing w:line="400" w:lineRule="exact"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</w:rPr>
              <w:t>【实验原理】</w:t>
            </w:r>
          </w:p>
          <w:p w14:paraId="19547BFB">
            <w:pPr>
              <w:pStyle w:val="7"/>
              <w:jc w:val="left"/>
              <w:rPr>
                <w:rFonts w:hint="default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13"/>
              <w:gridCol w:w="3093"/>
              <w:gridCol w:w="4714"/>
            </w:tblGrid>
            <w:tr w14:paraId="359AB9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13" w:type="dxa"/>
                  <w:noWrap w:val="0"/>
                  <w:vAlign w:val="top"/>
                </w:tcPr>
                <w:p w14:paraId="7F5E3861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sz w:val="24"/>
                      <w:szCs w:val="24"/>
                      <w:vertAlign w:val="baseline"/>
                      <w:lang w:val="zh-CN"/>
                    </w:rPr>
                  </w:pPr>
                  <w:r>
                    <w:rPr>
                      <w:rFonts w:hint="eastAsia"/>
                    </w:rPr>
                    <w:t>序号</w:t>
                  </w:r>
                </w:p>
              </w:tc>
              <w:tc>
                <w:tcPr>
                  <w:tcW w:w="3093" w:type="dxa"/>
                  <w:noWrap w:val="0"/>
                  <w:vAlign w:val="top"/>
                </w:tcPr>
                <w:p w14:paraId="7986765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sz w:val="24"/>
                      <w:szCs w:val="24"/>
                      <w:vertAlign w:val="baseline"/>
                      <w:lang w:val="zh-CN"/>
                    </w:rPr>
                  </w:pPr>
                  <w:r>
                    <w:rPr>
                      <w:rFonts w:hint="eastAsia"/>
                    </w:rPr>
                    <w:t>知识点</w:t>
                  </w:r>
                </w:p>
              </w:tc>
              <w:tc>
                <w:tcPr>
                  <w:tcW w:w="4714" w:type="dxa"/>
                  <w:noWrap w:val="0"/>
                  <w:vAlign w:val="top"/>
                </w:tcPr>
                <w:p w14:paraId="22C33F05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sz w:val="24"/>
                      <w:szCs w:val="24"/>
                      <w:vertAlign w:val="baseline"/>
                      <w:lang w:val="zh-CN"/>
                    </w:rPr>
                  </w:pPr>
                  <w:r>
                    <w:rPr>
                      <w:rFonts w:hint="eastAsia"/>
                    </w:rPr>
                    <w:t>能力要求</w:t>
                  </w:r>
                </w:p>
              </w:tc>
            </w:tr>
            <w:tr w14:paraId="7BC5015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13" w:type="dxa"/>
                  <w:noWrap w:val="0"/>
                  <w:vAlign w:val="top"/>
                </w:tcPr>
                <w:p w14:paraId="10C78761">
                  <w:pPr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3093" w:type="dxa"/>
                  <w:noWrap w:val="0"/>
                  <w:vAlign w:val="top"/>
                </w:tcPr>
                <w:p w14:paraId="53D47D80">
                  <w:pPr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zh-CN"/>
                    </w:rPr>
                  </w:pPr>
                  <w:r>
                    <w:rPr>
                      <w:rFonts w:hint="eastAsia"/>
                    </w:rPr>
                    <w:t xml:space="preserve">朴素贝叶斯分类模型 </w:t>
                  </w:r>
                </w:p>
              </w:tc>
              <w:tc>
                <w:tcPr>
                  <w:tcW w:w="4714" w:type="dxa"/>
                  <w:noWrap w:val="0"/>
                  <w:vAlign w:val="top"/>
                </w:tcPr>
                <w:p w14:paraId="3AED9DD1">
                  <w:pPr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zh-CN"/>
                    </w:rPr>
                  </w:pPr>
                  <w:r>
                    <w:rPr>
                      <w:rFonts w:hint="eastAsia"/>
                    </w:rPr>
                    <w:t xml:space="preserve">了解朴素贝叶斯分类的基本原理 </w:t>
                  </w:r>
                </w:p>
              </w:tc>
            </w:tr>
            <w:tr w14:paraId="2694703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13" w:type="dxa"/>
                  <w:noWrap w:val="0"/>
                  <w:vAlign w:val="top"/>
                </w:tcPr>
                <w:p w14:paraId="0461E546">
                  <w:pPr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3093" w:type="dxa"/>
                  <w:noWrap w:val="0"/>
                  <w:vAlign w:val="top"/>
                </w:tcPr>
                <w:p w14:paraId="7C00DD2A">
                  <w:pPr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zh-CN"/>
                    </w:rPr>
                  </w:pPr>
                  <w:r>
                    <w:rPr>
                      <w:rFonts w:hint="eastAsia"/>
                    </w:rPr>
                    <w:t xml:space="preserve">分类模型的评价指标 </w:t>
                  </w:r>
                </w:p>
              </w:tc>
              <w:tc>
                <w:tcPr>
                  <w:tcW w:w="4714" w:type="dxa"/>
                  <w:noWrap w:val="0"/>
                  <w:vAlign w:val="top"/>
                </w:tcPr>
                <w:p w14:paraId="55D18E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rPr>
                      <w:rFonts w:hint="default"/>
                    </w:rPr>
                  </w:pPr>
                  <w:r>
                    <w:rPr>
                      <w:rFonts w:hint="eastAsia"/>
                    </w:rPr>
                    <w:t xml:space="preserve">掌握分类模型的评价指标：准确率、精确 </w:t>
                  </w:r>
                </w:p>
                <w:p w14:paraId="6FE91991">
                  <w:pPr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/>
                    </w:rPr>
                  </w:pPr>
                  <w:r>
                    <w:rPr>
                      <w:rFonts w:hint="eastAsia"/>
                    </w:rPr>
                    <w:t>率、召回率、</w:t>
                  </w:r>
                  <w:r>
                    <w:rPr>
                      <w:rFonts w:hint="default"/>
                    </w:rPr>
                    <w:t>1</w:t>
                  </w:r>
                  <w:r>
                    <w:rPr>
                      <w:rFonts w:hint="eastAsia"/>
                    </w:rPr>
                    <w:t xml:space="preserve">值和 </w:t>
                  </w:r>
                  <w:r>
                    <w:rPr>
                      <w:rFonts w:hint="default"/>
                    </w:rPr>
                    <w:t>AUC</w:t>
                  </w:r>
                </w:p>
              </w:tc>
            </w:tr>
            <w:tr w14:paraId="350331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13" w:type="dxa"/>
                  <w:noWrap w:val="0"/>
                  <w:vAlign w:val="top"/>
                </w:tcPr>
                <w:p w14:paraId="54245DEA">
                  <w:pPr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3093" w:type="dxa"/>
                  <w:noWrap w:val="0"/>
                  <w:vAlign w:val="top"/>
                </w:tcPr>
                <w:p w14:paraId="0B0C5CFC">
                  <w:pPr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zh-CN"/>
                    </w:rPr>
                  </w:pPr>
                  <w:r>
                    <w:rPr>
                      <w:rFonts w:hint="default"/>
                    </w:rPr>
                    <w:t xml:space="preserve">Scikit-learn </w:t>
                  </w:r>
                  <w:r>
                    <w:rPr>
                      <w:rFonts w:hint="eastAsia"/>
                    </w:rPr>
                    <w:t xml:space="preserve">库中分类模型 </w:t>
                  </w:r>
                  <w:r>
                    <w:rPr>
                      <w:rFonts w:hint="default"/>
                    </w:rPr>
                    <w:t xml:space="preserve">API </w:t>
                  </w:r>
                  <w:r>
                    <w:rPr>
                      <w:rFonts w:hint="eastAsia"/>
                    </w:rPr>
                    <w:t xml:space="preserve">的调用 </w:t>
                  </w:r>
                </w:p>
              </w:tc>
              <w:tc>
                <w:tcPr>
                  <w:tcW w:w="4714" w:type="dxa"/>
                  <w:noWrap w:val="0"/>
                  <w:vAlign w:val="top"/>
                </w:tcPr>
                <w:p w14:paraId="389653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rPr>
                      <w:rFonts w:hint="default"/>
                    </w:rPr>
                  </w:pPr>
                  <w:r>
                    <w:rPr>
                      <w:rFonts w:hint="eastAsia"/>
                    </w:rPr>
                    <w:t xml:space="preserve">掌握 </w:t>
                  </w:r>
                  <w:r>
                    <w:rPr>
                      <w:rFonts w:hint="default"/>
                    </w:rPr>
                    <w:t xml:space="preserve">Scikit-learn </w:t>
                  </w:r>
                  <w:r>
                    <w:rPr>
                      <w:rFonts w:hint="eastAsia"/>
                    </w:rPr>
                    <w:t xml:space="preserve">中的 </w:t>
                  </w:r>
                  <w:r>
                    <w:rPr>
                      <w:rFonts w:hint="default"/>
                    </w:rPr>
                    <w:t xml:space="preserve">3 </w:t>
                  </w:r>
                  <w:r>
                    <w:rPr>
                      <w:rFonts w:hint="eastAsia"/>
                    </w:rPr>
                    <w:t xml:space="preserve">种朴素贝叶斯分类 </w:t>
                  </w:r>
                </w:p>
                <w:p w14:paraId="5D6A8587">
                  <w:pPr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zh-CN"/>
                    </w:rPr>
                  </w:pPr>
                  <w:r>
                    <w:rPr>
                      <w:rFonts w:hint="eastAsia"/>
                    </w:rPr>
                    <w:t xml:space="preserve">模型 </w:t>
                  </w:r>
                  <w:r>
                    <w:rPr>
                      <w:rFonts w:hint="default"/>
                    </w:rPr>
                    <w:t xml:space="preserve">API </w:t>
                  </w:r>
                  <w:r>
                    <w:rPr>
                      <w:rFonts w:hint="eastAsia"/>
                    </w:rPr>
                    <w:t>的调用以及模型常用参数的调整</w:t>
                  </w:r>
                </w:p>
              </w:tc>
            </w:tr>
          </w:tbl>
          <w:p w14:paraId="48DF538E">
            <w:pPr>
              <w:autoSpaceDE w:val="0"/>
              <w:autoSpaceDN w:val="0"/>
              <w:adjustRightInd w:val="0"/>
              <w:spacing w:before="480" w:after="120" w:line="400" w:lineRule="exact"/>
              <w:jc w:val="left"/>
              <w:rPr>
                <w:b/>
                <w:bCs/>
              </w:rPr>
            </w:pPr>
            <w:r>
              <w:rPr>
                <w:rFonts w:hint="eastAsia"/>
              </w:rPr>
              <w:t>【实验环境】</w:t>
            </w:r>
          </w:p>
          <w:p w14:paraId="429791B5">
            <w:pPr>
              <w:spacing w:line="360" w:lineRule="auto"/>
              <w:ind w:firstLine="420" w:firstLineChars="200"/>
              <w:jc w:val="left"/>
              <w:rPr>
                <w:sz w:val="24"/>
              </w:rPr>
            </w:pPr>
            <w:r>
              <w:rPr>
                <w:rFonts w:hint="eastAsia"/>
              </w:rPr>
              <w:t>本实验的实验环境如下：</w:t>
            </w:r>
          </w:p>
          <w:tbl>
            <w:tblPr>
              <w:tblStyle w:val="5"/>
              <w:tblW w:w="8281" w:type="dxa"/>
              <w:tblInd w:w="0" w:type="dxa"/>
              <w:tblBorders>
                <w:top w:val="single" w:color="auto" w:sz="12" w:space="0"/>
                <w:left w:val="single" w:color="auto" w:sz="12" w:space="0"/>
                <w:bottom w:val="single" w:color="auto" w:sz="12" w:space="0"/>
                <w:right w:val="single" w:color="auto" w:sz="12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21"/>
              <w:gridCol w:w="1299"/>
              <w:gridCol w:w="6261"/>
            </w:tblGrid>
            <w:tr w14:paraId="1A14C881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21" w:type="dxa"/>
                  <w:tcBorders>
                    <w:top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 w14:paraId="44E590F5">
                  <w:pPr>
                    <w:spacing w:line="360" w:lineRule="auto"/>
                    <w:jc w:val="center"/>
                    <w:rPr>
                      <w:kern w:val="0"/>
                      <w:sz w:val="24"/>
                    </w:rPr>
                  </w:pPr>
                  <w:r>
                    <w:rPr>
                      <w:rFonts w:hint="eastAsia"/>
                    </w:rPr>
                    <w:t>序号</w:t>
                  </w:r>
                </w:p>
              </w:tc>
              <w:tc>
                <w:tcPr>
                  <w:tcW w:w="1299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 w14:paraId="44E47666">
                  <w:pPr>
                    <w:spacing w:line="360" w:lineRule="auto"/>
                    <w:jc w:val="center"/>
                    <w:rPr>
                      <w:kern w:val="0"/>
                      <w:sz w:val="24"/>
                    </w:rPr>
                  </w:pPr>
                  <w:r>
                    <w:rPr>
                      <w:rFonts w:hint="eastAsia"/>
                    </w:rPr>
                    <w:t>分类</w:t>
                  </w:r>
                </w:p>
              </w:tc>
              <w:tc>
                <w:tcPr>
                  <w:tcW w:w="6261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 w14:paraId="17D1E5D1">
                  <w:pPr>
                    <w:spacing w:line="360" w:lineRule="auto"/>
                    <w:jc w:val="center"/>
                    <w:rPr>
                      <w:kern w:val="0"/>
                      <w:sz w:val="24"/>
                    </w:rPr>
                  </w:pPr>
                  <w:r>
                    <w:rPr>
                      <w:rFonts w:hint="eastAsia"/>
                    </w:rPr>
                    <w:t>具体描述</w:t>
                  </w:r>
                </w:p>
              </w:tc>
            </w:tr>
            <w:tr w14:paraId="70B29AC6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21" w:type="dxa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 w14:paraId="0B050F46">
                  <w:pPr>
                    <w:spacing w:line="360" w:lineRule="auto"/>
                    <w:jc w:val="center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1299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 w14:paraId="20B5FCDF">
                  <w:pPr>
                    <w:spacing w:line="360" w:lineRule="auto"/>
                    <w:jc w:val="center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/>
                    </w:rPr>
                    <w:t>系统环境</w:t>
                  </w:r>
                </w:p>
              </w:tc>
              <w:tc>
                <w:tcPr>
                  <w:tcW w:w="6261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 w14:paraId="644B6612">
                  <w:pPr>
                    <w:spacing w:line="360" w:lineRule="auto"/>
                    <w:jc w:val="center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t>W</w:t>
                  </w:r>
                  <w:r>
                    <w:rPr>
                      <w:rFonts w:hint="eastAsia"/>
                    </w:rPr>
                    <w:t>indows</w:t>
                  </w:r>
                </w:p>
              </w:tc>
            </w:tr>
            <w:tr w14:paraId="6FA34D67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388" w:hRule="atLeast"/>
              </w:trPr>
              <w:tc>
                <w:tcPr>
                  <w:tcW w:w="721" w:type="dxa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 w14:paraId="666EAA6E">
                  <w:pPr>
                    <w:spacing w:line="360" w:lineRule="auto"/>
                    <w:jc w:val="center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1299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 w14:paraId="1943CB4A">
                  <w:pPr>
                    <w:spacing w:line="360" w:lineRule="auto"/>
                    <w:jc w:val="center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/>
                    </w:rPr>
                    <w:t>软件环境</w:t>
                  </w:r>
                </w:p>
              </w:tc>
              <w:tc>
                <w:tcPr>
                  <w:tcW w:w="6261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 w14:paraId="42ED58DF">
                  <w:pPr>
                    <w:spacing w:line="360" w:lineRule="auto"/>
                    <w:ind w:left="48" w:leftChars="23" w:firstLine="372"/>
                    <w:jc w:val="left"/>
                    <w:rPr>
                      <w:rFonts w:hint="eastAsia" w:ascii="宋体" w:hAnsi="宋体"/>
                      <w:b w:val="0"/>
                      <w:bCs w:val="0"/>
                      <w:kern w:val="0"/>
                      <w:sz w:val="24"/>
                      <w:lang w:val="en-US" w:eastAsia="zh-CN"/>
                    </w:rPr>
                  </w:pPr>
                  <w:r>
                    <w:rPr>
                      <w:rFonts w:hint="eastAsia"/>
                    </w:rPr>
                    <w:t>Anaconda3-2022.05-Windows-x86_64.exe</w:t>
                  </w:r>
                </w:p>
                <w:p w14:paraId="7C9A3AE7">
                  <w:pPr>
                    <w:spacing w:line="360" w:lineRule="auto"/>
                    <w:ind w:left="48" w:leftChars="23" w:firstLine="372"/>
                    <w:jc w:val="left"/>
                    <w:rPr>
                      <w:rFonts w:hint="eastAsia" w:ascii="宋体" w:hAnsi="宋体"/>
                      <w:b w:val="0"/>
                      <w:bCs w:val="0"/>
                      <w:kern w:val="0"/>
                      <w:sz w:val="24"/>
                      <w:lang w:val="en-US" w:eastAsia="zh-CN"/>
                    </w:rPr>
                  </w:pPr>
                  <w:r>
                    <w:rPr>
                      <w:rFonts w:hint="eastAsia"/>
                    </w:rPr>
                    <w:t>Python 3.9.12</w:t>
                  </w:r>
                </w:p>
                <w:p w14:paraId="1F7AE526">
                  <w:pPr>
                    <w:ind w:firstLine="480"/>
                  </w:pPr>
                  <w:r>
                    <w:rPr>
                      <w:rFonts w:hint="eastAsia"/>
                    </w:rPr>
                    <w:t>Jupyter notebook 6.4.8</w:t>
                  </w:r>
                </w:p>
              </w:tc>
            </w:tr>
            <w:tr w14:paraId="66E7AF34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388" w:hRule="atLeast"/>
              </w:trPr>
              <w:tc>
                <w:tcPr>
                  <w:tcW w:w="721" w:type="dxa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 w14:paraId="04515D9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1299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 w14:paraId="13E82AB9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依赖类库</w:t>
                  </w:r>
                </w:p>
              </w:tc>
              <w:tc>
                <w:tcPr>
                  <w:tcW w:w="6261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 w14:paraId="22C2033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b w:val="0"/>
                      <w:bCs w:val="0"/>
                    </w:rPr>
                  </w:pPr>
                  <w:r>
                    <w:rPr>
                      <w:rFonts w:hint="eastAsia"/>
                    </w:rPr>
                    <w:t>s</w:t>
                  </w:r>
                  <w:r>
                    <w:rPr>
                      <w:rFonts w:hint="default"/>
                    </w:rPr>
                    <w:t>cikit-learn</w:t>
                  </w:r>
                  <w:r>
                    <w:rPr>
                      <w:rFonts w:hint="eastAsia"/>
                    </w:rPr>
                    <w:t>；n</w:t>
                  </w:r>
                  <w:r>
                    <w:rPr>
                      <w:rFonts w:hint="default"/>
                    </w:rPr>
                    <w:t>um</w:t>
                  </w:r>
                  <w:r>
                    <w:rPr>
                      <w:rFonts w:hint="eastAsia"/>
                    </w:rPr>
                    <w:t>py；p</w:t>
                  </w:r>
                  <w:r>
                    <w:rPr>
                      <w:rFonts w:hint="default"/>
                    </w:rPr>
                    <w:t>andas</w:t>
                  </w:r>
                  <w:r>
                    <w:rPr>
                      <w:rFonts w:hint="eastAsia"/>
                    </w:rPr>
                    <w:t>；m</w:t>
                  </w:r>
                  <w:r>
                    <w:rPr>
                      <w:rFonts w:hint="default"/>
                    </w:rPr>
                    <w:t>atplotlib</w:t>
                  </w:r>
                  <w:r>
                    <w:rPr>
                      <w:rFonts w:hint="eastAsia"/>
                    </w:rPr>
                    <w:t>等</w:t>
                  </w:r>
                  <w:r>
                    <w:rPr>
                      <w:rFonts w:hint="default"/>
                    </w:rPr>
                    <w:t xml:space="preserve"> </w:t>
                  </w:r>
                </w:p>
                <w:p w14:paraId="30F70AA1">
                  <w:pPr>
                    <w:ind w:firstLine="480"/>
                    <w:rPr>
                      <w:rFonts w:hint="eastAsia"/>
                    </w:rPr>
                  </w:pPr>
                </w:p>
              </w:tc>
            </w:tr>
          </w:tbl>
          <w:p w14:paraId="5730E6A9"/>
          <w:p w14:paraId="5E94B59A">
            <w:pPr>
              <w:rPr>
                <w:rFonts w:hint="eastAsia"/>
              </w:rPr>
            </w:pPr>
            <w:r>
              <w:rPr>
                <w:rFonts w:hint="eastAsia"/>
              </w:rPr>
              <w:t>【实验注意事项】</w:t>
            </w:r>
          </w:p>
          <w:p w14:paraId="3EAD312F">
            <w:r>
              <w:rPr>
                <w:rFonts w:hint="eastAsia"/>
              </w:rPr>
              <w:t>（1）将代码放在固定的一个路径下，命令行切换到该目录，然后再进入虚拟环境ml，在虚拟环境下启动jupyter notebook；</w:t>
            </w:r>
          </w:p>
          <w:p w14:paraId="63670327">
            <w:pPr>
              <w:numPr>
                <w:ilvl w:val="0"/>
                <w:numId w:val="0"/>
              </w:numPr>
            </w:pPr>
            <w:r>
              <w:rPr>
                <w:rFonts w:hint="eastAsia"/>
              </w:rPr>
              <w:t>（2）在实验前注意先安装numpy、pandas、sklearn等库包；</w:t>
            </w:r>
          </w:p>
          <w:p w14:paraId="0B03753D">
            <w:pPr>
              <w:numPr>
                <w:ilvl w:val="0"/>
                <w:numId w:val="0"/>
              </w:numPr>
            </w:pPr>
            <w:r>
              <w:rPr>
                <w:rFonts w:hint="eastAsia"/>
              </w:rPr>
              <w:t>（3）数据要进行预处理，包括特征工程、数据标准化或者归一化操作，特别是特征缺失值的处理方式。</w:t>
            </w:r>
          </w:p>
          <w:p w14:paraId="75D6DA3E">
            <w:pPr>
              <w:numPr>
                <w:ilvl w:val="0"/>
                <w:numId w:val="0"/>
              </w:numPr>
            </w:pPr>
          </w:p>
          <w:p w14:paraId="60094A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【实验项目背景】</w:t>
            </w:r>
          </w:p>
          <w:p w14:paraId="1F3A3F3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本实验主要利用朴素贝叶斯（Naive Bayes）分类模型进行垃圾短信分类预测 （来源于 UCI 机器学习库的数据集），通过对垃圾短信文本数据的处理，采用三种基于不同先验概率分布的朴素贝叶斯分类模型进行预测，通过比较模型评价指标，进而获得较为最优的朴素贝叶斯分类模型。</w:t>
            </w:r>
          </w:p>
          <w:p w14:paraId="76337331">
            <w:pPr>
              <w:rPr>
                <w:rFonts w:hint="eastAsia"/>
              </w:rPr>
            </w:pPr>
          </w:p>
          <w:p w14:paraId="6C9487AE">
            <w:pPr>
              <w:rPr>
                <w:rFonts w:hint="eastAsia"/>
              </w:rPr>
            </w:pPr>
            <w:r>
              <w:rPr>
                <w:rFonts w:hint="eastAsia"/>
              </w:rPr>
              <w:t>【本实验数据集与框架】</w:t>
            </w:r>
          </w:p>
          <w:p w14:paraId="3C114C83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本实验涉及到的是朴素贝叶斯分类模型，由于数据的先验概率分布未知，我们采用三种基于不同先验分布（高斯（Gauss）分布、伯努利（Bernoulli）分布、 多项式（Multinomial）分布）的朴素贝叶斯模型来进行分类预测，进而得到较优的模型。本实验中朴素贝叶斯分类模型可直接调用 scikit-learn 库中的模型。 </w:t>
            </w:r>
          </w:p>
          <w:p w14:paraId="22D299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42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/>
              </w:rPr>
              <w:t xml:space="preserve">本实验的数据集为关于垃圾短信分类的数据集，来源于 UCI 机器学习数据库 </w:t>
            </w:r>
          </w:p>
          <w:p w14:paraId="08D439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bidi="ar"/>
              </w:rPr>
            </w:pPr>
            <w:r>
              <w:rPr>
                <w:rFonts w:hint="eastAsia"/>
              </w:rPr>
              <w:t>中的数据（http://archive.ics.uci.edu/ml/machine-learning-databases/00228/），数据集 包括短信分类标识（spam 和 ham）、短信文本内容，共有 5572 条短信样本，其 中为 spam 的短信样本（垃圾短信）有 747 条，为 ham 的短信样本（正常短信） 有 4825 条。</w:t>
            </w:r>
          </w:p>
          <w:p w14:paraId="68E0A9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42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/>
              </w:rPr>
              <w:t xml:space="preserve">选取的垃圾短信分类数据共包含 2 个的特征，第一列为短信分类标识，第二 </w:t>
            </w:r>
          </w:p>
          <w:p w14:paraId="19D036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/>
              </w:rPr>
              <w:t>列为短信文本内容，无特征名称，以水平制表符（\t）进行分隔。</w:t>
            </w:r>
          </w:p>
          <w:p w14:paraId="6E08C2AC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rPr>
                <w:rFonts w:hint="eastAsia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"/>
              </w:rPr>
              <w:drawing>
                <wp:inline distT="0" distB="0" distL="114300" distR="114300">
                  <wp:extent cx="5397500" cy="196850"/>
                  <wp:effectExtent l="0" t="0" r="3175" b="3175"/>
                  <wp:docPr id="1" name="图片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5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65BC57">
            <w:p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【实验要求】</w:t>
            </w:r>
          </w:p>
          <w:p w14:paraId="5127A610">
            <w:pPr>
              <w:keepNext w:val="0"/>
              <w:keepLines w:val="0"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left="-60" w:leftChars="0" w:right="0" w:firstLine="480" w:firstLineChars="0"/>
              <w:rPr>
                <w:rFonts w:hint="default" w:ascii="宋体" w:hAnsi="宋体" w:cs="宋体"/>
                <w:color w:val="131B26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</w:rPr>
              <w:t>文本数据的处理，可以尝试sklearn 中 CountVectorizer 或者TfidfVectorizer来实现文本的向量化；</w:t>
            </w:r>
          </w:p>
          <w:p w14:paraId="0247C75A">
            <w:pPr>
              <w:keepNext w:val="0"/>
              <w:keepLines w:val="0"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left="-60" w:leftChars="0" w:right="0" w:firstLine="480" w:firstLineChars="0"/>
              <w:rPr>
                <w:rFonts w:hint="default" w:ascii="宋体" w:hAnsi="宋体" w:cs="宋体"/>
                <w:color w:val="131B26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</w:rPr>
              <w:t>利用三种</w:t>
            </w:r>
            <w:r>
              <w:rPr>
                <w:rFonts w:hint="default"/>
              </w:rPr>
              <w:t>朴素贝叶斯模型(GaussianNB, BernoulliNB, MultinomialNB</w:t>
            </w:r>
            <w:r>
              <w:rPr>
                <w:rFonts w:hint="eastAsia"/>
              </w:rPr>
              <w:t>）进行垃圾短信分类；</w:t>
            </w:r>
          </w:p>
          <w:p w14:paraId="6389173D">
            <w:pPr>
              <w:keepNext w:val="0"/>
              <w:keepLines w:val="0"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left="-60" w:leftChars="0" w:right="0" w:firstLine="480" w:firstLineChars="0"/>
              <w:rPr>
                <w:rFonts w:hint="default" w:ascii="宋体" w:hAnsi="宋体" w:cs="宋体"/>
                <w:color w:val="131B26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</w:rPr>
              <w:t>在测试集上评估模型的精准率、召回率、F1值和auc值。</w:t>
            </w:r>
          </w:p>
          <w:p w14:paraId="7903FC20">
            <w:pPr>
              <w:pStyle w:val="7"/>
              <w:jc w:val="left"/>
              <w:rPr>
                <w:rFonts w:hint="default"/>
              </w:rPr>
            </w:pPr>
          </w:p>
          <w:p w14:paraId="220E9A70">
            <w:pPr>
              <w:pStyle w:val="8"/>
              <w:spacing w:before="156"/>
            </w:pPr>
            <w:r>
              <w:rPr>
                <w:rFonts w:hint="eastAsia"/>
              </w:rPr>
              <w:t>二、实验结果（含程序、数据记录及分析和实验总结等，可附页）</w:t>
            </w:r>
          </w:p>
          <w:p w14:paraId="25E8D45D">
            <w:pPr>
              <w:pStyle w:val="7"/>
              <w:jc w:val="left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1.导入包及数据读取划分</w:t>
            </w:r>
          </w:p>
          <w:p w14:paraId="4AF6AE22">
            <w:pPr>
              <w:pStyle w:val="7"/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import pandas as pd</w:t>
            </w:r>
          </w:p>
          <w:p w14:paraId="054B2C1B">
            <w:pPr>
              <w:pStyle w:val="7"/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import warnings</w:t>
            </w:r>
          </w:p>
          <w:p w14:paraId="36A358A4">
            <w:pPr>
              <w:pStyle w:val="7"/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from sklearn.feature_extraction.text import TfidfVectorizer, CountVectorizer  # 文本型数据处理</w:t>
            </w:r>
          </w:p>
          <w:p w14:paraId="1E020417">
            <w:pPr>
              <w:pStyle w:val="7"/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from sklearn.preprocessing import LabelEncoder  # 字符串型数据编码</w:t>
            </w:r>
          </w:p>
          <w:p w14:paraId="3206A5C9">
            <w:pPr>
              <w:pStyle w:val="7"/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from sklearn.model_selection import train_test_split</w:t>
            </w:r>
          </w:p>
          <w:p w14:paraId="067AFB8E">
            <w:pPr>
              <w:pStyle w:val="7"/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from sklearn.naive_bayes import GaussianNB, BernoulliNB, MultinomialNB</w:t>
            </w:r>
          </w:p>
          <w:p w14:paraId="76217DBD">
            <w:pPr>
              <w:pStyle w:val="7"/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from sklearn.metrics import roc_curve, auc</w:t>
            </w:r>
          </w:p>
          <w:p w14:paraId="17CB6271">
            <w:pPr>
              <w:pStyle w:val="7"/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from sklearn.metrics import accuracy_score, precision_score, recall_score, f1_score</w:t>
            </w:r>
          </w:p>
          <w:p w14:paraId="2FC78C88">
            <w:pPr>
              <w:pStyle w:val="7"/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</w:p>
          <w:p w14:paraId="46E6A501">
            <w:pPr>
              <w:pStyle w:val="7"/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from matplotlib import rcParams</w:t>
            </w:r>
          </w:p>
          <w:p w14:paraId="2F293ABE">
            <w:pPr>
              <w:pStyle w:val="7"/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import matplotlib.pyplot as plt</w:t>
            </w:r>
          </w:p>
          <w:p w14:paraId="2545458A">
            <w:pPr>
              <w:pStyle w:val="7"/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</w:p>
          <w:p w14:paraId="79EE1AB9">
            <w:pPr>
              <w:pStyle w:val="7"/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# 数据读取</w:t>
            </w:r>
          </w:p>
          <w:p w14:paraId="391ED4CB">
            <w:pPr>
              <w:pStyle w:val="7"/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df = pd.read_csv('./smsspamcollection/SMSSpamCollection', delimiter='\t', header=None)</w:t>
            </w:r>
          </w:p>
          <w:p w14:paraId="759A427D">
            <w:pPr>
              <w:pStyle w:val="7"/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# print(df.describe())  # 了解数据的基本信息</w:t>
            </w:r>
          </w:p>
          <w:p w14:paraId="3E0C3BD6">
            <w:pPr>
              <w:pStyle w:val="7"/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print('为spam短信数量：', df[df[0] == 'spam'][0].count())</w:t>
            </w:r>
          </w:p>
          <w:p w14:paraId="235539CC">
            <w:pPr>
              <w:pStyle w:val="7"/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print('为ham短信数量：', df[df[0] == 'ham'][0].count())</w:t>
            </w:r>
          </w:p>
          <w:p w14:paraId="6CE869C8">
            <w:pPr>
              <w:pStyle w:val="7"/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</w:p>
          <w:p w14:paraId="1EBD64EE">
            <w:pPr>
              <w:pStyle w:val="7"/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# 数据划分</w:t>
            </w:r>
          </w:p>
          <w:p w14:paraId="2ED3D4B9">
            <w:pPr>
              <w:pStyle w:val="7"/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X_train_raw, X_test_raw, y_train_raw, y_test_raw = train_test_split(df[1], df[0], train_size=0.8, random_state=0)</w:t>
            </w:r>
          </w:p>
          <w:p w14:paraId="1DBC9207">
            <w:pPr>
              <w:pStyle w:val="7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4445000" cy="660400"/>
                  <wp:effectExtent l="0" t="0" r="0" b="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5000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CF5C23">
            <w:pPr>
              <w:pStyle w:val="7"/>
              <w:jc w:val="left"/>
            </w:pPr>
          </w:p>
          <w:p w14:paraId="296931AE">
            <w:pPr>
              <w:pStyle w:val="7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1"/>
                <w:szCs w:val="21"/>
                <w:lang w:val="en-US" w:eastAsia="zh-CN" w:bidi="ar-SA"/>
              </w:rPr>
              <w:t>2.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CountVectorizer 或者TfidfVectorizer来实现文本的向量化</w:t>
            </w:r>
          </w:p>
          <w:p w14:paraId="29C58E37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# 利用TfidfVectorizer将文本向量化</w:t>
            </w:r>
          </w:p>
          <w:p w14:paraId="057C142C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# 由于数据集为单词文本数据，构建TfidfVectorizer来计算每个单词的TF-IDF权重</w:t>
            </w:r>
          </w:p>
          <w:p w14:paraId="49B42744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tfidf_vectorizer = TfidfVectorizer()</w:t>
            </w:r>
          </w:p>
          <w:p w14:paraId="525BA9F7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X_train = tfidf_vectorizer.fit_transform(X_train_raw)</w:t>
            </w:r>
          </w:p>
          <w:p w14:paraId="046A44E6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X_test = tfidf_vectorizer.transform(X_test_raw)</w:t>
            </w:r>
          </w:p>
          <w:p w14:paraId="2129C89D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X_train = X_train.toarray()  # 将数据矩阵转化为数组</w:t>
            </w:r>
          </w:p>
          <w:p w14:paraId="6E9A05EF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X_test = X_test.toarray()</w:t>
            </w:r>
          </w:p>
          <w:p w14:paraId="12F1E667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</w:p>
          <w:p w14:paraId="53A7FF8A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# 利用CountVectorizer将文本向量化</w:t>
            </w:r>
          </w:p>
          <w:p w14:paraId="782E0143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con = CountVectorizer()</w:t>
            </w:r>
          </w:p>
          <w:p w14:paraId="7B33A79E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X_train = con.fit_transform(X_train_raw)</w:t>
            </w:r>
          </w:p>
          <w:p w14:paraId="38BABC66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X_test = con.transform(X_test_raw)</w:t>
            </w:r>
          </w:p>
          <w:p w14:paraId="68254B2A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X_train = X_train.toarray()</w:t>
            </w:r>
          </w:p>
          <w:p w14:paraId="6A4AEA79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X_test = X_test.toarray()</w:t>
            </w:r>
          </w:p>
          <w:p w14:paraId="79692A89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</w:p>
          <w:p w14:paraId="56E3D149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#将标签数值化</w:t>
            </w:r>
          </w:p>
          <w:p w14:paraId="78B65EA7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le = LabelEncoder()</w:t>
            </w:r>
          </w:p>
          <w:p w14:paraId="1A8880E0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y_train = le.fit_transform(y_train_raw)</w:t>
            </w:r>
          </w:p>
          <w:p w14:paraId="72C30DCB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y_test = le.transform(y_test_raw)</w:t>
            </w:r>
          </w:p>
          <w:p w14:paraId="3F79DB12">
            <w:pPr>
              <w:pStyle w:val="7"/>
              <w:numPr>
                <w:numId w:val="0"/>
              </w:numPr>
              <w:jc w:val="left"/>
              <w:rPr>
                <w:rFonts w:hint="default"/>
                <w:lang w:val="en-US" w:eastAsia="zh-CN"/>
              </w:rPr>
            </w:pPr>
          </w:p>
          <w:p w14:paraId="390D3F87">
            <w:pPr>
              <w:pStyle w:val="7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1"/>
                <w:szCs w:val="21"/>
                <w:lang w:val="en-US" w:eastAsia="zh-CN" w:bidi="ar-SA"/>
              </w:rPr>
              <w:t>3.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>利用三种朴素贝叶斯模型(GaussianNB, BernoulliNB, MultinomialNB）进行垃圾短信分类</w:t>
            </w:r>
          </w:p>
          <w:p w14:paraId="1755E465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def naive_bayes_with_diff_distribution(model, model_name, X_train, y_train, X_test, y_test):</w:t>
            </w:r>
          </w:p>
          <w:p w14:paraId="6B70F9BE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# 步骤2.1 todo: 调用不同分布的朴素贝叶斯分类实例，进行训练测试</w:t>
            </w:r>
          </w:p>
          <w:p w14:paraId="1D2758A9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NB_model = model</w:t>
            </w:r>
          </w:p>
          <w:p w14:paraId="3667CF84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NB_model.fit(X_train, y_train)</w:t>
            </w:r>
          </w:p>
          <w:p w14:paraId="2E535F63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y_test_predict = NB_model.predict(X_test)</w:t>
            </w:r>
          </w:p>
          <w:p w14:paraId="0A7FBC37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</w:p>
          <w:p w14:paraId="2708669C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acc_test = accuracy_score(y_test, y_test_predict)  # 和模型自带的score一致</w:t>
            </w:r>
          </w:p>
          <w:p w14:paraId="65DECC82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precision_test = precision_score(y_test, y_test_predict)</w:t>
            </w:r>
          </w:p>
          <w:p w14:paraId="07CE9928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recall_test = recall_score(y_test, y_test_predict)</w:t>
            </w:r>
          </w:p>
          <w:p w14:paraId="43A395AF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flscore_test = f1_score(y_test, y_test_predict)</w:t>
            </w:r>
          </w:p>
          <w:p w14:paraId="7E337CA1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print('%s 在测试集上的准确率为：%.4f' % (model_name, acc_test))</w:t>
            </w:r>
          </w:p>
          <w:p w14:paraId="7E3AC07C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print('%s 在测试集上的精确率为：%.4f' % (model_name, precision_test))</w:t>
            </w:r>
          </w:p>
          <w:p w14:paraId="026E866A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print('%s 在测试集上的召回率为：%.4f' % (model_name, recall_test))</w:t>
            </w:r>
          </w:p>
          <w:p w14:paraId="03099EE6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print('%s 在测试集上的F1得分为：%.4f' % (model_name, flscore_test))</w:t>
            </w:r>
          </w:p>
          <w:p w14:paraId="496FCD6B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</w:p>
          <w:p w14:paraId="169E0166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y_test_predict_proba = NB_model.predict_proba(X_test)</w:t>
            </w:r>
          </w:p>
          <w:p w14:paraId="032F919F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false_positive_rate, recall, thresholds = roc_curve(y_test, y_test_predict_proba[:, 1])</w:t>
            </w:r>
          </w:p>
          <w:p w14:paraId="343C990A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roc_auc = auc(false_positive_rate, recall)  # 计算auc的值</w:t>
            </w:r>
          </w:p>
          <w:p w14:paraId="6DE443C2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plt.figure()</w:t>
            </w:r>
          </w:p>
          <w:p w14:paraId="276A76E4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plt.title('%s 模型的 ROC-AUC 图' % model_name)</w:t>
            </w:r>
          </w:p>
          <w:p w14:paraId="041EA56F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plt.plot(false_positive_rate, recall, 'r', label='AUC = %.3f' % roc_auc)</w:t>
            </w:r>
          </w:p>
          <w:p w14:paraId="16E255A7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plt.legend(loc='best')</w:t>
            </w:r>
          </w:p>
          <w:p w14:paraId="58E51FD4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plt.plot([0, 1], [0, 1], 'k--')</w:t>
            </w:r>
          </w:p>
          <w:p w14:paraId="7B5D1149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plt.xlim([0.0, 1.0])</w:t>
            </w:r>
          </w:p>
          <w:p w14:paraId="1FA4F7FF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plt.ylim([0.0, 1.0])</w:t>
            </w:r>
          </w:p>
          <w:p w14:paraId="1BD8D0F3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plt.ylabel('真正例率(召回率)')</w:t>
            </w:r>
          </w:p>
          <w:p w14:paraId="42B75ED0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plt.xlabel('假正例率')</w:t>
            </w:r>
          </w:p>
          <w:p w14:paraId="4AF584AA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plt.savefig('ROC_AUC_with_model_{}.png'.format(model_name))</w:t>
            </w:r>
          </w:p>
          <w:p w14:paraId="3D87B9B4">
            <w:pPr>
              <w:pStyle w:val="7"/>
              <w:numPr>
                <w:numId w:val="0"/>
              </w:numPr>
              <w:ind w:firstLine="373"/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plt.show()</w:t>
            </w:r>
          </w:p>
          <w:p w14:paraId="2AB4CB44">
            <w:pPr>
              <w:pStyle w:val="7"/>
              <w:numPr>
                <w:numId w:val="0"/>
              </w:numPr>
              <w:ind w:firstLine="373"/>
              <w:jc w:val="left"/>
              <w:rPr>
                <w:rFonts w:hint="default"/>
                <w:lang w:val="en-US" w:eastAsia="zh-CN"/>
              </w:rPr>
            </w:pPr>
          </w:p>
          <w:p w14:paraId="10DF476B">
            <w:pPr>
              <w:pStyle w:val="7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>训练、预测和评价</w:t>
            </w:r>
          </w:p>
          <w:p w14:paraId="3C1F8E8B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while True:</w:t>
            </w:r>
          </w:p>
          <w:p w14:paraId="43457072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model_name = input('请输入朴素贝叶斯模型(GaussianNB, BernoulliNB, MultinomialNB 任选一个,输入q退出):')</w:t>
            </w:r>
          </w:p>
          <w:p w14:paraId="467425D1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if model_name == 'q':</w:t>
            </w:r>
          </w:p>
          <w:p w14:paraId="2C812C20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    break</w:t>
            </w:r>
          </w:p>
          <w:p w14:paraId="489421D5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else:</w:t>
            </w:r>
          </w:p>
          <w:p w14:paraId="1027A73D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    if str(model_name) == 'GaussianNB':</w:t>
            </w:r>
          </w:p>
          <w:p w14:paraId="792EB124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        model = GaussianNB()</w:t>
            </w:r>
          </w:p>
          <w:p w14:paraId="1D2E0970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        naive_bayes_with_diff_distribution(model, model_name, X_train, y_train, X_test, y_test)</w:t>
            </w:r>
          </w:p>
          <w:p w14:paraId="5F3496EF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</w:p>
          <w:p w14:paraId="5BE76B18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    if str(model_name) == 'BernoulliNB':</w:t>
            </w:r>
          </w:p>
          <w:p w14:paraId="025EE727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        model = BernoulliNB()</w:t>
            </w:r>
          </w:p>
          <w:p w14:paraId="425702A9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        naive_bayes_with_diff_distribution(model, model_name, X_train, y_train, X_test, y_test)</w:t>
            </w:r>
          </w:p>
          <w:p w14:paraId="4B3A5FC1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</w:p>
          <w:p w14:paraId="190810ED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    if str(model_name) == 'MultinomialNB':</w:t>
            </w:r>
          </w:p>
          <w:p w14:paraId="73D3D5A9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        model = MultinomialNB()</w:t>
            </w:r>
          </w:p>
          <w:p w14:paraId="46BF8933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            naive_bayes_with_diff_distribution(model, model_name, X_train, y_train, X_test, y_test)</w:t>
            </w:r>
          </w:p>
          <w:p w14:paraId="4509D86A">
            <w:pPr>
              <w:pStyle w:val="7"/>
              <w:numPr>
                <w:numId w:val="0"/>
              </w:numPr>
              <w:jc w:val="left"/>
              <w:rPr>
                <w:rFonts w:hint="default"/>
                <w:lang w:val="en-US" w:eastAsia="zh-CN"/>
              </w:rPr>
            </w:pPr>
          </w:p>
          <w:p w14:paraId="6D7AC5B4">
            <w:pPr>
              <w:pStyle w:val="7"/>
              <w:numPr>
                <w:numId w:val="0"/>
              </w:numPr>
              <w:jc w:val="left"/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GaussianNB: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drawing>
                <wp:inline distT="0" distB="0" distL="114300" distR="114300">
                  <wp:extent cx="4337050" cy="939800"/>
                  <wp:effectExtent l="0" t="0" r="6350" b="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7050" cy="93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55C4E7">
            <w:pPr>
              <w:pStyle w:val="7"/>
              <w:numPr>
                <w:numId w:val="0"/>
              </w:numPr>
              <w:jc w:val="left"/>
            </w:pPr>
            <w:r>
              <w:drawing>
                <wp:inline distT="0" distB="0" distL="114300" distR="114300">
                  <wp:extent cx="5274310" cy="4133850"/>
                  <wp:effectExtent l="0" t="0" r="8890" b="635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13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FE28D9">
            <w:pPr>
              <w:pStyle w:val="7"/>
              <w:numPr>
                <w:numId w:val="0"/>
              </w:numPr>
              <w:jc w:val="left"/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BernoulliNB:</w:t>
            </w:r>
          </w:p>
          <w:p w14:paraId="4E517C6C">
            <w:pPr>
              <w:pStyle w:val="7"/>
              <w:numPr>
                <w:numId w:val="0"/>
              </w:numPr>
              <w:jc w:val="left"/>
            </w:pPr>
            <w:r>
              <w:drawing>
                <wp:inline distT="0" distB="0" distL="114300" distR="114300">
                  <wp:extent cx="4476750" cy="889000"/>
                  <wp:effectExtent l="0" t="0" r="6350" b="0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0" cy="88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4BCB8B">
            <w:pPr>
              <w:pStyle w:val="7"/>
              <w:numPr>
                <w:numId w:val="0"/>
              </w:numPr>
              <w:jc w:val="left"/>
            </w:pPr>
            <w:r>
              <w:drawing>
                <wp:inline distT="0" distB="0" distL="114300" distR="114300">
                  <wp:extent cx="5274310" cy="4133850"/>
                  <wp:effectExtent l="0" t="0" r="8890" b="6350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13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5BBED9">
            <w:pPr>
              <w:pStyle w:val="7"/>
              <w:numPr>
                <w:numId w:val="0"/>
              </w:numPr>
              <w:jc w:val="left"/>
              <w:rPr>
                <w:rFonts w:hint="default"/>
                <w:lang w:val="en-US" w:eastAsia="zh-CN"/>
              </w:rPr>
            </w:pPr>
          </w:p>
          <w:p w14:paraId="51AB2923">
            <w:pPr>
              <w:pStyle w:val="7"/>
              <w:numPr>
                <w:numId w:val="0"/>
              </w:numPr>
              <w:jc w:val="left"/>
            </w:pPr>
            <w:r>
              <w:rPr>
                <w:rFonts w:hint="default" w:ascii="Consolas" w:hAnsi="Consolas" w:cs="Consolas"/>
                <w:sz w:val="21"/>
                <w:szCs w:val="21"/>
                <w:lang w:val="en-US" w:eastAsia="zh-CN"/>
              </w:rPr>
              <w:t>MultinomialNB：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drawing>
                <wp:inline distT="0" distB="0" distL="114300" distR="114300">
                  <wp:extent cx="4781550" cy="876300"/>
                  <wp:effectExtent l="0" t="0" r="6350" b="0"/>
                  <wp:docPr id="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7A60FF">
            <w:pPr>
              <w:pStyle w:val="7"/>
              <w:numPr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4310" cy="4133850"/>
                  <wp:effectExtent l="0" t="0" r="8890" b="6350"/>
                  <wp:docPr id="1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13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24CEDB">
            <w:pPr>
              <w:pStyle w:val="7"/>
              <w:numPr>
                <w:numId w:val="0"/>
              </w:numPr>
              <w:jc w:val="left"/>
              <w:rPr>
                <w:rFonts w:hint="default"/>
                <w:lang w:val="en-US" w:eastAsia="zh-CN"/>
              </w:rPr>
            </w:pPr>
          </w:p>
          <w:p w14:paraId="7E50E1B5">
            <w:pPr>
              <w:pStyle w:val="7"/>
              <w:numPr>
                <w:numId w:val="0"/>
              </w:num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 w14:paraId="647EE11D">
            <w:pPr>
              <w:pStyle w:val="7"/>
              <w:numPr>
                <w:numId w:val="0"/>
              </w:numPr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bookmarkStart w:id="0" w:name="_GoBack"/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实验总结：</w:t>
            </w:r>
          </w:p>
          <w:bookmarkEnd w:id="0"/>
          <w:p w14:paraId="6CB12245">
            <w:pPr>
              <w:pStyle w:val="7"/>
              <w:numPr>
                <w:numId w:val="0"/>
              </w:num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通过本次实验，不仅掌握了朴素贝叶斯模型的应用方法与文本分类的核心流程，更深刻体会到 “数据特征与模型假设匹配”“业务场景引导指标选择” 的重要性 —— 在垃圾短信分类中，既需通过高精确率避免正常短信误拦截，也需通过高召回率减少垃圾短信漏判，而MultinomialNB模型恰好能在两者间取得平衡，验证了 “没有最优模型，只有最适合场景的模型” 的机器学习规律。</w:t>
            </w:r>
          </w:p>
          <w:p w14:paraId="77380944">
            <w:pPr>
              <w:pStyle w:val="7"/>
              <w:numPr>
                <w:numId w:val="0"/>
              </w:num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同时，实验也暴露了在数据预处理细节、参数优化、不均衡数据处理等方面的不足，为后续机器学习实验提供了改进方向</w:t>
            </w:r>
          </w:p>
          <w:p w14:paraId="0CE6E2F4">
            <w:pPr>
              <w:pStyle w:val="7"/>
              <w:jc w:val="left"/>
              <w:rPr>
                <w:rFonts w:hint="default"/>
              </w:rPr>
            </w:pPr>
          </w:p>
          <w:p w14:paraId="41B54502">
            <w:pPr>
              <w:pStyle w:val="7"/>
              <w:jc w:val="left"/>
              <w:rPr>
                <w:rFonts w:hint="default"/>
              </w:rPr>
            </w:pPr>
          </w:p>
        </w:tc>
      </w:tr>
      <w:tr w14:paraId="1BCD3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8" w:type="dxa"/>
            <w:vMerge w:val="restart"/>
            <w:vAlign w:val="center"/>
          </w:tcPr>
          <w:p w14:paraId="301A2F0C">
            <w:pPr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实验成绩</w:t>
            </w:r>
          </w:p>
        </w:tc>
        <w:tc>
          <w:tcPr>
            <w:tcW w:w="2022" w:type="dxa"/>
            <w:gridSpan w:val="2"/>
            <w:vAlign w:val="center"/>
          </w:tcPr>
          <w:p w14:paraId="224A6241">
            <w:pPr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实验预习</w:t>
            </w:r>
          </w:p>
        </w:tc>
        <w:tc>
          <w:tcPr>
            <w:tcW w:w="1846" w:type="dxa"/>
            <w:gridSpan w:val="2"/>
            <w:vAlign w:val="center"/>
          </w:tcPr>
          <w:p w14:paraId="27DDA3AB">
            <w:pPr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实验操作</w:t>
            </w:r>
          </w:p>
        </w:tc>
        <w:tc>
          <w:tcPr>
            <w:tcW w:w="1620" w:type="dxa"/>
            <w:gridSpan w:val="2"/>
            <w:vAlign w:val="center"/>
          </w:tcPr>
          <w:p w14:paraId="49F787E8">
            <w:pPr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实验报告</w:t>
            </w:r>
          </w:p>
        </w:tc>
        <w:tc>
          <w:tcPr>
            <w:tcW w:w="2186" w:type="dxa"/>
            <w:gridSpan w:val="2"/>
            <w:vAlign w:val="center"/>
          </w:tcPr>
          <w:p w14:paraId="65895BB1">
            <w:pPr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实验总成绩</w:t>
            </w:r>
          </w:p>
        </w:tc>
      </w:tr>
      <w:tr w14:paraId="28641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8" w:type="dxa"/>
            <w:vMerge w:val="continue"/>
            <w:vAlign w:val="center"/>
          </w:tcPr>
          <w:p w14:paraId="52A2298F">
            <w:pPr>
              <w:jc w:val="center"/>
              <w:rPr>
                <w:rFonts w:ascii="黑体" w:hAnsi="黑体" w:eastAsia="黑体" w:cs="黑体"/>
                <w:sz w:val="24"/>
              </w:rPr>
            </w:pPr>
          </w:p>
        </w:tc>
        <w:tc>
          <w:tcPr>
            <w:tcW w:w="2022" w:type="dxa"/>
            <w:gridSpan w:val="2"/>
            <w:vAlign w:val="center"/>
          </w:tcPr>
          <w:p w14:paraId="55CA8CB6">
            <w:pPr>
              <w:pStyle w:val="7"/>
              <w:rPr>
                <w:rFonts w:hint="default"/>
              </w:rPr>
            </w:pPr>
          </w:p>
        </w:tc>
        <w:tc>
          <w:tcPr>
            <w:tcW w:w="1846" w:type="dxa"/>
            <w:gridSpan w:val="2"/>
            <w:vAlign w:val="center"/>
          </w:tcPr>
          <w:p w14:paraId="6CFCD8BB">
            <w:pPr>
              <w:pStyle w:val="7"/>
              <w:rPr>
                <w:rFonts w:hint="default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1C1785DD">
            <w:pPr>
              <w:pStyle w:val="7"/>
              <w:rPr>
                <w:rFonts w:hint="default"/>
              </w:rPr>
            </w:pPr>
          </w:p>
        </w:tc>
        <w:tc>
          <w:tcPr>
            <w:tcW w:w="2186" w:type="dxa"/>
            <w:gridSpan w:val="2"/>
            <w:vAlign w:val="center"/>
          </w:tcPr>
          <w:p w14:paraId="634C4CFB">
            <w:pPr>
              <w:pStyle w:val="7"/>
              <w:rPr>
                <w:rFonts w:hint="default"/>
              </w:rPr>
            </w:pPr>
          </w:p>
        </w:tc>
      </w:tr>
      <w:tr w14:paraId="7A4AC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W w:w="848" w:type="dxa"/>
            <w:vAlign w:val="center"/>
          </w:tcPr>
          <w:p w14:paraId="6243221E">
            <w:pPr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教师评阅</w:t>
            </w:r>
          </w:p>
        </w:tc>
        <w:tc>
          <w:tcPr>
            <w:tcW w:w="7674" w:type="dxa"/>
            <w:gridSpan w:val="8"/>
          </w:tcPr>
          <w:p w14:paraId="708FDACA">
            <w:pPr>
              <w:pStyle w:val="7"/>
              <w:jc w:val="both"/>
              <w:rPr>
                <w:rFonts w:hint="default"/>
              </w:rPr>
            </w:pPr>
          </w:p>
          <w:p w14:paraId="0BAC7B62">
            <w:pPr>
              <w:pStyle w:val="7"/>
              <w:jc w:val="both"/>
              <w:rPr>
                <w:rFonts w:hint="default"/>
              </w:rPr>
            </w:pPr>
          </w:p>
          <w:p w14:paraId="3929939C">
            <w:pPr>
              <w:pStyle w:val="7"/>
              <w:jc w:val="both"/>
              <w:rPr>
                <w:rFonts w:hint="default"/>
              </w:rPr>
            </w:pPr>
          </w:p>
          <w:p w14:paraId="5AA011C1">
            <w:pPr>
              <w:pStyle w:val="7"/>
              <w:jc w:val="both"/>
              <w:rPr>
                <w:rFonts w:hint="default"/>
              </w:rPr>
            </w:pPr>
          </w:p>
          <w:p w14:paraId="3A1B8A62">
            <w:pPr>
              <w:pStyle w:val="7"/>
              <w:rPr>
                <w:rFonts w:hint="default"/>
              </w:rPr>
            </w:pPr>
            <w:r>
              <w:t xml:space="preserve">                 签名：                         年    月    日</w:t>
            </w:r>
          </w:p>
        </w:tc>
      </w:tr>
    </w:tbl>
    <w:p w14:paraId="7EC377B3">
      <w:pPr>
        <w:jc w:val="center"/>
      </w:pPr>
    </w:p>
    <w:p w14:paraId="72D1D5EC"/>
    <w:sectPr>
      <w:headerReference r:id="rId3" w:type="first"/>
      <w:pgSz w:w="11906" w:h="16838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B87985">
    <w:pPr>
      <w:pStyle w:val="3"/>
      <w:jc w:val="center"/>
    </w:pPr>
    <w:r>
      <w:drawing>
        <wp:inline distT="0" distB="0" distL="114300" distR="114300">
          <wp:extent cx="1962150" cy="654685"/>
          <wp:effectExtent l="0" t="0" r="0" b="0"/>
          <wp:docPr id="79880" name="图片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880" name="图片 1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62150" cy="65468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637203"/>
    <w:multiLevelType w:val="singleLevel"/>
    <w:tmpl w:val="40637203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BC770E"/>
    <w:rsid w:val="252C5748"/>
    <w:rsid w:val="6EC62DA9"/>
    <w:rsid w:val="70851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jc w:val="center"/>
      <w:outlineLvl w:val="0"/>
    </w:pPr>
    <w:rPr>
      <w:rFonts w:eastAsia="黑体"/>
      <w:kern w:val="44"/>
      <w:sz w:val="24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填写"/>
    <w:basedOn w:val="1"/>
    <w:qFormat/>
    <w:uiPriority w:val="0"/>
    <w:pPr>
      <w:jc w:val="center"/>
    </w:pPr>
    <w:rPr>
      <w:rFonts w:hint="eastAsia" w:ascii="黑体" w:hAnsi="黑体" w:eastAsia="黑体" w:cs="黑体"/>
      <w:sz w:val="24"/>
    </w:rPr>
  </w:style>
  <w:style w:type="paragraph" w:customStyle="1" w:styleId="8">
    <w:name w:val="样式 黑体 小四 行距: 固定值 20 磅"/>
    <w:basedOn w:val="1"/>
    <w:qFormat/>
    <w:uiPriority w:val="0"/>
    <w:pPr>
      <w:spacing w:beforeLines="50" w:line="400" w:lineRule="exact"/>
    </w:pPr>
    <w:rPr>
      <w:rFonts w:ascii="黑体" w:hAnsi="黑体" w:eastAsia="黑体" w:cs="宋体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1063</Words>
  <Characters>1431</Characters>
  <Lines>0</Lines>
  <Paragraphs>0</Paragraphs>
  <TotalTime>55</TotalTime>
  <ScaleCrop>false</ScaleCrop>
  <LinksUpToDate>false</LinksUpToDate>
  <CharactersWithSpaces>1576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2025-10-30T02:12:00Z</dcterms:created>
  <dc:creator>liqinc</dc:creator>
  <cp:lastModifiedBy>T.KING</cp:lastModifiedBy>
  <dcterms:modified xsi:type="dcterms:W3CDTF">2025-11-04T06:46:15Z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eyJoZGlkIjoiZGI3MmZlZTBmYmUwMTA1ZjIxYTVjMjY1ODhiNWU5NTYiLCJ1c2VySWQiOiIxMzExNDQ2NDYzIn0=</vt:lpwstr>
  </property>
  <property fmtid="{D5CDD505-2E9C-101B-9397-08002B2CF9AE}" pid="4" name="ICV">
    <vt:lpwstr>96EA6377FE4946F49C1E0D136E529CD3_12</vt:lpwstr>
  </property>
</Properties>
</file>