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00020"/>
          <w:sz w:val="28"/>
          <w:szCs w:val="28"/>
        </w:rPr>
        <w:t xml:space="preserve">TOP SECRET//NIGHTHERON//ORCON//NOFORN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00020"/>
          <w:sz w:val="28"/>
          <w:szCs w:val="28"/>
        </w:rPr>
        <w:t xml:space="preserve">HANDLE VIA NIGHTHERON CONTROL CHANNELS ONLY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CONTROL NUMBER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DSR-2026-NH-00417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COPY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of 12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MAY 2026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DIRECTORATE OF STRATEGIC RECONNAISSANCE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OFFICE OF ATTRIBUTION ENGINEERING — DSR/AE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00020"/>
          <w:sz w:val="20"/>
          <w:szCs w:val="20"/>
        </w:rPr>
        <w:t xml:space="preserve">WARNING NOTICE: INTELLIGENCE SOURCES AND METHODS INVOLVED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 AUTHORITY BLOCK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Classified By:   J. R. ALMAGRO, Deputy Director, DSR/CT-9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Derived From:    DSR Classification Guide, dated 02 JAN 2024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Reason:          1.4(c), 1.4(d)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Declassify On:   14 MAY 2051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MEMORANDUM FOR THE RECORD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FROM: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Chief, Attribution Engineering Division (DSR/AE)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TO: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Deputy Director, Operations — DSR/OPS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(TS//NH//NF) Quarterly Assessment — Project NIGHTHERON Attribution Yield, Q1 CY26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REF: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DSR/AE Memo 2025-NH-00219, dated 11 NOV 2025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NSC/SIC Findings Report 2026-Q1, dated 02 APR 2026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Five-Nation Consultative Group Cable TANGENT-417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(U) PURPOSE.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(U)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memorandum transmits the Q1 CY26 attribution-yield assessment for Project NIGHTHERON, the multi-source behavioral-attribution program operating under the authorities cited in Reference (a). It supersedes preliminary findings circulated under cover of DSR/AE-EYES-ONLY routing on 22 APR 2026.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(S) BACKGROUND.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(S)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NIGHTHERON sustains continuous behavioral observation of designated actor sets across encrypted federated messaging substrates of interest to the Directorate. Stylometric, temporal, and governance-role primitives are extracted at the sensor edge; raw content remains within the trusted enclave at all times in accordance with the program's compartment charter.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(S//NF)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the reporting period, sensor coverage expanded to include three additional substrates designated GLASSWREN-A through GLASSWREN-C. Coverage of the principal target federation, designated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VARIANT MERIDIAN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remained continuous at 99.6% uptime.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(TS//NH) KEY FINDINGS.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Attribution-engine yield against the priority actor list (PAL) increased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from 38% to 61%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quarter-over-quarter, driven primarily by the deployment of character-n-gram SimHash primitives and the retirement of the function-word-top-50 primitive as a standalone discriminator, consistent with the calibration concerns raised in Reference (a), paragraph 4.b.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(TS//NH//NF)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priority actors previously assessed as separate identities — designated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ACTOR-OXP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ACTOR-LMR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have been merged following high-confidence stylometric convergence (within-author Hamming distance 4 bits; cross-author baseline 11 bits) across redaction-rate and edit-pattern primitives. The merged actor is now tracked under control designator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ACTOR-OXP-α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(TS//NH//ORCON)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Liaison reporting from the Five-Nation Consultative Group (Reference (c)) corroborates the merged-identity assessment with independently derived selectors. The selectors themselves remain compartmented at the originating service and are </w:t>
      </w: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reproduced in this document.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(S)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Detection of three (3) likely bot accounts within the GLASSWREN-B substrate generated no false positives against the human control set (n=44). Heuristic version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#bot-heuristic-v2-mx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recommended for promotion to production status.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(TS//NH//NF) OPERATIONAL ANNEX — REDACTED.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(TS//NH//NF)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subparagraph is redacted in this copy. Full text is held in the originator file under Control Number DSR-2026-NH-00417-A. Access requires NIGHTHERON read-on plus the supplementary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BLUEFISCHER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compartment indoctrination.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(TS//NH//NF)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was conducted against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████████████████████████████████████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or about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yielding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████████████████████████████████████████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(TS//NH//NF)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Subsequent exploitation of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██████████████████████████████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provided continuing access through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Sustainment of access is assessed at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██████████████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probability through Q3 CY26.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 (S) RECOMMENDATIONS.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(S)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APPROVE promotion of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#bot-heuristic-v2-mx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production status across all NIGHTHERON substrates.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(S)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APPROVE merger of ACTOR-OXP and ACTOR-LMR under control designator ACTOR-OXP-α, retroactive to 01 JAN 2026 for corpus-baseline purposes.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(TS//NH)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c. AUTHORIZE expansion of sensor coverage to two (2) additional substrates currently held at watch-only status, designated under separate cover.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(U)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d. ACCEPT this memorandum as the formal Q1 CY26 deliverable under the program's quarterly reporting obligation.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//SIGNED//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E. M. VALENZUELA-ROHRBACH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Chief, Attribution Engineering Division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Directorate of Strategic Reconnaissance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Attachments: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Encl 1 — (TS//NH//NF) Primitive Yield Tables, Q1 CY26 (held separately)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Encl 2 — (S) Calibration Notes, Rutify-MX Corpus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Encl 3 — (U) Glossary of Terms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DISTRIBUTION: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01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DIRECTOR, DIRECTORATE OF STRATEGIC RECONNAISSANCE (EYES ONLY)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02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DIRECTOR, OPERATIONS — DSR/OPS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03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CHIEF, COUNTERTERRORISM DIVISION — DSR/CT-9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04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CHIEF, SIGNALS INTEGRATION CELL — NSC/SIC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05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LIAISON OFFICER, FIVE-NATION CONSULTATIVE GROUP (REDACTED)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06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COUNSEL, DSR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07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CHIEF, ATTRIBUTION ENGINEERING — DSR/AE (ORIGINATOR FILE)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08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ARCHIVE — DSR REGISTRY (SEALED)</w:t>
            </w:r>
          </w:p>
        </w:tc>
      </w:tr>
      <w:tr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09–12</w:t>
            </w:r>
          </w:p>
        </w:tc>
        <w:tc>
          <w:tcPr>
            <w:tcW w:type="dxa" w:w="8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[RESERVED]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HANDLING CAVEATS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This document contains NIGHTHERON compartmented information. ACCESS is restricted to individuals possessing both a TOP SECRET clearance and current NIGHTHERON read-on. ORIGINATOR-CONTROLLED (ORCON) caveats apply: further dissemination requires written concurrence of DSR/AE. NOFORN: no portion of this document may be released to foreign nationals, foreign governments, or international organizations without the express written authorization of the Director, DSR.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REPRODUCTION PROHIBITED except in furtherance of official duties and with serialized control. Each reproduction must be logged with the DSR Registry within 24 hours.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DESTRUCTION: Burn-bag or NSA-approved cross-cut shredder only. Electronic copies must be sanitized in accordance with the program's media-handling SOP.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00020"/>
          <w:sz w:val="28"/>
          <w:szCs w:val="28"/>
        </w:rPr>
        <w:t xml:space="preserve">TOP SECRET//NIGHTHERON//ORCON//NOFORN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00020"/>
          <w:sz w:val="28"/>
          <w:szCs w:val="28"/>
        </w:rPr>
        <w:t xml:space="preserve">HANDLE VIA NIGHTHERON CONTROL CHANNELS ONLY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— END OF DOCUMENT —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FICTIONAL TEST FIXTURE — NOT A REAL CLASSIFIED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All agencies, programs, personnel, codewords, and operations herein are invented for software testing purposes.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/>
        <w:bCs/>
        <w:color w:val="B00020"/>
        <w:sz w:val="28"/>
        <w:szCs w:val="28"/>
      </w:rPr>
      <w:t xml:space="preserve">TOP SECRET//NIGHTHERON//ORCON//NOFORN</w:t>
    </w:r>
  </w:p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Arial" w:cs="Arial" w:eastAsia="Arial" w:hAnsi="Arial"/>
        <w:b/>
        <w:bCs/>
        <w:color w:val="B00020"/>
        <w:sz w:val="28"/>
        <w:szCs w:val="28"/>
      </w:rPr>
      <w:t xml:space="preserve">TOP SECRET//NIGHTHERON//ORCON//NOFORN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DSR-2026-NH-00417 (FICTIONAL)</dc:title>
  <dc:creator>EYENET test fixture generator</dc:creator>
  <dc:description>Fictional classified-document fixture for EYENET classifier testing</dc:description>
  <cp:lastModifiedBy>Un-named</cp:lastModifiedBy>
  <cp:revision>1</cp:revision>
  <dcterms:created xsi:type="dcterms:W3CDTF">2026-05-31T01:27:11.714Z</dcterms:created>
  <dcterms:modified xsi:type="dcterms:W3CDTF">2026-05-31T01:27:11.714Z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