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Giraldo</w:t>
      </w:r>
    </w:p>
    <w:p>
      <w:r>
        <w:t xml:space="preserve">Rúa Bolivia nº 2 · Vigo (Pontevedra)</w:t>
      </w:r>
    </w:p>
    <w:p>
      <w:r>
        <w:t xml:space="preserve">Versión 12.0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Giraldo</w:t>
      </w:r>
      <w:r>
        <w:t xml:space="preserve">Rúa Bolivia nº 2 · Vigo</w:t>
      </w:r>
      <w:r>
        <w:rPr>
          <w:b/>
        </w:rPr>
        <w:t xml:space="preserve">Plan de Dirección · v12.0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Giraldo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v12.0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Giraldo: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v12.0»</w:t>
      </w:r>
      <w:r>
        <w:t xml:space="preserve">. Los documentos operativos se citan por su nombre y versión, que es la misma para todos: Manual Maestro v12.0, Protocolo de Primera Visita v12.0, Otros documentos del sistema v12.0.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12.0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12.0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12.0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12.0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12.0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12.0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12.0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12.0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—Giraldo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(GTC)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Giraldo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Giraldo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Giraldo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Giraldo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GTC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Giraldo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Giraldo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Giraldo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Giraldo · Rúa Bolivia nº 2, Vigo</w:t>
      </w:r>
      <w:r>
        <w:t xml:space="preserve"> v12.0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v12.0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ria"/>
      <w:bookmarkEnd w:id="125"/>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embarca"/>
      <w:bookmarkEnd w:id="128"/>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apartado 13.</w:t>
      </w:r>
    </w:p>
    <w:p>
      <w:r>
        <w:rPr>
          <w:b/>
        </w:rPr>
        <w:t xml:space="preserve">Es el arquetipo que nadie de este sector atiende en una ciudad que vive del mar.</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6"/>
        <w:gridCol w:w="2520"/>
        <w:gridCol w:w="840"/>
        <w:gridCol w:w="596"/>
        <w:gridCol w:w="596"/>
        <w:gridCol w:w="596"/>
        <w:gridCol w:w="2016"/>
        <w:gridCol w:w="713"/>
        <w:gridCol w:w="887"/>
      </w:tblGrid>
      <w:tr>
        <w:trPr>
          <w:cantSplit/>
          <w:tblHeader/>
        </w:trPr>
        <w:tc>
          <w:tcPr>
            <w:tcW w:w="596" w:type="dxa"/>
            <w:shd w:val="clear" w:color="auto" w:fill="E9E8E1"/>
          </w:tcPr>
          <w:p>
            <w:pPr>
              <w:pStyle w:val="CeldaCab"/>
            </w:pPr>
            <w:r>
              <w:rPr>
                <w:b/>
              </w:rPr>
              <w:t xml:space="preserve">Cód.</w:t>
            </w:r>
          </w:p>
        </w:tc>
        <w:tc>
          <w:tcPr>
            <w:tcW w:w="2520" w:type="dxa"/>
            <w:shd w:val="clear" w:color="auto" w:fill="E9E8E1"/>
          </w:tcPr>
          <w:p>
            <w:pPr>
              <w:pStyle w:val="CeldaCab"/>
            </w:pPr>
            <w:r>
              <w:rPr>
                <w:b/>
              </w:rPr>
              <w:t xml:space="preserve">Acción · y qué gana el paciente</w:t>
            </w:r>
          </w:p>
        </w:tc>
        <w:tc>
          <w:tcPr>
            <w:tcW w:w="840" w:type="dxa"/>
            <w:shd w:val="clear" w:color="auto" w:fill="E9E8E1"/>
          </w:tcPr>
          <w:p>
            <w:pPr>
              <w:pStyle w:val="CeldaCab"/>
            </w:pPr>
            <w:r>
              <w:rPr>
                <w:b/>
              </w:rPr>
              <w:t xml:space="preserve">Dueño</w:t>
            </w:r>
          </w:p>
        </w:tc>
        <w:tc>
          <w:tcPr>
            <w:tcW w:w="596" w:type="dxa"/>
            <w:shd w:val="clear" w:color="auto" w:fill="E9E8E1"/>
          </w:tcPr>
          <w:p>
            <w:pPr>
              <w:pStyle w:val="CeldaCab"/>
            </w:pPr>
            <w:r>
              <w:rPr>
                <w:b/>
              </w:rPr>
              <w:t xml:space="preserve">Coste</w:t>
            </w:r>
          </w:p>
        </w:tc>
        <w:tc>
          <w:tcPr>
            <w:tcW w:w="596" w:type="dxa"/>
            <w:shd w:val="clear" w:color="auto" w:fill="E9E8E1"/>
          </w:tcPr>
          <w:p>
            <w:pPr>
              <w:pStyle w:val="CeldaCab"/>
            </w:pPr>
            <w:r>
              <w:rPr>
                <w:b/>
              </w:rPr>
              <w:t xml:space="preserve">Plazo</w:t>
            </w:r>
          </w:p>
        </w:tc>
        <w:tc>
          <w:tcPr>
            <w:tcW w:w="596" w:type="dxa"/>
            <w:shd w:val="clear" w:color="auto" w:fill="E9E8E1"/>
          </w:tcPr>
          <w:p>
            <w:pPr>
              <w:pStyle w:val="CeldaCab"/>
            </w:pPr>
            <w:r>
              <w:rPr>
                <w:b/>
              </w:rPr>
              <w:t xml:space="preserve">Ef.</w:t>
            </w:r>
          </w:p>
        </w:tc>
        <w:tc>
          <w:tcPr>
            <w:tcW w:w="2016" w:type="dxa"/>
            <w:shd w:val="clear" w:color="auto" w:fill="E9E8E1"/>
          </w:tcPr>
          <w:p>
            <w:pPr>
              <w:pStyle w:val="CeldaCab"/>
            </w:pPr>
            <w:r>
              <w:rPr>
                <w:b/>
              </w:rPr>
              <w:t xml:space="preserve">Indicador</w:t>
            </w:r>
          </w:p>
        </w:tc>
        <w:tc>
          <w:tcPr>
            <w:tcW w:w="713" w:type="dxa"/>
            <w:shd w:val="clear" w:color="auto" w:fill="E9E8E1"/>
          </w:tcPr>
          <w:p>
            <w:pPr>
              <w:pStyle w:val="CeldaCab"/>
            </w:pPr>
            <w:r>
              <w:rPr>
                <w:b/>
              </w:rPr>
              <w:t xml:space="preserve">Legal</w:t>
            </w:r>
          </w:p>
        </w:tc>
        <w:tc>
          <w:tcPr>
            <w:tcW w:w="887" w:type="dxa"/>
            <w:shd w:val="clear" w:color="auto" w:fill="E9E8E1"/>
          </w:tcPr>
          <w:p>
            <w:pPr>
              <w:pStyle w:val="CeldaCab"/>
            </w:pPr>
            <w:r>
              <w:rPr>
                <w:b/>
              </w:rPr>
              <w:t xml:space="preserve">Campaña</w:t>
            </w:r>
          </w:p>
        </w:tc>
      </w:tr>
      <w:tr>
        <w:trPr>
          <w:cantSplit/>
        </w:trPr>
        <w:tc>
          <w:tcPr>
            <w:tcW w:w="596" w:type="dxa"/>
          </w:tcPr>
          <w:p>
            <w:pPr>
              <w:pStyle w:val="Celda"/>
            </w:pPr>
            <w:r>
              <w:t xml:space="preserve">A47</w:t>
            </w:r>
          </w:p>
        </w:tc>
        <w:tc>
          <w:tcPr>
            <w:tcW w:w="2520" w:type="dxa"/>
          </w:tcPr>
          <w:p>
            <w:pPr>
              <w:pStyle w:val="Celda"/>
            </w:pPr>
            <w:r>
              <w:rPr>
                <w:b/>
              </w:rPr>
              <w:t xml:space="preserve">Llamada del propio clínico veinticuatro horas después de cualquier cirugía</w:t>
            </w:r>
            <w:r>
              <w:t xml:space="preserve">Le llama quien le operó, no un número desconocido</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Llamadas hechas sobre cirugías</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A48</w:t>
            </w:r>
          </w:p>
        </w:tc>
        <w:tc>
          <w:tcPr>
            <w:tcW w:w="2520"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Incidencias atendidas dentro de plazo</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A49</w:t>
            </w:r>
          </w:p>
        </w:tc>
        <w:tc>
          <w:tcPr>
            <w:tcW w:w="2520" w:type="dxa"/>
          </w:tcPr>
          <w:p>
            <w:pPr>
              <w:pStyle w:val="Celda"/>
            </w:pPr>
            <w:r>
              <w:rPr>
                <w:b/>
              </w:rPr>
              <w:t xml:space="preserve">Informe de progreso a mitad de tratamiento, con lo hecho y lo que queda</w:t>
            </w:r>
            <w:r>
              <w:t xml:space="preserve">Sabe por dónde va sin tener que preguntar</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Informes entregados sobre tratamientos largos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A50</w:t>
            </w:r>
          </w:p>
        </w:tc>
        <w:tc>
          <w:tcPr>
            <w:tcW w:w="2520"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Un año</w:t>
            </w:r>
          </w:p>
        </w:tc>
        <w:tc>
          <w:tcPr>
            <w:tcW w:w="596" w:type="dxa"/>
          </w:tcPr>
          <w:p>
            <w:pPr>
              <w:pStyle w:val="Celda"/>
            </w:pPr>
            <w:r>
              <w:t xml:space="preserve">4</w:t>
            </w:r>
          </w:p>
        </w:tc>
        <w:tc>
          <w:tcPr>
            <w:tcW w:w="2016" w:type="dxa"/>
          </w:tcPr>
          <w:p>
            <w:pPr>
              <w:pStyle w:val="Celda"/>
            </w:pPr>
            <w:r>
              <w:t xml:space="preserve">Archivos entregados sobre altas</w:t>
            </w:r>
          </w:p>
        </w:tc>
        <w:tc>
          <w:tcPr>
            <w:tcW w:w="713" w:type="dxa"/>
          </w:tcPr>
          <w:p>
            <w:pPr>
              <w:pStyle w:val="Celda"/>
            </w:pPr>
            <w:r>
              <w:t xml:space="preserve">Revisión previa</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A51</w:t>
            </w:r>
          </w:p>
        </w:tc>
        <w:tc>
          <w:tcPr>
            <w:tcW w:w="2520" w:type="dxa"/>
          </w:tcPr>
          <w:p>
            <w:pPr>
              <w:pStyle w:val="Celda"/>
            </w:pPr>
            <w:r>
              <w:rPr>
                <w:b/>
              </w:rPr>
              <w:t xml:space="preserve">Fotografía clínica normalizada para el archivo del paciente, no para el escaparate</w:t>
            </w:r>
            <w:r>
              <w:t xml:space="preserve">Sus imágenes existen para tratarle, no para anunciarnos</w:t>
            </w:r>
          </w:p>
        </w:tc>
        <w:tc>
          <w:tcPr>
            <w:tcW w:w="840" w:type="dxa"/>
          </w:tcPr>
          <w:p>
            <w:pPr>
              <w:pStyle w:val="Celda"/>
            </w:pPr>
            <w:r>
              <w:t xml:space="preserve">Higienista</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Casos con serie fotográfica completa</w:t>
            </w:r>
          </w:p>
        </w:tc>
        <w:tc>
          <w:tcPr>
            <w:tcW w:w="713" w:type="dxa"/>
          </w:tcPr>
          <w:p>
            <w:pPr>
              <w:pStyle w:val="Celda"/>
            </w:pPr>
            <w:r>
              <w:t xml:space="preserve">Revisión previa</w:t>
            </w:r>
          </w:p>
        </w:tc>
        <w:tc>
          <w:tcPr>
            <w:tcW w:w="887" w:type="dxa"/>
          </w:tcPr>
          <w:p>
            <w:pPr>
              <w:pStyle w:val="Celda"/>
            </w:pPr>
            <w:r>
              <w:t xml:space="preserve">—</w:t>
            </w:r>
          </w:p>
        </w:tc>
      </w:tr>
      <w:tr>
        <w:trPr>
          <w:cantSplit/>
        </w:trPr>
        <w:tc>
          <w:tcPr>
            <w:tcW w:w="596" w:type="dxa"/>
          </w:tcPr>
          <w:p>
            <w:pPr>
              <w:pStyle w:val="Celda"/>
            </w:pPr>
            <w:r>
              <w:t xml:space="preserve">A52</w:t>
            </w:r>
          </w:p>
        </w:tc>
        <w:tc>
          <w:tcPr>
            <w:tcW w:w="2520"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Pacientes en circuito de miedo y abandonos</w:t>
            </w:r>
          </w:p>
        </w:tc>
        <w:tc>
          <w:tcPr>
            <w:tcW w:w="713" w:type="dxa"/>
          </w:tcPr>
          <w:p>
            <w:pPr>
              <w:pStyle w:val="Celda"/>
            </w:pPr>
            <w:r>
              <w:t xml:space="preserve">Sin trámite</w:t>
            </w:r>
          </w:p>
        </w:tc>
        <w:tc>
          <w:tcPr>
            <w:tcW w:w="887" w:type="dxa"/>
          </w:tcPr>
          <w:p>
            <w:pPr>
              <w:pStyle w:val="Celda"/>
            </w:pPr>
            <w:r>
              <w:rPr>
                <w:b/>
              </w:rPr>
              <w:t xml:space="preserve">C5</w:t>
            </w:r>
            <w:r>
              <w:t xml:space="preserve"> · «Sin miedo»</w:t>
            </w:r>
          </w:p>
        </w:tc>
      </w:tr>
      <w:tr>
        <w:trPr>
          <w:cantSplit/>
        </w:trPr>
        <w:tc>
          <w:tcPr>
            <w:tcW w:w="596" w:type="dxa"/>
          </w:tcPr>
          <w:p>
            <w:pPr>
              <w:pStyle w:val="Celda"/>
            </w:pPr>
            <w:r>
              <w:t xml:space="preserve">A53</w:t>
            </w:r>
          </w:p>
        </w:tc>
        <w:tc>
          <w:tcPr>
            <w:tcW w:w="2520" w:type="dxa"/>
          </w:tcPr>
          <w:p>
            <w:pPr>
              <w:pStyle w:val="Celda"/>
            </w:pPr>
            <w:r>
              <w:rPr>
                <w:b/>
              </w:rPr>
              <w:t xml:space="preserve">Aviso antes de ejecutar cualquier cambio de coste sobre el plan aprobado</w:t>
            </w:r>
            <w:r>
              <w:t xml:space="preserve">Nunca le llega una factura que no esperaba</w:t>
            </w:r>
          </w:p>
        </w:tc>
        <w:tc>
          <w:tcPr>
            <w:tcW w:w="840" w:type="dxa"/>
          </w:tcPr>
          <w:p>
            <w:pPr>
              <w:pStyle w:val="Celda"/>
            </w:pPr>
            <w:r>
              <w:t xml:space="preserve">Gerencia</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Desviaciones comunicadas antes de ejecutar</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A54</w:t>
            </w:r>
          </w:p>
        </w:tc>
        <w:tc>
          <w:tcPr>
            <w:tcW w:w="2520" w:type="dxa"/>
          </w:tcPr>
          <w:p>
            <w:pPr>
              <w:pStyle w:val="Celda"/>
            </w:pPr>
            <w:r>
              <w:rPr>
                <w:b/>
              </w:rPr>
              <w:t xml:space="preserve">Documento de alta con lo conseguido y lo que toca a partir de ahora</w:t>
            </w:r>
            <w:r>
              <w:t xml:space="preserve">Sabe qué pasa el año que viene y el siguiente</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Altas con documento entregado</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A55</w:t>
            </w:r>
          </w:p>
        </w:tc>
        <w:tc>
          <w:tcPr>
            <w:tcW w:w="2520" w:type="dxa"/>
          </w:tcPr>
          <w:p>
            <w:pPr>
              <w:pStyle w:val="Celda"/>
            </w:pPr>
            <w:r>
              <w:rPr>
                <w:b/>
              </w:rPr>
              <w:t xml:space="preserve">Encuesta de experiencia al alta con una pregunta abierta que alguien lee</w:t>
            </w:r>
            <w:r>
              <w:t xml:space="preserve">Su queja llega a una persona con capacidad de cambiar algo</w:t>
            </w:r>
          </w:p>
        </w:tc>
        <w:tc>
          <w:tcPr>
            <w:tcW w:w="840" w:type="dxa"/>
          </w:tcPr>
          <w:p>
            <w:pPr>
              <w:pStyle w:val="Celda"/>
            </w:pPr>
            <w:r>
              <w:t xml:space="preserve">RAC</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Respuestas y acciones abiertas a partir de ellas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A56</w:t>
            </w:r>
          </w:p>
        </w:tc>
        <w:tc>
          <w:tcPr>
            <w:tcW w:w="2520" w:type="dxa"/>
          </w:tcPr>
          <w:p>
            <w:pPr>
              <w:pStyle w:val="Celda"/>
            </w:pPr>
            <w:r>
              <w:rPr>
                <w:b/>
              </w:rPr>
              <w:t xml:space="preserve">Política de devolución en supuestos tasados, resuelta sin discusión y sin abogado</w:t>
            </w:r>
            <w:r>
              <w:t xml:space="preserve">Sabe de antemano cuándo se le devuelve el dinero</w:t>
            </w:r>
          </w:p>
        </w:tc>
        <w:tc>
          <w:tcPr>
            <w:tcW w:w="840" w:type="dxa"/>
          </w:tcPr>
          <w:p>
            <w:pPr>
              <w:pStyle w:val="Celda"/>
            </w:pPr>
            <w:r>
              <w:t xml:space="preserve">Dirección General</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3</w:t>
            </w:r>
          </w:p>
        </w:tc>
        <w:tc>
          <w:tcPr>
            <w:tcW w:w="2016" w:type="dxa"/>
          </w:tcPr>
          <w:p>
            <w:pPr>
              <w:pStyle w:val="Celda"/>
            </w:pPr>
            <w:r>
              <w:t xml:space="preserve">Devoluciones y días hasta resolver</w:t>
            </w:r>
          </w:p>
        </w:tc>
        <w:tc>
          <w:tcPr>
            <w:tcW w:w="713" w:type="dxa"/>
          </w:tcPr>
          <w:p>
            <w:pPr>
              <w:pStyle w:val="Celda"/>
            </w:pPr>
            <w:r>
              <w:t xml:space="preserve">Revisar contenido</w:t>
            </w:r>
          </w:p>
        </w:tc>
        <w:tc>
          <w:tcPr>
            <w:tcW w:w="887"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Giraldo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ria_canal_calendario_mar"/>
      <w:bookmarkEnd w:id="152"/>
      <w:r>
        <w:t xml:space="preserve">La ría, el canal y el calendario del mar</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ria"/>
      <w:bookmarkEnd w:id="156"/>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apartado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mar"/>
      <w:bookmarkEnd w:id="158"/>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GTC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giraldo_te_cuida"/>
      <w:bookmarkEnd w:id="176"/>
      <w:r>
        <w:t xml:space="preserve">Giraldo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GTC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GIRALDO TE CUIDA · GTC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GTC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«Giraldo Te Cuida»: cuidado real, no eslogan</w:t>
            </w:r>
          </w:p>
        </w:tc>
      </w:tr>
    </w:tbl>
    <w:p>
      <w:pPr>
        <w:spacing w:after="120"/>
      </w:pPr>
    </w:p>
    <w:p>
      <w:r>
        <w:t xml:space="preserve">La regla de oro</w:t>
      </w:r>
    </w:p>
    <w:p>
      <w:r>
        <w:t xml:space="preserve">GTC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GTC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Giraldo Te Cuida, GTC.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Giraldo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Giraldo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GTC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GTC no es un seguro, es su tarjeta de cuidado aquí, en el centro donde le tratamos. Muchos pacientes tienen las dos cosas y las combinan. ¿Le explico qué le aporta GTC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GTC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GTC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GTC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GTC</w:t>
            </w:r>
          </w:p>
        </w:tc>
        <w:tc>
          <w:tcPr>
            <w:tcW w:w="6398" w:type="dxa"/>
          </w:tcPr>
          <w:p>
            <w:pPr>
              <w:pStyle w:val="Celda"/>
            </w:pPr>
            <w:r>
              <w:t xml:space="preserve">Ya se cuida aquí; con GTC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Giraldo hemos creado la tarjeta Giraldo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Giraldo. Le presentamos Giraldo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GTC, no el de los que la aceptaron. Si se ofrece a todos, las altas llegan solas: lo que se controla es el comportamiento del equipo, no el resultado del paciente.</w:t>
      </w:r>
    </w:p>
    <w:p>
      <w:r>
        <w:t xml:space="preserve">Si Dirección liga GTC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GTC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GTC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Giraldo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Giraldo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Giraldo. El recorrido del paciente, los manuales de puesto, las funciones de vanguardia, los indicadores y la puesta en marcha, en un solo cuerpo.</w:t>
      </w:r>
    </w:p>
    <w:p>
      <w:r>
        <w:t xml:space="preserve">Rúa Bolivia nº 2 · Vigo (Pontevedra) · Versión 12.0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v12.0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Giraldo (uso abreviado: Giraldo)</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v12.0,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Giraldo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GTC · Giraldo Te Cuida, la otra mitad de la promesa </w:t>
      </w:r>
      <w:r>
        <w:t xml:space="preserve">Giraldo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GTC · Giraldo Te Cuida</w:t>
      </w:r>
      <w:r>
        <w:t xml:space="preserve">: la tarjeta de cuidado anual que convierte el «le cuidamos» en revisiones reales, urgencias atendidas y seguimiento del tratamiento.</w:t>
      </w:r>
    </w:p>
    <w:p>
      <w:r>
        <w:t xml:space="preserve">Por eso GTC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GTC · Giraldo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Giraldo)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Giraldo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Giraldo,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Giraldo.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Giraldo,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Giraldo</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Giraldo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Giraldo.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GTC · el programa que sostiene el mantenimiento </w:t>
      </w:r>
      <w:r>
        <w:t xml:space="preserve">Giraldo Te Cuida</w:t>
      </w:r>
    </w:p>
    <w:p>
      <w:r>
        <w:t xml:space="preserve">El mantenimiento deja de depender de la buena voluntad del paciente cuando está pagado por adelantado y avisado por la clínica. Eso es </w:t>
      </w:r>
      <w:r>
        <w:rPr>
          <w:b/>
        </w:rPr>
        <w:t xml:space="preserve">Giraldo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GTC</w:t>
            </w:r>
          </w:p>
        </w:tc>
        <w:tc>
          <w:tcPr>
            <w:tcW w:w="3593" w:type="dxa"/>
            <w:shd w:val="clear" w:color="auto" w:fill="E9E8E1"/>
          </w:tcPr>
          <w:p>
            <w:pPr>
              <w:pStyle w:val="CeldaCab"/>
            </w:pPr>
            <w:r>
              <w:rPr>
                <w:b/>
              </w:rPr>
              <w:t xml:space="preserve">Con GTC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Giraldo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Giraldo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Giraldo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Giraldo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Giraldo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Giraldo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GTC </w:t>
      </w:r>
      <w:r>
        <w:t xml:space="preserve">Giraldo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GTC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GTC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Giraldo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Giraldo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GTC.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GTC · Giraldo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Giraldo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12.0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Giraldo.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Giraldo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Giraldo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Giraldo,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Giraldo.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GTC · el cierre no termina en el presupuesto </w:t>
      </w:r>
      <w:r>
        <w:t xml:space="preserve">Giraldo Te Cuida</w:t>
      </w:r>
    </w:p>
    <w:p>
      <w:r>
        <w:t xml:space="preserve">Un tratamiento aceptado sin seguimiento es media promesa. Por eso, </w:t>
      </w:r>
      <w:r>
        <w:rPr>
          <w:b/>
        </w:rPr>
        <w:t xml:space="preserve">justo después del sí</w:t>
      </w:r>
      <w:r>
        <w:t xml:space="preserve">, el Director ofrece la tarjeta </w:t>
      </w:r>
      <w:r>
        <w:rPr>
          <w:b/>
        </w:rPr>
        <w:t xml:space="preserve">Giraldo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GTC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GTC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GTC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GTC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Giraldo</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Giraldo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Giraldo</w:t>
      </w:r>
    </w:p>
    <w:p>
      <w:pPr>
        <w:pStyle w:val="Lista"/>
        <w:numPr>
          <w:ilvl w:val="0"/>
          <w:numId w:val="1"/>
        </w:numPr>
      </w:pPr>
      <w:r>
        <w:rPr>
          <w:b/>
        </w:rPr>
        <w:t xml:space="preserve">Libro Giraldo</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GTC · qué se firma y qué se entrega </w:t>
      </w:r>
      <w:r>
        <w:t xml:space="preserve">Giraldo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GTC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Giraldo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Giraldo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Giraldo»,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Giraldo. </w:t>
      </w:r>
      <w:r>
        <w:rPr>
          <w:b/>
        </w:rPr>
        <w:t xml:space="preserve">WHATSAPP — 48 h antes de la cita</w:t>
      </w:r>
      <w:r>
        <w:t xml:space="preserve"> Hola [Nombre], le recordamos su cita el [día] a las [hora] en el Centro Giraldo.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Giraldo»</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GTC en la despedida y en el seguimiento </w:t>
      </w:r>
      <w:r>
        <w:t xml:space="preserve">Giraldo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Giraldo Te Cuida que le comenté? Por 95 € al año, revisiones, limpieza y urgencias incluidas para usted y su familia. ¿Se la activo?</w:t>
      </w:r>
    </w:p>
    <w:p>
      <w:r>
        <w:t xml:space="preserve">En la cadencia de seguimiento, GTC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Giraldo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GTC: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Giraldo,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Giraldo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Giraldo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Giraldo</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Giraldo</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Giraldo. Los catorce documentos que rodean al Manual Maestro y al Protocolo de Primera Visita: qué contiene cada uno, cuándo se usa y qué aporta al trabajo diario.</w:t>
      </w:r>
    </w:p>
    <w:p>
      <w:r>
        <w:t xml:space="preserve">Rúa Bolivia nº 2 · Vigo (Pontevedra) · Versión 12.0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GTC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GTC · Giraldo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v12.0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v12.0: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Giraldo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Giraldo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GIRALDO</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Giraldo</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Giraldo»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50"/>
        <w:gridCol w:w="1635"/>
        <w:gridCol w:w="698"/>
        <w:gridCol w:w="5777"/>
      </w:tblGrid>
      <w:tr>
        <w:trPr>
          <w:cantSplit/>
          <w:tblHeader/>
        </w:trPr>
        <w:tc>
          <w:tcPr>
            <w:tcW w:w="1250" w:type="dxa"/>
            <w:shd w:val="clear" w:color="auto" w:fill="E9E8E1"/>
          </w:tcPr>
          <w:p>
            <w:pPr>
              <w:pStyle w:val="CeldaCab"/>
            </w:pPr>
            <w:r>
              <w:rPr>
                <w:b/>
              </w:rPr>
              <w:t xml:space="preserve">Vertical</w:t>
            </w:r>
          </w:p>
        </w:tc>
        <w:tc>
          <w:tcPr>
            <w:tcW w:w="1635" w:type="dxa"/>
            <w:shd w:val="clear" w:color="auto" w:fill="E9E8E1"/>
          </w:tcPr>
          <w:p>
            <w:pPr>
              <w:pStyle w:val="CeldaCab"/>
            </w:pPr>
            <w:r>
              <w:rPr>
                <w:b/>
              </w:rPr>
              <w:t xml:space="preserve">Denominación</w:t>
            </w:r>
          </w:p>
        </w:tc>
        <w:tc>
          <w:tcPr>
            <w:tcW w:w="698" w:type="dxa"/>
            <w:shd w:val="clear" w:color="auto" w:fill="E9E8E1"/>
          </w:tcPr>
          <w:p>
            <w:pPr>
              <w:pStyle w:val="CeldaCab"/>
            </w:pPr>
            <w:r>
              <w:rPr>
                <w:b/>
              </w:rPr>
              <w:t xml:space="preserve">Público</w:t>
            </w:r>
          </w:p>
        </w:tc>
        <w:tc>
          <w:tcPr>
            <w:tcW w:w="5777" w:type="dxa"/>
            <w:shd w:val="clear" w:color="auto" w:fill="E9E8E1"/>
          </w:tcPr>
          <w:p>
            <w:pPr>
              <w:pStyle w:val="CeldaCab"/>
            </w:pPr>
            <w:r>
              <w:rPr>
                <w:b/>
              </w:rPr>
              <w:t xml:space="preserve">Fundamento</w:t>
            </w:r>
          </w:p>
        </w:tc>
      </w:tr>
      <w:tr>
        <w:trPr>
          <w:cantSplit/>
        </w:trPr>
        <w:tc>
          <w:tcPr>
            <w:tcW w:w="1250" w:type="dxa"/>
          </w:tcPr>
          <w:p>
            <w:pPr>
              <w:pStyle w:val="Celda"/>
            </w:pPr>
            <w:r>
              <w:t xml:space="preserve">Implantología</w:t>
            </w:r>
          </w:p>
        </w:tc>
        <w:tc>
          <w:tcPr>
            <w:tcW w:w="1635" w:type="dxa"/>
          </w:tcPr>
          <w:p>
            <w:pPr>
              <w:pStyle w:val="Celda"/>
            </w:pPr>
            <w:r>
              <w:rPr>
                <w:b/>
              </w:rPr>
              <w:t xml:space="preserve">Giraldo Implantes</w:t>
            </w:r>
          </w:p>
        </w:tc>
        <w:tc>
          <w:tcPr>
            <w:tcW w:w="698" w:type="dxa"/>
          </w:tcPr>
          <w:p>
            <w:pPr>
              <w:pStyle w:val="Celda"/>
            </w:pPr>
            <w:r>
              <w:t xml:space="preserve">45-75</w:t>
            </w:r>
          </w:p>
        </w:tc>
        <w:tc>
          <w:tcPr>
            <w:tcW w:w="5777" w:type="dxa"/>
          </w:tcPr>
          <w:p>
            <w:pPr>
              <w:pStyle w:val="Celda"/>
            </w:pPr>
            <w:r>
              <w:t xml:space="preserve">Directo, descriptivo y coherente con la marca madre. No requiere explicación</w:t>
            </w:r>
          </w:p>
        </w:tc>
      </w:tr>
      <w:tr>
        <w:trPr>
          <w:cantSplit/>
        </w:trPr>
        <w:tc>
          <w:tcPr>
            <w:tcW w:w="1250" w:type="dxa"/>
          </w:tcPr>
          <w:p>
            <w:pPr>
              <w:pStyle w:val="Celda"/>
            </w:pPr>
            <w:r>
              <w:t xml:space="preserve">Ortodoncia</w:t>
            </w:r>
          </w:p>
        </w:tc>
        <w:tc>
          <w:tcPr>
            <w:tcW w:w="1635" w:type="dxa"/>
          </w:tcPr>
          <w:p>
            <w:pPr>
              <w:pStyle w:val="Celda"/>
            </w:pPr>
            <w:r>
              <w:rPr>
                <w:b/>
              </w:rPr>
              <w:t xml:space="preserve">Giraldo Alinea</w:t>
            </w:r>
          </w:p>
        </w:tc>
        <w:tc>
          <w:tcPr>
            <w:tcW w:w="698" w:type="dxa"/>
          </w:tcPr>
          <w:p>
            <w:pPr>
              <w:pStyle w:val="Celda"/>
            </w:pPr>
            <w:r>
              <w:t xml:space="preserve">14-45</w:t>
            </w:r>
          </w:p>
        </w:tc>
        <w:tc>
          <w:tcPr>
            <w:tcW w:w="5777" w:type="dxa"/>
          </w:tcPr>
          <w:p>
            <w:pPr>
              <w:pStyle w:val="Celda"/>
            </w:pPr>
            <w:r>
              <w:t xml:space="preserve">Verbo en lugar de sustantivo: transmite acción y proceso, y evita el término técnico, que resulta frío</w:t>
            </w:r>
          </w:p>
        </w:tc>
      </w:tr>
      <w:tr>
        <w:trPr>
          <w:cantSplit/>
        </w:trPr>
        <w:tc>
          <w:tcPr>
            <w:tcW w:w="1250" w:type="dxa"/>
          </w:tcPr>
          <w:p>
            <w:pPr>
              <w:pStyle w:val="Celda"/>
            </w:pPr>
            <w:r>
              <w:t xml:space="preserve">Infantil</w:t>
            </w:r>
          </w:p>
        </w:tc>
        <w:tc>
          <w:tcPr>
            <w:tcW w:w="1635" w:type="dxa"/>
          </w:tcPr>
          <w:p>
            <w:pPr>
              <w:pStyle w:val="Celda"/>
            </w:pPr>
            <w:r>
              <w:rPr>
                <w:b/>
              </w:rPr>
              <w:t xml:space="preserve">Giraldo Kids</w:t>
            </w:r>
          </w:p>
        </w:tc>
        <w:tc>
          <w:tcPr>
            <w:tcW w:w="698" w:type="dxa"/>
          </w:tcPr>
          <w:p>
            <w:pPr>
              <w:pStyle w:val="Celda"/>
            </w:pPr>
            <w:r>
              <w:t xml:space="preserve">6-14</w:t>
            </w:r>
          </w:p>
        </w:tc>
        <w:tc>
          <w:tcPr>
            <w:tcW w:w="5777" w:type="dxa"/>
          </w:tcPr>
          <w:p>
            <w:pPr>
              <w:pStyle w:val="Celda"/>
            </w:pPr>
            <w:r>
              <w:t xml:space="preserve">Universalmente comprendido por los padres. Cálido sin infantilizar la marca madre</w:t>
            </w:r>
          </w:p>
        </w:tc>
      </w:tr>
      <w:tr>
        <w:trPr>
          <w:cantSplit/>
        </w:trPr>
        <w:tc>
          <w:tcPr>
            <w:tcW w:w="1250" w:type="dxa"/>
          </w:tcPr>
          <w:p>
            <w:pPr>
              <w:pStyle w:val="Celda"/>
            </w:pPr>
            <w:r>
              <w:t xml:space="preserve">Mantenimiento</w:t>
            </w:r>
          </w:p>
        </w:tc>
        <w:tc>
          <w:tcPr>
            <w:tcW w:w="1635" w:type="dxa"/>
          </w:tcPr>
          <w:p>
            <w:pPr>
              <w:pStyle w:val="Celda"/>
            </w:pPr>
            <w:r>
              <w:rPr>
                <w:b/>
              </w:rPr>
              <w:t xml:space="preserve">Giraldo Cuida</w:t>
            </w:r>
          </w:p>
        </w:tc>
        <w:tc>
          <w:tcPr>
            <w:tcW w:w="698" w:type="dxa"/>
          </w:tcPr>
          <w:p>
            <w:pPr>
              <w:pStyle w:val="Celda"/>
            </w:pPr>
            <w:r>
              <w:t xml:space="preserve">Todos</w:t>
            </w:r>
          </w:p>
        </w:tc>
        <w:tc>
          <w:tcPr>
            <w:tcW w:w="5777"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Giraldo</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Giraldo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Giraldo»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Giraldo,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Giraldo</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Giraldo.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Giraldo.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Giraldo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Giraldo: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Giraldo</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Giraldo</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GTC es lo que hace que se quede. Tenerlo en dos sitios habría creado dos versiones del mismo speech, que es exactamente lo que este sistema existe para evitar.</w:t>
      </w:r>
    </w:p>
    <w:p>
      <w:hyperlink w:anchor="marketing_gtc" w:history="1">
        <w:r>
          <w:rPr>
            <w:rStyle w:val="Salto"/>
          </w:rPr>
          <w:t xml:space="preserve">Abrir el programa GTC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GTC · Giraldo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Giraldo</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Giraldo</dc:title>
  <dc:subject>Los siete documentos del sistema, versión 12.0</dc:subject>
  <dc:creator>Centro de Excelencia Implantológica Giraldo</dc:creator>
  <cp:lastModifiedBy>Centro de Excelencia Implantológica Giraldo</cp:lastModifiedBy>
  <dcterms:created xsi:type="dcterms:W3CDTF">2026-01-01T00:00:00Z</dcterms:created>
  <dcterms:modified xsi:type="dcterms:W3CDTF">2026-01-01T00:00:00Z</dcterms:modified>
</cp:coreProperties>
</file>