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Plan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Los números del centro.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Plan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Plan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 plan, no</w:t>
      </w:r>
      <w:r>
        <w:t xml:space="preserve">un </w:t>
      </w:r>
      <w:r>
        <w:rPr>
          <w:i/>
        </w:rPr>
        <w:t xml:space="preserve">informe</w:t>
      </w:r>
    </w:p>
    <w:p>
      <w:r>
        <w:t xml:space="preserve">Un informe cuenta lo que ha pasado. Un plan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rPr>
          <w:b/>
        </w:rPr>
        <w:t xml:space="preserve">00</w:t>
      </w:r>
      <w:r>
        <w:t xml:space="preserve">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Plan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el apartado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apartado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(apartados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Plan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Los números del centro</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este Plan de Dirección;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el Plan de Dirección,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rPr>
          <w:b/>
        </w:rPr>
        <w:t xml:space="preserve">01</w:t>
      </w:r>
      <w:r>
        <w:t xml:space="preserve"> Resumen ejecutivo</w:t>
      </w:r>
    </w:p>
    <w:p>
      <w:pPr>
        <w:pStyle w:val="Titular3"/>
      </w:pPr>
      <w:r>
        <w:t xml:space="preserve">Dos minutos</w:t>
      </w:r>
    </w:p>
    <w:p>
      <w:r>
        <w:t xml:space="preserve">Si la Junta solo lee una página, esta es la página.</w:t>
      </w:r>
    </w:p>
    <w:p>
      <w:r>
        <w:t xml:space="preserve">La apuesta,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el censo documental—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apartado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rPr>
          <w:b/>
        </w:rPr>
        <w:t xml:space="preserve">02</w:t>
      </w:r>
      <w:r>
        <w:t xml:space="preserve"> La apuesta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rPr>
          <w:b/>
        </w:rPr>
        <w:t xml:space="preserve">03</w:t>
      </w:r>
      <w:r>
        <w:t xml:space="preserve">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(apartado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rPr>
          <w:b/>
        </w:rPr>
        <w:t xml:space="preserve">04</w:t>
      </w:r>
      <w:r>
        <w:t xml:space="preserve">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rPr>
          <w:b/>
        </w:rPr>
        <w:t xml:space="preserve">05</w:t>
      </w:r>
      <w:r>
        <w:t xml:space="preserve">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rPr>
          <w:b/>
        </w:rPr>
        <w:t xml:space="preserve">06</w:t>
      </w:r>
      <w:r>
        <w:t xml:space="preserve">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(apartado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(apartado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rPr>
          <w:b/>
        </w:rPr>
        <w:t xml:space="preserve">07</w:t>
      </w:r>
      <w:r>
        <w:t xml:space="preserve">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apartado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7567"/>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7567"/>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apartado 18; se sustituyen por los datos reales en cuanto estén disponibles.</w:t>
      </w:r>
    </w:p>
    <w:p>
      <w:r>
        <w:t xml:space="preserve">Cómo dejan de faltar</w:t>
      </w:r>
    </w:p>
    <w:p>
      <w:r>
        <w:t xml:space="preserve">Con el libro </w:t>
      </w:r>
      <w:r>
        <w:rPr>
          <w:b/>
        </w:rPr>
        <w:t xml:space="preserve">«Los números del centro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rPr>
          <w:b/>
        </w:rPr>
        <w:t xml:space="preserve">08</w:t>
      </w:r>
      <w:r>
        <w:t xml:space="preserve">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apartado 14 activas. Ambición: además, segunda unidad y líneas nuevas del H2. Naturaleza: </w:t>
      </w:r>
      <w:r>
        <w:rPr>
          <w:b/>
        </w:rPr>
        <w:t xml:space="preserve">modelo</w:t>
      </w:r>
      <w:r>
        <w:t xml:space="preserve"> de dirección construido sobre supuestos declarados en el apartado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(apartado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apartado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rPr>
          <w:b/>
        </w:rPr>
        <w:t xml:space="preserve">09</w:t>
      </w:r>
      <w:r>
        <w:t xml:space="preserve">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apartado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rPr>
          <w:b/>
        </w:rPr>
        <w:t xml:space="preserve">10</w:t>
      </w:r>
      <w:r>
        <w:t xml:space="preserve"> La apuesta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rPr>
          <w:b/>
        </w:rPr>
        <w:t xml:space="preserve">11</w:t>
      </w:r>
      <w:r>
        <w:t xml:space="preserve">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apartado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rPr>
          <w:b/>
        </w:rPr>
        <w:t xml:space="preserve">12</w:t>
      </w:r>
      <w:r>
        <w:t xml:space="preserve">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apartado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apartado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apartado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rPr>
          <w:b/>
        </w:rPr>
        <w:t xml:space="preserve">13</w:t>
      </w:r>
      <w:r>
        <w:t xml:space="preserve">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apartado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«Los números del centro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4483"/>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4483"/>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(apartado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10478"/>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10478"/>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(apartado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rPr>
          <w:b/>
        </w:rPr>
        <w:t xml:space="preserve">14</w:t>
      </w:r>
      <w:r>
        <w:t xml:space="preserve">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rPr>
          <w:b/>
        </w:rPr>
        <w:t xml:space="preserve">15</w:t>
      </w:r>
      <w:r>
        <w:t xml:space="preserve">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(apartado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(apartado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apartado 9. Todas las demás mantienen el nivel actual.</w:t>
      </w:r>
    </w:p>
    <w:p>
      <w:r>
        <w:rPr>
          <w:b/>
        </w:rPr>
        <w:t xml:space="preserve">16</w:t>
      </w:r>
      <w:r>
        <w:t xml:space="preserve">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rPr>
          <w:b/>
        </w:rPr>
        <w:t xml:space="preserve">17</w:t>
      </w:r>
      <w:r>
        <w:t xml:space="preserve">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apuesta</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06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04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(apartado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apartado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09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apartado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apartado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apartado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apartado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apartado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(apartado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rPr>
          <w:b/>
        </w:rPr>
        <w:t xml:space="preserve">18</w:t>
      </w:r>
      <w:r>
        <w:t xml:space="preserve">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rPr>
          <w:b/>
        </w:rPr>
        <w:t xml:space="preserve">19</w:t>
      </w:r>
      <w:r>
        <w:t xml:space="preserve">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apartado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apartado 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apartado 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apartados 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apartado 22</w:t>
            </w:r>
          </w:p>
        </w:tc>
      </w:tr>
    </w:tbl>
    <w:p>
      <w:pPr>
        <w:spacing w:after="120"/>
      </w:pPr>
    </w:p>
    <w:p>
      <w:r>
        <w:t xml:space="preserve">La comprobación de coherencia</w:t>
      </w:r>
    </w:p>
    <w:p>
      <w:r>
        <w:t xml:space="preserve">Los diez indicadores del diccionario de apartado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rPr>
          <w:b/>
        </w:rPr>
        <w:t xml:space="preserve">20</w:t>
      </w:r>
      <w:r>
        <w:t xml:space="preserve">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el apartado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apuesta del apartado 20, derivada del modelo</w:t>
      </w:r>
    </w:p>
    <w:p>
      <w:r>
        <w:rPr>
          <w:b/>
        </w:rPr>
        <w:t xml:space="preserve">21</w:t>
      </w:r>
      <w:r>
        <w:t xml:space="preserve">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apartado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rPr>
          <w:b/>
        </w:rPr>
        <w:t xml:space="preserve">22</w:t>
      </w:r>
      <w:r>
        <w:t xml:space="preserve">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apartado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rPr>
          <w:b/>
        </w:rPr>
        <w:t xml:space="preserve">23</w:t>
      </w:r>
      <w:r>
        <w:t xml:space="preserve"> Qué tiene que ser cierto</w:t>
      </w:r>
    </w:p>
    <w:p>
      <w:pPr>
        <w:pStyle w:val="Titular3"/>
      </w:pPr>
      <w:r>
        <w:t xml:space="preserve">Las cinco condiciones, y el riesgo que ninguna campaña puede permitirse</w:t>
      </w:r>
    </w:p>
    <w:p>
      <w:r>
        <w:t xml:space="preserve">El puente del apartado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apartado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apartado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apartado 15 antes de haber consolidado la 2 y la 3, que es justo el orden que el apartado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apartado 6 del Plan de Dirección</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15 del Plan de Dirección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apartado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10 del Plan de Dirección</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apartado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apartado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apartados 20 a 23 del Plan de Dirección · presupuesto anual</w:t>
      </w:r>
    </w:p>
    <w:p>
      <w:pPr>
        <w:pStyle w:val="Titular5"/>
      </w:pPr>
      <w:r>
        <w:t xml:space="preserve">Se verificará en</w:t>
      </w:r>
    </w:p>
    <w:p>
      <w:r>
        <w:t xml:space="preserve">Facturación anual frente a la senda de apartado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rPr>
          <w:b/>
        </w:rPr>
        <w:t xml:space="preserve">00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del Plan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del Plan de Dirección</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apartado 13 del Plan de Dirección</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el Plan de Dirección,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apartado 7 del Plan de Dirección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rPr>
          <w:b/>
        </w:rPr>
        <w:t xml:space="preserve">01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del Plan de Dirección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rPr>
          <w:b/>
        </w:rPr>
        <w:t xml:space="preserve">02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rPr>
          <w:b/>
        </w:rPr>
        <w:t xml:space="preserve">03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01</w:t>
      </w: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02</w:t>
      </w: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03</w:t>
      </w: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04</w:t>
      </w: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05</w:t>
      </w: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06</w:t>
      </w: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07</w:t>
      </w: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08</w:t>
      </w: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rPr>
          <w:b/>
        </w:rPr>
        <w:t xml:space="preserve">04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A</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rPr>
          <w:b/>
        </w:rPr>
        <w:t xml:space="preserve">05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4520"/>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4520"/>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rPr>
          <w:b/>
        </w:rPr>
        <w:t xml:space="preserve">06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apartado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rPr>
          <w:b/>
        </w:rPr>
        <w:t xml:space="preserve">07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rPr>
          <w:b/>
        </w:rPr>
        <w:t xml:space="preserve">08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apartado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rPr>
          <w:b/>
        </w:rPr>
        <w:t xml:space="preserve">09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Plan de Dirección: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rPr>
          <w:b/>
        </w:rPr>
        <w:t xml:space="preserve">10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apartado 13 del Plan de Dirección.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rPr>
          <w:b/>
        </w:rPr>
        <w:t xml:space="preserve">11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del Plan de Dirección.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rPr>
          <w:b/>
        </w:rPr>
        <w:t xml:space="preserve">12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apartado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apartado 7 del Plan de Dirección está esperando medir.</w:t>
      </w:r>
    </w:p>
    <w:p>
      <w:r>
        <w:rPr>
          <w:b/>
        </w:rPr>
        <w:t xml:space="preserve">13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3623"/>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3623"/>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rPr>
          <w:b/>
        </w:rPr>
        <w:t xml:space="preserve">14</w:t>
      </w:r>
    </w:p>
    <w:p>
      <w:pPr>
        <w:pStyle w:val="Titular3"/>
      </w:pPr>
      <w:r>
        <w:t xml:space="preserve">Lo que aporta cada grupo</w:t>
      </w:r>
    </w:p>
    <w:p>
      <w:r>
        <w:t xml:space="preserve">La regla que gobierna toda la aritmética de este plan es la misma que la de la Parte VI del Plan de Dirección,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5436"/>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5436"/>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apartado 17 mide grupos y comportamientos, no acciones sueltas.</w:t>
      </w:r>
    </w:p>
    <w:p>
      <w:r>
        <w:rPr>
          <w:b/>
        </w:rPr>
        <w:t xml:space="preserve">15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9985"/>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9985"/>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apartado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apartado 22 del Plan de Dirección: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rPr>
          <w:b/>
        </w:rPr>
        <w:t xml:space="preserve">16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del Plan de Dirección.</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rPr>
          <w:b/>
        </w:rPr>
        <w:t xml:space="preserve">17</w:t>
      </w:r>
    </w:p>
    <w:p>
      <w:pPr>
        <w:pStyle w:val="Titular3"/>
      </w:pPr>
      <w:r>
        <w:t xml:space="preserve">Las ocho medidas del plan</w:t>
      </w:r>
    </w:p>
    <w:p>
      <w:r>
        <w:t xml:space="preserve">Los </w:t>
      </w:r>
      <w:r>
        <w:rPr>
          <w:b/>
        </w:rPr>
        <w:t xml:space="preserve">diez indicadores</w:t>
      </w:r>
      <w:r>
        <w:t xml:space="preserve"> nucleares del apartado 13 del Plan de Dirección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rPr>
          <w:b/>
        </w:rPr>
        <w:t xml:space="preserve">18</w:t>
      </w:r>
    </w:p>
    <w:p>
      <w:pPr>
        <w:pStyle w:val="Titular3"/>
      </w:pPr>
      <w:r>
        <w:t xml:space="preserve">El calendario del ejercicio</w:t>
      </w:r>
    </w:p>
    <w:p>
      <w:r>
        <w:t xml:space="preserve">El calendario de las nueve campañas está en el apartado 22 del Plan de Dirección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apartado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rPr>
          <w:b/>
        </w:rPr>
        <w:t xml:space="preserve">19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apartado 13 del Plan de Dirección. Tres preguntas, en este orden: qué se activó y qué no; qué dicen las ocho medidas M1 a M8; y qué acción hay que parar. La tercera pregunta se hace siempre, aunque la respuesta sea «ninguna», porque una revisión en la que nunca se para nada no es una revisión.</w:t>
      </w:r>
    </w:p>
    <w:p>
      <w:r>
        <w:t xml:space="preserve">Parte</w:t>
      </w:r>
      <w:r>
        <w:rPr>
          <w:b/>
        </w:rPr>
        <w:t xml:space="preserve">VIII</w:t>
      </w:r>
      <w:r>
        <w:t xml:space="preserve">El programa</w:t>
      </w:r>
    </w:p>
    <w:p>
      <w:pPr>
        <w:pStyle w:val="Titular3"/>
      </w:pPr>
      <w:r>
        <w:t xml:space="preserve">Giraldo Te Cuida</w:t>
      </w:r>
    </w:p>
    <w:p>
      <w:r>
        <w:t xml:space="preserve">Todo lo anterior sirve para que un paciente llegue, entienda y decida. Esto es lo que hace que se quede: el programa que convierte un tratamiento cerrado en una relación que dura, con su speech, sus objeciones, su campaña sobre la base de datos y su panel de control.</w:t>
      </w:r>
    </w:p>
    <w:p>
      <w:r>
        <w:rPr>
          <w:b/>
        </w:rPr>
        <w:t xml:space="preserve">20</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A</w:t>
      </w:r>
    </w:p>
    <w:p>
      <w:pPr>
        <w:pStyle w:val="Titular3"/>
      </w:pPr>
      <w:r>
        <w:t xml:space="preserve">Semáforo legal por acción</w:t>
      </w:r>
    </w:p>
    <w:p>
      <w:r>
        <w:t xml:space="preserve">El reparto completo del catálogo según el marco del apartado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apartado 3 el trimestre que venga flojo.</w:t>
      </w:r>
    </w:p>
    <w:p>
      <w:r>
        <w:t xml:space="preserve">Anexo B</w:t>
      </w:r>
    </w:p>
    <w:p>
      <w:pPr>
        <w:pStyle w:val="Titular3"/>
      </w:pPr>
      <w:r>
        <w:t xml:space="preserve">Correspondencia con la cartera de campañas</w:t>
      </w:r>
    </w:p>
    <w:p>
      <w:r>
        <w:t xml:space="preserve">Qué acciones de este catálogo sostienen cada una de las nueve campañas de la Parte VI del Plan de Dirección.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C</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apartado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del Plan de Dirección.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apartado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seis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651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651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rPr>
          <w:b/>
        </w:rPr>
        <w:t xml:space="preserve">01</w:t>
      </w:r>
      <w:r>
        <w:t xml:space="preserve">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rPr>
          <w:b/>
        </w:rPr>
        <w:t xml:space="preserve">02</w:t>
      </w:r>
      <w:r>
        <w:t xml:space="preserve">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rPr>
          <w:b/>
        </w:rPr>
        <w:t xml:space="preserve">03</w:t>
      </w:r>
      <w:r>
        <w:t xml:space="preserve">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10594"/>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10594"/>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rPr>
          <w:b/>
        </w:rPr>
        <w:t xml:space="preserve">04</w:t>
      </w:r>
      <w:r>
        <w:t xml:space="preserve">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rPr>
          <w:b/>
        </w:rPr>
        <w:t xml:space="preserve">05</w:t>
      </w:r>
      <w:r>
        <w:t xml:space="preserve">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rPr>
          <w:b/>
        </w:rPr>
        <w:t xml:space="preserve">06</w:t>
      </w:r>
      <w:r>
        <w:t xml:space="preserve">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rPr>
          <w:b/>
        </w:rPr>
        <w:t xml:space="preserve">07</w:t>
      </w:r>
      <w:r>
        <w:t xml:space="preserve">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rPr>
          <w:b/>
        </w:rPr>
        <w:t xml:space="preserve">08</w:t>
      </w:r>
      <w:r>
        <w:t xml:space="preserve">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rPr>
          <w:b/>
        </w:rPr>
        <w:t xml:space="preserve">09</w:t>
      </w:r>
      <w:r>
        <w:t xml:space="preserve">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rPr>
          <w:b/>
        </w:rPr>
        <w:t xml:space="preserve">10</w:t>
      </w:r>
      <w:r>
        <w:t xml:space="preserve">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Plan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01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02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03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04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05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La apuesta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06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07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08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09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hecho siga bien dentro de cinco años.</w:t>
      </w:r>
    </w:p>
    <w:p>
      <w:r>
        <w:t xml:space="preserve">Dónde vive este documento</w:t>
      </w:r>
    </w:p>
    <w:p>
      <w:r>
        <w:t xml:space="preserve">El programa entero —qué es en una tarjeta, por qué se ofrece a todos, los cuatro argumentos, el speech situación por situación, el manejo de objeciones, quién lo ofrece y cuándo, la campaña sobre la base de datos, las herramientas y la formación, el panel de control, el marco legal y el checklist de arranque— está en el </w:t>
      </w:r>
      <w:r>
        <w:t xml:space="preserve">Plan Maestro de Marketing, apartado 20</w:t>
      </w:r>
      <w:r>
        <w:t xml:space="preserve">, en su Parte VIII.</w:t>
      </w:r>
    </w:p>
    <w:p>
      <w:r>
        <w:t xml:space="preserve">Se mudó allí porque es donde se usa: el catálogo de marketing trae al paciente y el GTC es lo que hace que se quede. Tenerlo en dos sitios habría creado dos versiones del mismo speech, que es exactamente lo que este sistema existe para evitar.</w:t>
      </w:r>
    </w:p>
    <w:p>
      <w:r>
        <w:t xml:space="preserve">Abrir el programa GTC</w:t>
      </w:r>
    </w:p>
    <w:p>
      <w:r>
        <w:t xml:space="preserve">Dónde se engancha con el recorrido</w:t>
      </w:r>
    </w:p>
    <w:p>
      <w:r>
        <w:t xml:space="preserve">Se presenta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Los números del centro</w:t>
      </w:r>
    </w:p>
    <w:p>
      <w:pPr>
        <w:pStyle w:val="Sumario"/>
      </w:pPr>
      <w:r>
        <w:t xml:space="preserve">Los diez indicadores y los cinco números, mes a mes.</w:t>
      </w:r>
    </w:p>
    <w:p>
      <w:r>
        <w:t xml:space="preserve">Instrumento de medición · Ejercicio 2026 · Uso interno</w:t>
      </w:r>
    </w:p>
    <w:p>
      <w:pPr>
        <w:pStyle w:val="Titular2"/>
      </w:pPr>
      <w:r>
        <w:t xml:space="preserve">Los números del </w:t>
      </w:r>
      <w:r>
        <w:rPr>
          <w:i/>
        </w:rPr>
        <w:t xml:space="preserve">centro</w:t>
      </w:r>
    </w:p>
    <w:p>
      <w:r>
        <w:t xml:space="preserve">Un cuaderno donde se apunta, mes a mes, lo que de verdad pasa en la clínica. Diez cosas que se cuentan y siete datos de contabilidad. Con eso, la hoja calcula sola los cinco números que la Junta necesita para decidir con hechos en vez de con impresiones.</w:t>
      </w:r>
    </w:p>
    <w:p>
      <w:r>
        <w:t xml:space="preserve">Por qué existe</w:t>
      </w:r>
    </w:p>
    <w:p>
      <w:r>
        <w:t xml:space="preserve">Hoy el centro no tiene ni un solo mes medido. Todas las cifras económicas del Plan de Dirección son </w:t>
      </w:r>
      <w:r>
        <w:rPr>
          <w:b/>
        </w:rPr>
        <w:t xml:space="preserve">modelos sobre rangos del sector</w:t>
      </w:r>
      <w:r>
        <w:t xml:space="preserve">, no datos propios. Mientras siga así, cualquier objetivo comercial es una opinión bien argumentada. Esta hoja es la que convierte la opinión en dato.</w:t>
      </w:r>
    </w:p>
    <w:p>
      <w:r>
        <w:t xml:space="preserve">Quién la rellena y cuándo</w:t>
      </w:r>
    </w:p>
    <w:p>
      <w:r>
        <w:t xml:space="preserve">Gerencia, </w:t>
      </w:r>
      <w:r>
        <w:rPr>
          <w:b/>
        </w:rPr>
        <w:t xml:space="preserve">una vez al mes</w:t>
      </w:r>
      <w:r>
        <w:t xml:space="preserve">, entre el día 15 y el 21. Se tarda unos veinte minutos: casi todo sale del gestor de clínica y de la contabilidad del mes. Hay doce hojas, una por mes del año.</w:t>
      </w:r>
    </w:p>
    <w:p>
      <w:r>
        <w:t xml:space="preserve">Qué hay que teclear</w:t>
      </w:r>
    </w:p>
    <w:p>
      <w:r>
        <w:t xml:space="preserve">Solo las casillas amarillas. </w:t>
      </w:r>
      <w:r>
        <w:rPr>
          <w:b/>
        </w:rPr>
        <w:t xml:space="preserve">Diez indicadores</w:t>
      </w:r>
      <w:r>
        <w:t xml:space="preserve"> —cuántos, sobre cuántos— y </w:t>
      </w:r>
      <w:r>
        <w:rPr>
          <w:b/>
        </w:rPr>
        <w:t xml:space="preserve">siete entradas</w:t>
      </w:r>
      <w:r>
        <w:t xml:space="preserve"> de dinero y capacidad. El resultado, el semáforo de color, el resumen del año y la tendencia se calculan solos.</w:t>
      </w:r>
    </w:p>
    <w:p>
      <w:r>
        <w:t xml:space="preserve">Qué sale de aquí</w:t>
      </w:r>
    </w:p>
    <w:p>
      <w:r>
        <w:t xml:space="preserve">Los </w:t>
      </w:r>
      <w:r>
        <w:rPr>
          <w:b/>
        </w:rPr>
        <w:t xml:space="preserve">cinco números</w:t>
      </w:r>
      <w:r>
        <w:t xml:space="preserve">: lo que cuesta tener el centro abierto, cuánto hay que facturar para no perder dinero, cuántas primeras visitas al día hacen falta para llegar ahí, cuánto trabajo cobrado queda por hacer y cuántos meses aguanta el centro sin ingresar nada.</w:t>
      </w:r>
    </w:p>
    <w:p>
      <w:r>
        <w:t xml:space="preserve">Dónde se guarda</w:t>
      </w:r>
    </w:p>
    <w:p>
      <w:r>
        <w:t xml:space="preserve">En este mismo ordenador, dentro del navegador. </w:t>
      </w:r>
      <w:r>
        <w:rPr>
          <w:b/>
        </w:rPr>
        <w:t xml:space="preserve">No se envía nada a ningún sitio</w:t>
      </w:r>
      <w:r>
        <w:t xml:space="preserve"> y no lo ve nadie más. Tampoco se sincroniza: para llevárselo a otro equipo hay que usar «Guardar copia» y «Cargar copia».</w:t>
      </w:r>
    </w:p>
    <w:p>
      <w:r>
        <w:t xml:space="preserve">La regla que no se salta</w:t>
      </w:r>
    </w:p>
    <w:p>
      <w:r>
        <w:t xml:space="preserve">Un hueco se declara. Si un mes falta un dato, la casilla dice </w:t>
      </w:r>
      <w:r>
        <w:rPr>
          <w:b/>
        </w:rPr>
        <w:t xml:space="preserve">SIN DATO</w:t>
      </w:r>
      <w:r>
        <w:t xml:space="preserve"> y cuenta como roja; los cinco números dicen </w:t>
      </w:r>
      <w:r>
        <w:rPr>
          <w:b/>
        </w:rPr>
        <w:t xml:space="preserve">pendiente</w:t>
      </w:r>
      <w:r>
        <w:t xml:space="preserve"> en vez de dar una cifra inventada. Un número inventado es peor que un hueco reconocido.</w:t>
      </w:r>
    </w:p>
    <w:p>
      <w:r>
        <w:t xml:space="preserve">De arriba abajo, este es el recorrido</w:t>
      </w:r>
    </w:p>
    <w:p>
      <w:pPr>
        <w:pStyle w:val="Lista"/>
        <w:numPr>
          <w:ilvl w:val="0"/>
          <w:numId w:val="1"/>
        </w:numPr>
      </w:pPr>
      <w:r>
        <w:rPr>
          <w:b/>
        </w:rPr>
        <w:t xml:space="preserve">1</w:t>
      </w:r>
      <w:r>
        <w:t xml:space="preserve">Se leen las </w:t>
      </w:r>
      <w:r>
        <w:t xml:space="preserve">definiciones</w:t>
      </w:r>
      <w:r>
        <w:t xml:space="preserve">: qué cuenta y qué no cuenta en cada indicador, para que un mes se mida igual que el siguiente.</w:t>
      </w:r>
    </w:p>
    <w:p>
      <w:pPr>
        <w:pStyle w:val="Lista"/>
        <w:numPr>
          <w:ilvl w:val="0"/>
          <w:numId w:val="1"/>
        </w:numPr>
      </w:pPr>
      <w:r>
        <w:rPr>
          <w:b/>
        </w:rPr>
        <w:t xml:space="preserve">2</w:t>
      </w:r>
      <w:r>
        <w:t xml:space="preserve">Cada mes se rellena su </w:t>
      </w:r>
      <w:r>
        <w:t xml:space="preserve">hoja</w:t>
      </w:r>
      <w:r>
        <w:t xml:space="preserve">: diez numeradores, diez denominadores y una nota de estado.</w:t>
      </w:r>
    </w:p>
    <w:p>
      <w:pPr>
        <w:pStyle w:val="Lista"/>
        <w:numPr>
          <w:ilvl w:val="0"/>
          <w:numId w:val="1"/>
        </w:numPr>
      </w:pPr>
      <w:r>
        <w:rPr>
          <w:b/>
        </w:rPr>
        <w:t xml:space="preserve">3</w:t>
      </w:r>
      <w:r>
        <w:t xml:space="preserve">El </w:t>
      </w:r>
      <w:r>
        <w:t xml:space="preserve">resumen anual</w:t>
      </w:r>
      <w:r>
        <w:t xml:space="preserve"> junta los doce meses en una rejilla y enseña la tendencia sin que nadie la calcule.</w:t>
      </w:r>
    </w:p>
    <w:p>
      <w:pPr>
        <w:pStyle w:val="Lista"/>
        <w:numPr>
          <w:ilvl w:val="0"/>
          <w:numId w:val="1"/>
        </w:numPr>
      </w:pPr>
      <w:r>
        <w:rPr>
          <w:b/>
        </w:rPr>
        <w:t xml:space="preserve">4</w:t>
      </w:r>
      <w:r>
        <w:t xml:space="preserve">Con las siete entradas de contabilidad salen </w:t>
      </w:r>
      <w:r>
        <w:t xml:space="preserve">los cinco números</w:t>
      </w:r>
      <w:r>
        <w:t xml:space="preserve">, que son los que van a la Junta.</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apartado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apartado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