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Captura de la línea base.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Captura de la línea base</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6063"/>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6063"/>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«Captura de la línea base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«Captura de la línea base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7866"/>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7866"/>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3768"/>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3768"/>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w:t>
      </w:r>
      <w:r>
        <w:t xml:space="preserve"> 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 la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w:t>
      </w:r>
      <w:r>
        <w:t xml:space="preserve"> 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w:t>
      </w:r>
      <w:r>
        <w:t xml:space="preserve"> 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w:t>
      </w:r>
      <w:r>
        <w:t xml:space="preserve"> 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w:t>
      </w:r>
      <w:r>
        <w:t xml:space="preserve"> 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w:t>
      </w:r>
      <w:r>
        <w:t xml:space="preserve"> 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5569"/>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5569"/>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w:t>
      </w:r>
      <w:r>
        <w:t xml:space="preserve"> 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w:t>
      </w:r>
      <w:r>
        <w:t xml:space="preserve"> 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w:t>
      </w:r>
      <w:r>
        <w:t xml:space="preserve"> 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w:t>
      </w:r>
      <w:r>
        <w:t xml:space="preserve"> 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w:t>
      </w:r>
      <w:r>
        <w:t xml:space="preserve"> 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w:t>
      </w:r>
      <w:r>
        <w:t xml:space="preserve"> 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w:t>
      </w:r>
      <w:r>
        <w:t xml:space="preserve"> 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w:t>
      </w:r>
      <w:r>
        <w:t xml:space="preserve"> 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3768"/>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3768"/>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w:t>
      </w:r>
      <w:r>
        <w:t xml:space="preserve"> 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8630"/>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8630"/>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w:t>
      </w:r>
      <w:r>
        <w:t xml:space="preserve"> 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w:t>
      </w:r>
      <w:r>
        <w:t xml:space="preserve"> 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w:t>
      </w:r>
      <w:r>
        <w:t xml:space="preserve"> 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w:t>
      </w:r>
      <w:r>
        <w:t xml:space="preserve"> 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w:t>
      </w:r>
      <w:r>
        <w:t xml:space="preserve"> 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9178"/>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9178"/>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Captura de la línea base</w:t>
      </w:r>
    </w:p>
    <w:p>
      <w:pPr>
        <w:pStyle w:val="Sumario"/>
      </w:pPr>
      <w:r>
        <w:t xml:space="preserve">Los diez indicadores y los cinco números, mes a mes.</w:t>
      </w:r>
    </w:p>
    <w:p>
      <w:r>
        <w:t xml:space="preserve">Instrumento del 07 y del 13 · Uso interno</w:t>
      </w:r>
    </w:p>
    <w:p>
      <w:pPr>
        <w:pStyle w:val="Titular2"/>
      </w:pPr>
      <w:r>
        <w:t xml:space="preserve">Captura de la</w:t>
      </w:r>
      <w:r>
        <w:rPr>
          <w:i/>
        </w:rPr>
        <w:t xml:space="preserve">línea base</w:t>
      </w:r>
    </w:p>
    <w:p>
      <w:r>
        <w:t xml:space="preserve">El Plan de Dirección declara que el centro no tiene todavía sus cinco números ni serie propia en ninguno de los diez indicadores. Esta hoja es lo que hace que dejen de faltar.</w:t>
      </w:r>
    </w:p>
    <w:p>
      <w:r>
        <w:t xml:space="preserve">Se rellena en el navegador y se guarda en este mismo equipo, sin enviar nada a ningún sitio. Un indicador sin dato aparece como </w:t>
      </w:r>
      <w:r>
        <w:rPr>
          <w:b/>
        </w:rPr>
        <w:t xml:space="preserve">SIN DATO</w:t>
      </w:r>
      <w:r>
        <w:t xml:space="preserve"> y cuenta como rojo: es la regla de reporte del apartado 13. Los resultados de los cinco números dicen </w:t>
      </w:r>
      <w:r>
        <w:rPr>
          <w:b/>
        </w:rPr>
        <w:t xml:space="preserve">pendiente</w:t>
      </w:r>
      <w:r>
        <w:t xml:space="preserve"> mientras falte una entrada, en lugar de dar una cifra inventada.</w:t>
      </w:r>
    </w:p>
    <w:p>
      <w:pPr>
        <w:pStyle w:val="Titular5"/>
      </w:pPr>
      <w:r>
        <w:t xml:space="preserve">Indicadores</w:t>
      </w:r>
    </w:p>
    <w:p>
      <w:r>
        <w:t xml:space="preserve">10</w:t>
      </w:r>
      <w:r>
        <w:t xml:space="preserve">Con definición operativa acordada</w:t>
      </w:r>
    </w:p>
    <w:p>
      <w:pPr>
        <w:pStyle w:val="Titular5"/>
      </w:pPr>
      <w:r>
        <w:t xml:space="preserve">Meses</w:t>
      </w:r>
    </w:p>
    <w:p>
      <w:r>
        <w:t xml:space="preserve">12</w:t>
      </w:r>
      <w:r>
        <w:t xml:space="preserve">Una hoja de captura por mes</w:t>
      </w:r>
    </w:p>
    <w:p>
      <w:pPr>
        <w:pStyle w:val="Titular5"/>
      </w:pPr>
      <w:r>
        <w:t xml:space="preserve">Los cinco números</w:t>
      </w:r>
    </w:p>
    <w:p>
      <w:r>
        <w:t xml:space="preserve">7</w:t>
      </w:r>
      <w:r>
        <w:t xml:space="preserve">Entradas que hacen falta para calcularlos</w:t>
      </w:r>
    </w:p>
    <w:p>
      <w:pPr>
        <w:pStyle w:val="Titular5"/>
      </w:pPr>
      <w:r>
        <w:t xml:space="preserve">Dónde se guarda</w:t>
      </w:r>
    </w:p>
    <w:p>
      <w:r>
        <w:t xml:space="preserve">Aquí</w:t>
      </w:r>
      <w:r>
        <w:t xml:space="preserve">En el navegador de este equipo, en local</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