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 w:val="false"/>
        <w:spacing w:lineRule="auto" w:line="360" w:before="400" w:after="120"/>
        <w:rPr/>
      </w:pPr>
      <w:bookmarkStart w:id="0" w:name="_9mxii3iwx5cp"/>
      <w:bookmarkEnd w:id="0"/>
      <w:r>
        <w:rPr/>
        <w:t xml:space="preserve">Домашнее задание 2.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Познакомиться с «Задачей коммивояжёра» (ссылка на следующем слайде)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Практические задачи: какова временная сложность?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5943600" cy="3302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t>1. O(n) – Второй цикл выполняться не будет если бы выполнялся было бы O(n^2)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t>2. O(n^2)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t>3. O(n^2)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t>4. O(n)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37</Words>
  <Characters>210</Characters>
  <CharactersWithSpaces>240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2024-02-20T13:12:51Z</dcterms:modified>
  <cp:revision>1</cp:revision>
  <dc:subject/>
  <dc:title/>
</cp:coreProperties>
</file>